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09893079" w14:textId="04777C5B" w:rsidR="76110E51" w:rsidRDefault="00604542" w:rsidP="001702EE">
      <w:pPr>
        <w:spacing w:line="257" w:lineRule="auto"/>
        <w:jc w:val="center"/>
      </w:pPr>
      <w:r w:rsidRPr="00604542">
        <w:rPr>
          <w:rFonts w:ascii="Calibri Light" w:eastAsia="Calibri Light" w:hAnsi="Calibri Light" w:cs="Calibri Light"/>
          <w:sz w:val="48"/>
          <w:szCs w:val="44"/>
        </w:rPr>
        <w:t>CAF Governance Phase for SQL Migration</w:t>
      </w: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7B540181" w:rsidR="00106CAD" w:rsidRPr="00203D8F" w:rsidRDefault="00234BFA" w:rsidP="00203D8F">
      <w:pPr>
        <w:jc w:val="center"/>
        <w:rPr>
          <w:b/>
          <w:sz w:val="28"/>
        </w:rPr>
      </w:pPr>
      <w:r w:rsidRPr="00203D8F">
        <w:rPr>
          <w:b/>
          <w:sz w:val="28"/>
        </w:rPr>
        <w:t xml:space="preserve">List of </w:t>
      </w:r>
      <w:r w:rsidR="001D7C2E">
        <w:rPr>
          <w:b/>
          <w:sz w:val="28"/>
        </w:rPr>
        <w:t>C</w:t>
      </w:r>
      <w:r w:rsidRPr="00203D8F">
        <w:rPr>
          <w:b/>
          <w:sz w:val="28"/>
        </w:rPr>
        <w:t>ontents</w:t>
      </w:r>
    </w:p>
    <w:p w14:paraId="5F4E5AE4" w14:textId="36C71449" w:rsidR="00446407" w:rsidRDefault="00106CAD">
      <w:pPr>
        <w:pStyle w:val="TOC1"/>
        <w:rPr>
          <w:rFonts w:eastAsiaTheme="minorEastAsia" w:cstheme="minorBidi"/>
          <w:noProof/>
          <w:szCs w:val="22"/>
          <w:lang w:val="en-IN" w:eastAsia="en-IN"/>
        </w:rPr>
      </w:pPr>
      <w:r>
        <w:fldChar w:fldCharType="begin"/>
      </w:r>
      <w:r>
        <w:instrText xml:space="preserve"> TOC \o "1-3" \h \z \u </w:instrText>
      </w:r>
      <w:r>
        <w:fldChar w:fldCharType="separate"/>
      </w:r>
      <w:hyperlink w:anchor="_Toc43725137" w:history="1">
        <w:r w:rsidR="00446407" w:rsidRPr="00D01AAD">
          <w:rPr>
            <w:rStyle w:val="Hyperlink"/>
            <w:rFonts w:eastAsiaTheme="majorEastAsia"/>
            <w:noProof/>
          </w:rPr>
          <w:t>1.</w:t>
        </w:r>
        <w:r w:rsidR="00446407">
          <w:rPr>
            <w:rFonts w:eastAsiaTheme="minorEastAsia" w:cstheme="minorBidi"/>
            <w:noProof/>
            <w:szCs w:val="22"/>
            <w:lang w:val="en-IN" w:eastAsia="en-IN"/>
          </w:rPr>
          <w:tab/>
        </w:r>
        <w:r w:rsidR="00446407" w:rsidRPr="00D01AAD">
          <w:rPr>
            <w:rStyle w:val="Hyperlink"/>
            <w:rFonts w:eastAsiaTheme="majorEastAsia"/>
            <w:noProof/>
          </w:rPr>
          <w:t>Governance in Landing Zone</w:t>
        </w:r>
        <w:r w:rsidR="00446407">
          <w:rPr>
            <w:noProof/>
            <w:webHidden/>
          </w:rPr>
          <w:tab/>
        </w:r>
        <w:r w:rsidR="00446407">
          <w:rPr>
            <w:noProof/>
            <w:webHidden/>
          </w:rPr>
          <w:fldChar w:fldCharType="begin"/>
        </w:r>
        <w:r w:rsidR="00446407">
          <w:rPr>
            <w:noProof/>
            <w:webHidden/>
          </w:rPr>
          <w:instrText xml:space="preserve"> PAGEREF _Toc43725137 \h </w:instrText>
        </w:r>
        <w:r w:rsidR="00446407">
          <w:rPr>
            <w:noProof/>
            <w:webHidden/>
          </w:rPr>
        </w:r>
        <w:r w:rsidR="00446407">
          <w:rPr>
            <w:noProof/>
            <w:webHidden/>
          </w:rPr>
          <w:fldChar w:fldCharType="separate"/>
        </w:r>
        <w:r w:rsidR="00446407">
          <w:rPr>
            <w:noProof/>
            <w:webHidden/>
          </w:rPr>
          <w:t>3</w:t>
        </w:r>
        <w:r w:rsidR="00446407">
          <w:rPr>
            <w:noProof/>
            <w:webHidden/>
          </w:rPr>
          <w:fldChar w:fldCharType="end"/>
        </w:r>
      </w:hyperlink>
    </w:p>
    <w:p w14:paraId="5C01C4FA" w14:textId="31ED8875" w:rsidR="00446407" w:rsidRDefault="00866D17">
      <w:pPr>
        <w:pStyle w:val="TOC2"/>
        <w:tabs>
          <w:tab w:val="left" w:pos="880"/>
          <w:tab w:val="right" w:leader="dot" w:pos="10421"/>
        </w:tabs>
        <w:rPr>
          <w:rFonts w:eastAsiaTheme="minorEastAsia" w:cstheme="minorBidi"/>
          <w:noProof/>
          <w:szCs w:val="22"/>
          <w:lang w:val="en-IN" w:eastAsia="en-IN"/>
        </w:rPr>
      </w:pPr>
      <w:hyperlink w:anchor="_Toc43725138" w:history="1">
        <w:r w:rsidR="00446407" w:rsidRPr="00D01AAD">
          <w:rPr>
            <w:rStyle w:val="Hyperlink"/>
            <w:rFonts w:eastAsiaTheme="majorEastAsia"/>
            <w:noProof/>
          </w:rPr>
          <w:t>1.1</w:t>
        </w:r>
        <w:r w:rsidR="00446407">
          <w:rPr>
            <w:rFonts w:eastAsiaTheme="minorEastAsia" w:cstheme="minorBidi"/>
            <w:noProof/>
            <w:szCs w:val="22"/>
            <w:lang w:val="en-IN" w:eastAsia="en-IN"/>
          </w:rPr>
          <w:tab/>
        </w:r>
        <w:r w:rsidR="00446407" w:rsidRPr="00D01AAD">
          <w:rPr>
            <w:rStyle w:val="Hyperlink"/>
            <w:rFonts w:eastAsiaTheme="majorEastAsia"/>
            <w:noProof/>
          </w:rPr>
          <w:t>Organize Resources</w:t>
        </w:r>
        <w:r w:rsidR="00446407">
          <w:rPr>
            <w:noProof/>
            <w:webHidden/>
          </w:rPr>
          <w:tab/>
        </w:r>
        <w:r w:rsidR="00446407">
          <w:rPr>
            <w:noProof/>
            <w:webHidden/>
          </w:rPr>
          <w:fldChar w:fldCharType="begin"/>
        </w:r>
        <w:r w:rsidR="00446407">
          <w:rPr>
            <w:noProof/>
            <w:webHidden/>
          </w:rPr>
          <w:instrText xml:space="preserve"> PAGEREF _Toc43725138 \h </w:instrText>
        </w:r>
        <w:r w:rsidR="00446407">
          <w:rPr>
            <w:noProof/>
            <w:webHidden/>
          </w:rPr>
        </w:r>
        <w:r w:rsidR="00446407">
          <w:rPr>
            <w:noProof/>
            <w:webHidden/>
          </w:rPr>
          <w:fldChar w:fldCharType="separate"/>
        </w:r>
        <w:r w:rsidR="00446407">
          <w:rPr>
            <w:noProof/>
            <w:webHidden/>
          </w:rPr>
          <w:t>3</w:t>
        </w:r>
        <w:r w:rsidR="00446407">
          <w:rPr>
            <w:noProof/>
            <w:webHidden/>
          </w:rPr>
          <w:fldChar w:fldCharType="end"/>
        </w:r>
      </w:hyperlink>
    </w:p>
    <w:p w14:paraId="4AEE9717" w14:textId="18DF5757" w:rsidR="00446407" w:rsidRDefault="00866D17">
      <w:pPr>
        <w:pStyle w:val="TOC3"/>
        <w:tabs>
          <w:tab w:val="left" w:pos="1320"/>
          <w:tab w:val="right" w:leader="dot" w:pos="10421"/>
        </w:tabs>
        <w:rPr>
          <w:rFonts w:eastAsiaTheme="minorEastAsia" w:cstheme="minorBidi"/>
          <w:noProof/>
          <w:szCs w:val="22"/>
          <w:lang w:val="en-IN" w:eastAsia="en-IN"/>
        </w:rPr>
      </w:pPr>
      <w:hyperlink w:anchor="_Toc43725139" w:history="1">
        <w:r w:rsidR="00446407" w:rsidRPr="00D01AAD">
          <w:rPr>
            <w:rStyle w:val="Hyperlink"/>
            <w:rFonts w:eastAsiaTheme="majorEastAsia"/>
            <w:noProof/>
          </w:rPr>
          <w:t>1.1.1</w:t>
        </w:r>
        <w:r w:rsidR="00446407">
          <w:rPr>
            <w:rFonts w:eastAsiaTheme="minorEastAsia" w:cstheme="minorBidi"/>
            <w:noProof/>
            <w:szCs w:val="22"/>
            <w:lang w:val="en-IN" w:eastAsia="en-IN"/>
          </w:rPr>
          <w:tab/>
        </w:r>
        <w:r w:rsidR="00446407" w:rsidRPr="00D01AAD">
          <w:rPr>
            <w:rStyle w:val="Hyperlink"/>
            <w:rFonts w:eastAsiaTheme="majorEastAsia"/>
            <w:noProof/>
          </w:rPr>
          <w:t>Azure management groups and hierarchy</w:t>
        </w:r>
        <w:r w:rsidR="00446407">
          <w:rPr>
            <w:noProof/>
            <w:webHidden/>
          </w:rPr>
          <w:tab/>
        </w:r>
        <w:r w:rsidR="00446407">
          <w:rPr>
            <w:noProof/>
            <w:webHidden/>
          </w:rPr>
          <w:fldChar w:fldCharType="begin"/>
        </w:r>
        <w:r w:rsidR="00446407">
          <w:rPr>
            <w:noProof/>
            <w:webHidden/>
          </w:rPr>
          <w:instrText xml:space="preserve"> PAGEREF _Toc43725139 \h </w:instrText>
        </w:r>
        <w:r w:rsidR="00446407">
          <w:rPr>
            <w:noProof/>
            <w:webHidden/>
          </w:rPr>
        </w:r>
        <w:r w:rsidR="00446407">
          <w:rPr>
            <w:noProof/>
            <w:webHidden/>
          </w:rPr>
          <w:fldChar w:fldCharType="separate"/>
        </w:r>
        <w:r w:rsidR="00446407">
          <w:rPr>
            <w:noProof/>
            <w:webHidden/>
          </w:rPr>
          <w:t>3</w:t>
        </w:r>
        <w:r w:rsidR="00446407">
          <w:rPr>
            <w:noProof/>
            <w:webHidden/>
          </w:rPr>
          <w:fldChar w:fldCharType="end"/>
        </w:r>
      </w:hyperlink>
    </w:p>
    <w:p w14:paraId="3E273941" w14:textId="43F25B10" w:rsidR="00446407" w:rsidRDefault="00866D17">
      <w:pPr>
        <w:pStyle w:val="TOC3"/>
        <w:tabs>
          <w:tab w:val="left" w:pos="1320"/>
          <w:tab w:val="right" w:leader="dot" w:pos="10421"/>
        </w:tabs>
        <w:rPr>
          <w:rFonts w:eastAsiaTheme="minorEastAsia" w:cstheme="minorBidi"/>
          <w:noProof/>
          <w:szCs w:val="22"/>
          <w:lang w:val="en-IN" w:eastAsia="en-IN"/>
        </w:rPr>
      </w:pPr>
      <w:hyperlink w:anchor="_Toc43725140" w:history="1">
        <w:r w:rsidR="00446407" w:rsidRPr="00D01AAD">
          <w:rPr>
            <w:rStyle w:val="Hyperlink"/>
            <w:rFonts w:eastAsiaTheme="majorEastAsia"/>
            <w:noProof/>
          </w:rPr>
          <w:t>1.1.2</w:t>
        </w:r>
        <w:r w:rsidR="00446407">
          <w:rPr>
            <w:rFonts w:eastAsiaTheme="minorEastAsia" w:cstheme="minorBidi"/>
            <w:noProof/>
            <w:szCs w:val="22"/>
            <w:lang w:val="en-IN" w:eastAsia="en-IN"/>
          </w:rPr>
          <w:tab/>
        </w:r>
        <w:r w:rsidR="00446407" w:rsidRPr="00D01AAD">
          <w:rPr>
            <w:rStyle w:val="Hyperlink"/>
            <w:rFonts w:eastAsiaTheme="majorEastAsia"/>
            <w:noProof/>
          </w:rPr>
          <w:t>Naming standards</w:t>
        </w:r>
        <w:r w:rsidR="00446407">
          <w:rPr>
            <w:noProof/>
            <w:webHidden/>
          </w:rPr>
          <w:tab/>
        </w:r>
        <w:r w:rsidR="00446407">
          <w:rPr>
            <w:noProof/>
            <w:webHidden/>
          </w:rPr>
          <w:fldChar w:fldCharType="begin"/>
        </w:r>
        <w:r w:rsidR="00446407">
          <w:rPr>
            <w:noProof/>
            <w:webHidden/>
          </w:rPr>
          <w:instrText xml:space="preserve"> PAGEREF _Toc43725140 \h </w:instrText>
        </w:r>
        <w:r w:rsidR="00446407">
          <w:rPr>
            <w:noProof/>
            <w:webHidden/>
          </w:rPr>
        </w:r>
        <w:r w:rsidR="00446407">
          <w:rPr>
            <w:noProof/>
            <w:webHidden/>
          </w:rPr>
          <w:fldChar w:fldCharType="separate"/>
        </w:r>
        <w:r w:rsidR="00446407">
          <w:rPr>
            <w:noProof/>
            <w:webHidden/>
          </w:rPr>
          <w:t>4</w:t>
        </w:r>
        <w:r w:rsidR="00446407">
          <w:rPr>
            <w:noProof/>
            <w:webHidden/>
          </w:rPr>
          <w:fldChar w:fldCharType="end"/>
        </w:r>
      </w:hyperlink>
    </w:p>
    <w:p w14:paraId="01CC3BAC" w14:textId="640E5395" w:rsidR="00446407" w:rsidRDefault="00866D17">
      <w:pPr>
        <w:pStyle w:val="TOC3"/>
        <w:tabs>
          <w:tab w:val="left" w:pos="1320"/>
          <w:tab w:val="right" w:leader="dot" w:pos="10421"/>
        </w:tabs>
        <w:rPr>
          <w:rFonts w:eastAsiaTheme="minorEastAsia" w:cstheme="minorBidi"/>
          <w:noProof/>
          <w:szCs w:val="22"/>
          <w:lang w:val="en-IN" w:eastAsia="en-IN"/>
        </w:rPr>
      </w:pPr>
      <w:hyperlink w:anchor="_Toc43725141" w:history="1">
        <w:r w:rsidR="00446407" w:rsidRPr="00D01AAD">
          <w:rPr>
            <w:rStyle w:val="Hyperlink"/>
            <w:rFonts w:eastAsiaTheme="majorEastAsia"/>
            <w:noProof/>
          </w:rPr>
          <w:t>1.1.3</w:t>
        </w:r>
        <w:r w:rsidR="00446407">
          <w:rPr>
            <w:rFonts w:eastAsiaTheme="minorEastAsia" w:cstheme="minorBidi"/>
            <w:noProof/>
            <w:szCs w:val="22"/>
            <w:lang w:val="en-IN" w:eastAsia="en-IN"/>
          </w:rPr>
          <w:tab/>
        </w:r>
        <w:r w:rsidR="00446407" w:rsidRPr="00D01AAD">
          <w:rPr>
            <w:rStyle w:val="Hyperlink"/>
            <w:rFonts w:eastAsiaTheme="majorEastAsia"/>
            <w:noProof/>
          </w:rPr>
          <w:t>Resource tags</w:t>
        </w:r>
        <w:r w:rsidR="00446407">
          <w:rPr>
            <w:noProof/>
            <w:webHidden/>
          </w:rPr>
          <w:tab/>
        </w:r>
        <w:r w:rsidR="00446407">
          <w:rPr>
            <w:noProof/>
            <w:webHidden/>
          </w:rPr>
          <w:fldChar w:fldCharType="begin"/>
        </w:r>
        <w:r w:rsidR="00446407">
          <w:rPr>
            <w:noProof/>
            <w:webHidden/>
          </w:rPr>
          <w:instrText xml:space="preserve"> PAGEREF _Toc43725141 \h </w:instrText>
        </w:r>
        <w:r w:rsidR="00446407">
          <w:rPr>
            <w:noProof/>
            <w:webHidden/>
          </w:rPr>
        </w:r>
        <w:r w:rsidR="00446407">
          <w:rPr>
            <w:noProof/>
            <w:webHidden/>
          </w:rPr>
          <w:fldChar w:fldCharType="separate"/>
        </w:r>
        <w:r w:rsidR="00446407">
          <w:rPr>
            <w:noProof/>
            <w:webHidden/>
          </w:rPr>
          <w:t>5</w:t>
        </w:r>
        <w:r w:rsidR="00446407">
          <w:rPr>
            <w:noProof/>
            <w:webHidden/>
          </w:rPr>
          <w:fldChar w:fldCharType="end"/>
        </w:r>
      </w:hyperlink>
    </w:p>
    <w:p w14:paraId="1319ECC9" w14:textId="5B14978C" w:rsidR="00446407" w:rsidRDefault="00866D17">
      <w:pPr>
        <w:pStyle w:val="TOC2"/>
        <w:tabs>
          <w:tab w:val="left" w:pos="880"/>
          <w:tab w:val="right" w:leader="dot" w:pos="10421"/>
        </w:tabs>
        <w:rPr>
          <w:rFonts w:eastAsiaTheme="minorEastAsia" w:cstheme="minorBidi"/>
          <w:noProof/>
          <w:szCs w:val="22"/>
          <w:lang w:val="en-IN" w:eastAsia="en-IN"/>
        </w:rPr>
      </w:pPr>
      <w:hyperlink w:anchor="_Toc43725142" w:history="1">
        <w:r w:rsidR="00446407" w:rsidRPr="00D01AAD">
          <w:rPr>
            <w:rStyle w:val="Hyperlink"/>
            <w:rFonts w:eastAsiaTheme="majorEastAsia"/>
            <w:noProof/>
          </w:rPr>
          <w:t>1.2</w:t>
        </w:r>
        <w:r w:rsidR="00446407">
          <w:rPr>
            <w:rFonts w:eastAsiaTheme="minorEastAsia" w:cstheme="minorBidi"/>
            <w:noProof/>
            <w:szCs w:val="22"/>
            <w:lang w:val="en-IN" w:eastAsia="en-IN"/>
          </w:rPr>
          <w:tab/>
        </w:r>
        <w:r w:rsidR="00446407" w:rsidRPr="00D01AAD">
          <w:rPr>
            <w:rStyle w:val="Hyperlink"/>
            <w:rFonts w:eastAsiaTheme="majorEastAsia"/>
            <w:noProof/>
          </w:rPr>
          <w:t>Manage access</w:t>
        </w:r>
        <w:r w:rsidR="00446407">
          <w:rPr>
            <w:noProof/>
            <w:webHidden/>
          </w:rPr>
          <w:tab/>
        </w:r>
        <w:r w:rsidR="00446407">
          <w:rPr>
            <w:noProof/>
            <w:webHidden/>
          </w:rPr>
          <w:fldChar w:fldCharType="begin"/>
        </w:r>
        <w:r w:rsidR="00446407">
          <w:rPr>
            <w:noProof/>
            <w:webHidden/>
          </w:rPr>
          <w:instrText xml:space="preserve"> PAGEREF _Toc43725142 \h </w:instrText>
        </w:r>
        <w:r w:rsidR="00446407">
          <w:rPr>
            <w:noProof/>
            <w:webHidden/>
          </w:rPr>
        </w:r>
        <w:r w:rsidR="00446407">
          <w:rPr>
            <w:noProof/>
            <w:webHidden/>
          </w:rPr>
          <w:fldChar w:fldCharType="separate"/>
        </w:r>
        <w:r w:rsidR="00446407">
          <w:rPr>
            <w:noProof/>
            <w:webHidden/>
          </w:rPr>
          <w:t>5</w:t>
        </w:r>
        <w:r w:rsidR="00446407">
          <w:rPr>
            <w:noProof/>
            <w:webHidden/>
          </w:rPr>
          <w:fldChar w:fldCharType="end"/>
        </w:r>
      </w:hyperlink>
    </w:p>
    <w:p w14:paraId="649D9072" w14:textId="5C4FDD04" w:rsidR="00446407" w:rsidRDefault="00866D17">
      <w:pPr>
        <w:pStyle w:val="TOC2"/>
        <w:tabs>
          <w:tab w:val="left" w:pos="880"/>
          <w:tab w:val="right" w:leader="dot" w:pos="10421"/>
        </w:tabs>
        <w:rPr>
          <w:rFonts w:eastAsiaTheme="minorEastAsia" w:cstheme="minorBidi"/>
          <w:noProof/>
          <w:szCs w:val="22"/>
          <w:lang w:val="en-IN" w:eastAsia="en-IN"/>
        </w:rPr>
      </w:pPr>
      <w:hyperlink w:anchor="_Toc43725143" w:history="1">
        <w:r w:rsidR="00446407" w:rsidRPr="00D01AAD">
          <w:rPr>
            <w:rStyle w:val="Hyperlink"/>
            <w:rFonts w:eastAsiaTheme="majorEastAsia"/>
            <w:noProof/>
          </w:rPr>
          <w:t>1.3</w:t>
        </w:r>
        <w:r w:rsidR="00446407">
          <w:rPr>
            <w:rFonts w:eastAsiaTheme="minorEastAsia" w:cstheme="minorBidi"/>
            <w:noProof/>
            <w:szCs w:val="22"/>
            <w:lang w:val="en-IN" w:eastAsia="en-IN"/>
          </w:rPr>
          <w:tab/>
        </w:r>
        <w:r w:rsidR="00446407" w:rsidRPr="00D01AAD">
          <w:rPr>
            <w:rStyle w:val="Hyperlink"/>
            <w:rFonts w:eastAsiaTheme="majorEastAsia"/>
            <w:noProof/>
          </w:rPr>
          <w:t>Manage costs</w:t>
        </w:r>
        <w:r w:rsidR="00446407">
          <w:rPr>
            <w:noProof/>
            <w:webHidden/>
          </w:rPr>
          <w:tab/>
        </w:r>
        <w:r w:rsidR="00446407">
          <w:rPr>
            <w:noProof/>
            <w:webHidden/>
          </w:rPr>
          <w:fldChar w:fldCharType="begin"/>
        </w:r>
        <w:r w:rsidR="00446407">
          <w:rPr>
            <w:noProof/>
            <w:webHidden/>
          </w:rPr>
          <w:instrText xml:space="preserve"> PAGEREF _Toc43725143 \h </w:instrText>
        </w:r>
        <w:r w:rsidR="00446407">
          <w:rPr>
            <w:noProof/>
            <w:webHidden/>
          </w:rPr>
        </w:r>
        <w:r w:rsidR="00446407">
          <w:rPr>
            <w:noProof/>
            <w:webHidden/>
          </w:rPr>
          <w:fldChar w:fldCharType="separate"/>
        </w:r>
        <w:r w:rsidR="00446407">
          <w:rPr>
            <w:noProof/>
            <w:webHidden/>
          </w:rPr>
          <w:t>6</w:t>
        </w:r>
        <w:r w:rsidR="00446407">
          <w:rPr>
            <w:noProof/>
            <w:webHidden/>
          </w:rPr>
          <w:fldChar w:fldCharType="end"/>
        </w:r>
      </w:hyperlink>
    </w:p>
    <w:p w14:paraId="0BBB4374" w14:textId="4F687E9D" w:rsidR="00446407" w:rsidRDefault="00866D17">
      <w:pPr>
        <w:pStyle w:val="TOC3"/>
        <w:tabs>
          <w:tab w:val="left" w:pos="1320"/>
          <w:tab w:val="right" w:leader="dot" w:pos="10421"/>
        </w:tabs>
        <w:rPr>
          <w:rFonts w:eastAsiaTheme="minorEastAsia" w:cstheme="minorBidi"/>
          <w:noProof/>
          <w:szCs w:val="22"/>
          <w:lang w:val="en-IN" w:eastAsia="en-IN"/>
        </w:rPr>
      </w:pPr>
      <w:hyperlink w:anchor="_Toc43725144" w:history="1">
        <w:r w:rsidR="00446407" w:rsidRPr="00D01AAD">
          <w:rPr>
            <w:rStyle w:val="Hyperlink"/>
            <w:rFonts w:eastAsiaTheme="majorEastAsia"/>
            <w:noProof/>
          </w:rPr>
          <w:t>1.3.1</w:t>
        </w:r>
        <w:r w:rsidR="00446407">
          <w:rPr>
            <w:rFonts w:eastAsiaTheme="minorEastAsia" w:cstheme="minorBidi"/>
            <w:noProof/>
            <w:szCs w:val="22"/>
            <w:lang w:val="en-IN" w:eastAsia="en-IN"/>
          </w:rPr>
          <w:tab/>
        </w:r>
        <w:r w:rsidR="00446407" w:rsidRPr="00D01AAD">
          <w:rPr>
            <w:rStyle w:val="Hyperlink"/>
            <w:rFonts w:eastAsiaTheme="majorEastAsia"/>
            <w:noProof/>
          </w:rPr>
          <w:t>Analyze cloud costs</w:t>
        </w:r>
        <w:r w:rsidR="00446407">
          <w:rPr>
            <w:noProof/>
            <w:webHidden/>
          </w:rPr>
          <w:tab/>
        </w:r>
        <w:r w:rsidR="00446407">
          <w:rPr>
            <w:noProof/>
            <w:webHidden/>
          </w:rPr>
          <w:fldChar w:fldCharType="begin"/>
        </w:r>
        <w:r w:rsidR="00446407">
          <w:rPr>
            <w:noProof/>
            <w:webHidden/>
          </w:rPr>
          <w:instrText xml:space="preserve"> PAGEREF _Toc43725144 \h </w:instrText>
        </w:r>
        <w:r w:rsidR="00446407">
          <w:rPr>
            <w:noProof/>
            <w:webHidden/>
          </w:rPr>
        </w:r>
        <w:r w:rsidR="00446407">
          <w:rPr>
            <w:noProof/>
            <w:webHidden/>
          </w:rPr>
          <w:fldChar w:fldCharType="separate"/>
        </w:r>
        <w:r w:rsidR="00446407">
          <w:rPr>
            <w:noProof/>
            <w:webHidden/>
          </w:rPr>
          <w:t>6</w:t>
        </w:r>
        <w:r w:rsidR="00446407">
          <w:rPr>
            <w:noProof/>
            <w:webHidden/>
          </w:rPr>
          <w:fldChar w:fldCharType="end"/>
        </w:r>
      </w:hyperlink>
    </w:p>
    <w:p w14:paraId="2A176B0B" w14:textId="254858A4" w:rsidR="00446407" w:rsidRDefault="00866D17">
      <w:pPr>
        <w:pStyle w:val="TOC3"/>
        <w:tabs>
          <w:tab w:val="left" w:pos="1320"/>
          <w:tab w:val="right" w:leader="dot" w:pos="10421"/>
        </w:tabs>
        <w:rPr>
          <w:rFonts w:eastAsiaTheme="minorEastAsia" w:cstheme="minorBidi"/>
          <w:noProof/>
          <w:szCs w:val="22"/>
          <w:lang w:val="en-IN" w:eastAsia="en-IN"/>
        </w:rPr>
      </w:pPr>
      <w:hyperlink w:anchor="_Toc43725145" w:history="1">
        <w:r w:rsidR="00446407" w:rsidRPr="00D01AAD">
          <w:rPr>
            <w:rStyle w:val="Hyperlink"/>
            <w:rFonts w:eastAsiaTheme="majorEastAsia"/>
            <w:noProof/>
          </w:rPr>
          <w:t>1.3.2</w:t>
        </w:r>
        <w:r w:rsidR="00446407">
          <w:rPr>
            <w:rFonts w:eastAsiaTheme="minorEastAsia" w:cstheme="minorBidi"/>
            <w:noProof/>
            <w:szCs w:val="22"/>
            <w:lang w:val="en-IN" w:eastAsia="en-IN"/>
          </w:rPr>
          <w:tab/>
        </w:r>
        <w:r w:rsidR="00446407" w:rsidRPr="00D01AAD">
          <w:rPr>
            <w:rStyle w:val="Hyperlink"/>
            <w:rFonts w:eastAsiaTheme="majorEastAsia"/>
            <w:noProof/>
          </w:rPr>
          <w:t>Monitor with budgets</w:t>
        </w:r>
        <w:r w:rsidR="00446407">
          <w:rPr>
            <w:noProof/>
            <w:webHidden/>
          </w:rPr>
          <w:tab/>
        </w:r>
        <w:r w:rsidR="00446407">
          <w:rPr>
            <w:noProof/>
            <w:webHidden/>
          </w:rPr>
          <w:fldChar w:fldCharType="begin"/>
        </w:r>
        <w:r w:rsidR="00446407">
          <w:rPr>
            <w:noProof/>
            <w:webHidden/>
          </w:rPr>
          <w:instrText xml:space="preserve"> PAGEREF _Toc43725145 \h </w:instrText>
        </w:r>
        <w:r w:rsidR="00446407">
          <w:rPr>
            <w:noProof/>
            <w:webHidden/>
          </w:rPr>
        </w:r>
        <w:r w:rsidR="00446407">
          <w:rPr>
            <w:noProof/>
            <w:webHidden/>
          </w:rPr>
          <w:fldChar w:fldCharType="separate"/>
        </w:r>
        <w:r w:rsidR="00446407">
          <w:rPr>
            <w:noProof/>
            <w:webHidden/>
          </w:rPr>
          <w:t>7</w:t>
        </w:r>
        <w:r w:rsidR="00446407">
          <w:rPr>
            <w:noProof/>
            <w:webHidden/>
          </w:rPr>
          <w:fldChar w:fldCharType="end"/>
        </w:r>
      </w:hyperlink>
    </w:p>
    <w:p w14:paraId="5F725DC9" w14:textId="35E158BD" w:rsidR="00446407" w:rsidRDefault="00866D17">
      <w:pPr>
        <w:pStyle w:val="TOC3"/>
        <w:tabs>
          <w:tab w:val="left" w:pos="1320"/>
          <w:tab w:val="right" w:leader="dot" w:pos="10421"/>
        </w:tabs>
        <w:rPr>
          <w:rFonts w:eastAsiaTheme="minorEastAsia" w:cstheme="minorBidi"/>
          <w:noProof/>
          <w:szCs w:val="22"/>
          <w:lang w:val="en-IN" w:eastAsia="en-IN"/>
        </w:rPr>
      </w:pPr>
      <w:hyperlink w:anchor="_Toc43725146" w:history="1">
        <w:r w:rsidR="00446407" w:rsidRPr="00D01AAD">
          <w:rPr>
            <w:rStyle w:val="Hyperlink"/>
            <w:rFonts w:eastAsiaTheme="majorEastAsia"/>
            <w:noProof/>
          </w:rPr>
          <w:t>1.3.3</w:t>
        </w:r>
        <w:r w:rsidR="00446407">
          <w:rPr>
            <w:rFonts w:eastAsiaTheme="minorEastAsia" w:cstheme="minorBidi"/>
            <w:noProof/>
            <w:szCs w:val="22"/>
            <w:lang w:val="en-IN" w:eastAsia="en-IN"/>
          </w:rPr>
          <w:tab/>
        </w:r>
        <w:r w:rsidR="00446407" w:rsidRPr="00D01AAD">
          <w:rPr>
            <w:rStyle w:val="Hyperlink"/>
            <w:rFonts w:eastAsiaTheme="majorEastAsia"/>
            <w:noProof/>
          </w:rPr>
          <w:t>Optimize with recommendations</w:t>
        </w:r>
        <w:r w:rsidR="00446407">
          <w:rPr>
            <w:noProof/>
            <w:webHidden/>
          </w:rPr>
          <w:tab/>
        </w:r>
        <w:r w:rsidR="00446407">
          <w:rPr>
            <w:noProof/>
            <w:webHidden/>
          </w:rPr>
          <w:fldChar w:fldCharType="begin"/>
        </w:r>
        <w:r w:rsidR="00446407">
          <w:rPr>
            <w:noProof/>
            <w:webHidden/>
          </w:rPr>
          <w:instrText xml:space="preserve"> PAGEREF _Toc43725146 \h </w:instrText>
        </w:r>
        <w:r w:rsidR="00446407">
          <w:rPr>
            <w:noProof/>
            <w:webHidden/>
          </w:rPr>
        </w:r>
        <w:r w:rsidR="00446407">
          <w:rPr>
            <w:noProof/>
            <w:webHidden/>
          </w:rPr>
          <w:fldChar w:fldCharType="separate"/>
        </w:r>
        <w:r w:rsidR="00446407">
          <w:rPr>
            <w:noProof/>
            <w:webHidden/>
          </w:rPr>
          <w:t>9</w:t>
        </w:r>
        <w:r w:rsidR="00446407">
          <w:rPr>
            <w:noProof/>
            <w:webHidden/>
          </w:rPr>
          <w:fldChar w:fldCharType="end"/>
        </w:r>
      </w:hyperlink>
    </w:p>
    <w:p w14:paraId="4184CB3A" w14:textId="47537E4A" w:rsidR="00446407" w:rsidRDefault="00866D17">
      <w:pPr>
        <w:pStyle w:val="TOC3"/>
        <w:tabs>
          <w:tab w:val="left" w:pos="1320"/>
          <w:tab w:val="right" w:leader="dot" w:pos="10421"/>
        </w:tabs>
        <w:rPr>
          <w:rFonts w:eastAsiaTheme="minorEastAsia" w:cstheme="minorBidi"/>
          <w:noProof/>
          <w:szCs w:val="22"/>
          <w:lang w:val="en-IN" w:eastAsia="en-IN"/>
        </w:rPr>
      </w:pPr>
      <w:hyperlink w:anchor="_Toc43725147" w:history="1">
        <w:r w:rsidR="00446407" w:rsidRPr="00D01AAD">
          <w:rPr>
            <w:rStyle w:val="Hyperlink"/>
            <w:rFonts w:eastAsiaTheme="majorEastAsia"/>
            <w:noProof/>
          </w:rPr>
          <w:t>1.3.4</w:t>
        </w:r>
        <w:r w:rsidR="00446407">
          <w:rPr>
            <w:rFonts w:eastAsiaTheme="minorEastAsia" w:cstheme="minorBidi"/>
            <w:noProof/>
            <w:szCs w:val="22"/>
            <w:lang w:val="en-IN" w:eastAsia="en-IN"/>
          </w:rPr>
          <w:tab/>
        </w:r>
        <w:r w:rsidR="00446407" w:rsidRPr="00D01AAD">
          <w:rPr>
            <w:rStyle w:val="Hyperlink"/>
            <w:rFonts w:eastAsiaTheme="majorEastAsia"/>
            <w:noProof/>
          </w:rPr>
          <w:t>Manage invoices and payments</w:t>
        </w:r>
        <w:r w:rsidR="00446407">
          <w:rPr>
            <w:noProof/>
            <w:webHidden/>
          </w:rPr>
          <w:tab/>
        </w:r>
        <w:r w:rsidR="00446407">
          <w:rPr>
            <w:noProof/>
            <w:webHidden/>
          </w:rPr>
          <w:fldChar w:fldCharType="begin"/>
        </w:r>
        <w:r w:rsidR="00446407">
          <w:rPr>
            <w:noProof/>
            <w:webHidden/>
          </w:rPr>
          <w:instrText xml:space="preserve"> PAGEREF _Toc43725147 \h </w:instrText>
        </w:r>
        <w:r w:rsidR="00446407">
          <w:rPr>
            <w:noProof/>
            <w:webHidden/>
          </w:rPr>
        </w:r>
        <w:r w:rsidR="00446407">
          <w:rPr>
            <w:noProof/>
            <w:webHidden/>
          </w:rPr>
          <w:fldChar w:fldCharType="separate"/>
        </w:r>
        <w:r w:rsidR="00446407">
          <w:rPr>
            <w:noProof/>
            <w:webHidden/>
          </w:rPr>
          <w:t>9</w:t>
        </w:r>
        <w:r w:rsidR="00446407">
          <w:rPr>
            <w:noProof/>
            <w:webHidden/>
          </w:rPr>
          <w:fldChar w:fldCharType="end"/>
        </w:r>
      </w:hyperlink>
    </w:p>
    <w:p w14:paraId="1E75366E" w14:textId="41EE1A9A" w:rsidR="00446407" w:rsidRDefault="00866D17">
      <w:pPr>
        <w:pStyle w:val="TOC2"/>
        <w:tabs>
          <w:tab w:val="left" w:pos="880"/>
          <w:tab w:val="right" w:leader="dot" w:pos="10421"/>
        </w:tabs>
        <w:rPr>
          <w:rFonts w:eastAsiaTheme="minorEastAsia" w:cstheme="minorBidi"/>
          <w:noProof/>
          <w:szCs w:val="22"/>
          <w:lang w:val="en-IN" w:eastAsia="en-IN"/>
        </w:rPr>
      </w:pPr>
      <w:hyperlink w:anchor="_Toc43725148" w:history="1">
        <w:r w:rsidR="00446407" w:rsidRPr="00D01AAD">
          <w:rPr>
            <w:rStyle w:val="Hyperlink"/>
            <w:rFonts w:eastAsiaTheme="majorEastAsia"/>
            <w:noProof/>
          </w:rPr>
          <w:t>1.4</w:t>
        </w:r>
        <w:r w:rsidR="00446407">
          <w:rPr>
            <w:rFonts w:eastAsiaTheme="minorEastAsia" w:cstheme="minorBidi"/>
            <w:noProof/>
            <w:szCs w:val="22"/>
            <w:lang w:val="en-IN" w:eastAsia="en-IN"/>
          </w:rPr>
          <w:tab/>
        </w:r>
        <w:r w:rsidR="00446407" w:rsidRPr="00D01AAD">
          <w:rPr>
            <w:rStyle w:val="Hyperlink"/>
            <w:rFonts w:eastAsiaTheme="majorEastAsia"/>
            <w:noProof/>
          </w:rPr>
          <w:t>Governance, security and compliance</w:t>
        </w:r>
        <w:r w:rsidR="00446407">
          <w:rPr>
            <w:noProof/>
            <w:webHidden/>
          </w:rPr>
          <w:tab/>
        </w:r>
        <w:r w:rsidR="00446407">
          <w:rPr>
            <w:noProof/>
            <w:webHidden/>
          </w:rPr>
          <w:fldChar w:fldCharType="begin"/>
        </w:r>
        <w:r w:rsidR="00446407">
          <w:rPr>
            <w:noProof/>
            <w:webHidden/>
          </w:rPr>
          <w:instrText xml:space="preserve"> PAGEREF _Toc43725148 \h </w:instrText>
        </w:r>
        <w:r w:rsidR="00446407">
          <w:rPr>
            <w:noProof/>
            <w:webHidden/>
          </w:rPr>
        </w:r>
        <w:r w:rsidR="00446407">
          <w:rPr>
            <w:noProof/>
            <w:webHidden/>
          </w:rPr>
          <w:fldChar w:fldCharType="separate"/>
        </w:r>
        <w:r w:rsidR="00446407">
          <w:rPr>
            <w:noProof/>
            <w:webHidden/>
          </w:rPr>
          <w:t>9</w:t>
        </w:r>
        <w:r w:rsidR="00446407">
          <w:rPr>
            <w:noProof/>
            <w:webHidden/>
          </w:rPr>
          <w:fldChar w:fldCharType="end"/>
        </w:r>
      </w:hyperlink>
    </w:p>
    <w:p w14:paraId="11B5E2F2" w14:textId="1586489E" w:rsidR="00446407" w:rsidRDefault="00866D17">
      <w:pPr>
        <w:pStyle w:val="TOC3"/>
        <w:tabs>
          <w:tab w:val="left" w:pos="1320"/>
          <w:tab w:val="right" w:leader="dot" w:pos="10421"/>
        </w:tabs>
        <w:rPr>
          <w:rFonts w:eastAsiaTheme="minorEastAsia" w:cstheme="minorBidi"/>
          <w:noProof/>
          <w:szCs w:val="22"/>
          <w:lang w:val="en-IN" w:eastAsia="en-IN"/>
        </w:rPr>
      </w:pPr>
      <w:hyperlink w:anchor="_Toc43725149" w:history="1">
        <w:r w:rsidR="00446407" w:rsidRPr="00D01AAD">
          <w:rPr>
            <w:rStyle w:val="Hyperlink"/>
            <w:rFonts w:eastAsiaTheme="majorEastAsia"/>
            <w:noProof/>
          </w:rPr>
          <w:t>1.4.1</w:t>
        </w:r>
        <w:r w:rsidR="00446407">
          <w:rPr>
            <w:rFonts w:eastAsiaTheme="minorEastAsia" w:cstheme="minorBidi"/>
            <w:noProof/>
            <w:szCs w:val="22"/>
            <w:lang w:val="en-IN" w:eastAsia="en-IN"/>
          </w:rPr>
          <w:tab/>
        </w:r>
        <w:r w:rsidR="00446407" w:rsidRPr="00D01AAD">
          <w:rPr>
            <w:rStyle w:val="Hyperlink"/>
            <w:rFonts w:eastAsiaTheme="majorEastAsia"/>
            <w:noProof/>
          </w:rPr>
          <w:t>Azure Policy</w:t>
        </w:r>
        <w:r w:rsidR="00446407">
          <w:rPr>
            <w:noProof/>
            <w:webHidden/>
          </w:rPr>
          <w:tab/>
        </w:r>
        <w:r w:rsidR="00446407">
          <w:rPr>
            <w:noProof/>
            <w:webHidden/>
          </w:rPr>
          <w:fldChar w:fldCharType="begin"/>
        </w:r>
        <w:r w:rsidR="00446407">
          <w:rPr>
            <w:noProof/>
            <w:webHidden/>
          </w:rPr>
          <w:instrText xml:space="preserve"> PAGEREF _Toc43725149 \h </w:instrText>
        </w:r>
        <w:r w:rsidR="00446407">
          <w:rPr>
            <w:noProof/>
            <w:webHidden/>
          </w:rPr>
        </w:r>
        <w:r w:rsidR="00446407">
          <w:rPr>
            <w:noProof/>
            <w:webHidden/>
          </w:rPr>
          <w:fldChar w:fldCharType="separate"/>
        </w:r>
        <w:r w:rsidR="00446407">
          <w:rPr>
            <w:noProof/>
            <w:webHidden/>
          </w:rPr>
          <w:t>9</w:t>
        </w:r>
        <w:r w:rsidR="00446407">
          <w:rPr>
            <w:noProof/>
            <w:webHidden/>
          </w:rPr>
          <w:fldChar w:fldCharType="end"/>
        </w:r>
      </w:hyperlink>
    </w:p>
    <w:p w14:paraId="09D00E3F" w14:textId="355C2E11"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0" w:history="1">
        <w:r w:rsidR="00446407" w:rsidRPr="00D01AAD">
          <w:rPr>
            <w:rStyle w:val="Hyperlink"/>
            <w:rFonts w:eastAsiaTheme="majorEastAsia"/>
            <w:noProof/>
          </w:rPr>
          <w:t>1.4.2</w:t>
        </w:r>
        <w:r w:rsidR="00446407">
          <w:rPr>
            <w:rFonts w:eastAsiaTheme="minorEastAsia" w:cstheme="minorBidi"/>
            <w:noProof/>
            <w:szCs w:val="22"/>
            <w:lang w:val="en-IN" w:eastAsia="en-IN"/>
          </w:rPr>
          <w:tab/>
        </w:r>
        <w:r w:rsidR="00446407" w:rsidRPr="00D01AAD">
          <w:rPr>
            <w:rStyle w:val="Hyperlink"/>
            <w:rFonts w:eastAsiaTheme="majorEastAsia"/>
            <w:noProof/>
          </w:rPr>
          <w:t>Azure Blueprints</w:t>
        </w:r>
        <w:r w:rsidR="00446407">
          <w:rPr>
            <w:noProof/>
            <w:webHidden/>
          </w:rPr>
          <w:tab/>
        </w:r>
        <w:r w:rsidR="00446407">
          <w:rPr>
            <w:noProof/>
            <w:webHidden/>
          </w:rPr>
          <w:fldChar w:fldCharType="begin"/>
        </w:r>
        <w:r w:rsidR="00446407">
          <w:rPr>
            <w:noProof/>
            <w:webHidden/>
          </w:rPr>
          <w:instrText xml:space="preserve"> PAGEREF _Toc43725150 \h </w:instrText>
        </w:r>
        <w:r w:rsidR="00446407">
          <w:rPr>
            <w:noProof/>
            <w:webHidden/>
          </w:rPr>
        </w:r>
        <w:r w:rsidR="00446407">
          <w:rPr>
            <w:noProof/>
            <w:webHidden/>
          </w:rPr>
          <w:fldChar w:fldCharType="separate"/>
        </w:r>
        <w:r w:rsidR="00446407">
          <w:rPr>
            <w:noProof/>
            <w:webHidden/>
          </w:rPr>
          <w:t>11</w:t>
        </w:r>
        <w:r w:rsidR="00446407">
          <w:rPr>
            <w:noProof/>
            <w:webHidden/>
          </w:rPr>
          <w:fldChar w:fldCharType="end"/>
        </w:r>
      </w:hyperlink>
    </w:p>
    <w:p w14:paraId="0DBF406F" w14:textId="6AA68DC4"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1" w:history="1">
        <w:r w:rsidR="00446407" w:rsidRPr="00D01AAD">
          <w:rPr>
            <w:rStyle w:val="Hyperlink"/>
            <w:rFonts w:eastAsiaTheme="majorEastAsia"/>
            <w:noProof/>
          </w:rPr>
          <w:t>1.4.3</w:t>
        </w:r>
        <w:r w:rsidR="00446407">
          <w:rPr>
            <w:rFonts w:eastAsiaTheme="minorEastAsia" w:cstheme="minorBidi"/>
            <w:noProof/>
            <w:szCs w:val="22"/>
            <w:lang w:val="en-IN" w:eastAsia="en-IN"/>
          </w:rPr>
          <w:tab/>
        </w:r>
        <w:r w:rsidR="00446407" w:rsidRPr="00D01AAD">
          <w:rPr>
            <w:rStyle w:val="Hyperlink"/>
            <w:rFonts w:eastAsiaTheme="majorEastAsia"/>
            <w:noProof/>
          </w:rPr>
          <w:t>Azure Security Center</w:t>
        </w:r>
        <w:r w:rsidR="00446407">
          <w:rPr>
            <w:noProof/>
            <w:webHidden/>
          </w:rPr>
          <w:tab/>
        </w:r>
        <w:r w:rsidR="00446407">
          <w:rPr>
            <w:noProof/>
            <w:webHidden/>
          </w:rPr>
          <w:fldChar w:fldCharType="begin"/>
        </w:r>
        <w:r w:rsidR="00446407">
          <w:rPr>
            <w:noProof/>
            <w:webHidden/>
          </w:rPr>
          <w:instrText xml:space="preserve"> PAGEREF _Toc43725151 \h </w:instrText>
        </w:r>
        <w:r w:rsidR="00446407">
          <w:rPr>
            <w:noProof/>
            <w:webHidden/>
          </w:rPr>
        </w:r>
        <w:r w:rsidR="00446407">
          <w:rPr>
            <w:noProof/>
            <w:webHidden/>
          </w:rPr>
          <w:fldChar w:fldCharType="separate"/>
        </w:r>
        <w:r w:rsidR="00446407">
          <w:rPr>
            <w:noProof/>
            <w:webHidden/>
          </w:rPr>
          <w:t>13</w:t>
        </w:r>
        <w:r w:rsidR="00446407">
          <w:rPr>
            <w:noProof/>
            <w:webHidden/>
          </w:rPr>
          <w:fldChar w:fldCharType="end"/>
        </w:r>
      </w:hyperlink>
    </w:p>
    <w:p w14:paraId="7D17A8FA" w14:textId="1A19F8D0" w:rsidR="00446407" w:rsidRDefault="00866D17">
      <w:pPr>
        <w:pStyle w:val="TOC2"/>
        <w:tabs>
          <w:tab w:val="left" w:pos="880"/>
          <w:tab w:val="right" w:leader="dot" w:pos="10421"/>
        </w:tabs>
        <w:rPr>
          <w:rFonts w:eastAsiaTheme="minorEastAsia" w:cstheme="minorBidi"/>
          <w:noProof/>
          <w:szCs w:val="22"/>
          <w:lang w:val="en-IN" w:eastAsia="en-IN"/>
        </w:rPr>
      </w:pPr>
      <w:hyperlink w:anchor="_Toc43725152" w:history="1">
        <w:r w:rsidR="00446407" w:rsidRPr="00D01AAD">
          <w:rPr>
            <w:rStyle w:val="Hyperlink"/>
            <w:rFonts w:eastAsiaTheme="majorEastAsia"/>
            <w:noProof/>
          </w:rPr>
          <w:t>1.5</w:t>
        </w:r>
        <w:r w:rsidR="00446407">
          <w:rPr>
            <w:rFonts w:eastAsiaTheme="minorEastAsia" w:cstheme="minorBidi"/>
            <w:noProof/>
            <w:szCs w:val="22"/>
            <w:lang w:val="en-IN" w:eastAsia="en-IN"/>
          </w:rPr>
          <w:tab/>
        </w:r>
        <w:r w:rsidR="00446407" w:rsidRPr="00D01AAD">
          <w:rPr>
            <w:rStyle w:val="Hyperlink"/>
            <w:rFonts w:eastAsiaTheme="majorEastAsia"/>
            <w:noProof/>
          </w:rPr>
          <w:t>Monitoring and reporting</w:t>
        </w:r>
        <w:r w:rsidR="00446407">
          <w:rPr>
            <w:noProof/>
            <w:webHidden/>
          </w:rPr>
          <w:tab/>
        </w:r>
        <w:r w:rsidR="00446407">
          <w:rPr>
            <w:noProof/>
            <w:webHidden/>
          </w:rPr>
          <w:fldChar w:fldCharType="begin"/>
        </w:r>
        <w:r w:rsidR="00446407">
          <w:rPr>
            <w:noProof/>
            <w:webHidden/>
          </w:rPr>
          <w:instrText xml:space="preserve"> PAGEREF _Toc43725152 \h </w:instrText>
        </w:r>
        <w:r w:rsidR="00446407">
          <w:rPr>
            <w:noProof/>
            <w:webHidden/>
          </w:rPr>
        </w:r>
        <w:r w:rsidR="00446407">
          <w:rPr>
            <w:noProof/>
            <w:webHidden/>
          </w:rPr>
          <w:fldChar w:fldCharType="separate"/>
        </w:r>
        <w:r w:rsidR="00446407">
          <w:rPr>
            <w:noProof/>
            <w:webHidden/>
          </w:rPr>
          <w:t>13</w:t>
        </w:r>
        <w:r w:rsidR="00446407">
          <w:rPr>
            <w:noProof/>
            <w:webHidden/>
          </w:rPr>
          <w:fldChar w:fldCharType="end"/>
        </w:r>
      </w:hyperlink>
    </w:p>
    <w:p w14:paraId="0FBA8A0A" w14:textId="4B9987DC"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3" w:history="1">
        <w:r w:rsidR="00446407" w:rsidRPr="00D01AAD">
          <w:rPr>
            <w:rStyle w:val="Hyperlink"/>
            <w:rFonts w:eastAsiaTheme="majorEastAsia"/>
            <w:noProof/>
          </w:rPr>
          <w:t>1.5.1</w:t>
        </w:r>
        <w:r w:rsidR="00446407">
          <w:rPr>
            <w:rFonts w:eastAsiaTheme="minorEastAsia" w:cstheme="minorBidi"/>
            <w:noProof/>
            <w:szCs w:val="22"/>
            <w:lang w:val="en-IN" w:eastAsia="en-IN"/>
          </w:rPr>
          <w:tab/>
        </w:r>
        <w:r w:rsidR="00446407" w:rsidRPr="00D01AAD">
          <w:rPr>
            <w:rStyle w:val="Hyperlink"/>
            <w:rFonts w:eastAsiaTheme="majorEastAsia"/>
            <w:noProof/>
          </w:rPr>
          <w:t>Azure Monitor</w:t>
        </w:r>
        <w:r w:rsidR="00446407">
          <w:rPr>
            <w:noProof/>
            <w:webHidden/>
          </w:rPr>
          <w:tab/>
        </w:r>
        <w:r w:rsidR="00446407">
          <w:rPr>
            <w:noProof/>
            <w:webHidden/>
          </w:rPr>
          <w:fldChar w:fldCharType="begin"/>
        </w:r>
        <w:r w:rsidR="00446407">
          <w:rPr>
            <w:noProof/>
            <w:webHidden/>
          </w:rPr>
          <w:instrText xml:space="preserve"> PAGEREF _Toc43725153 \h </w:instrText>
        </w:r>
        <w:r w:rsidR="00446407">
          <w:rPr>
            <w:noProof/>
            <w:webHidden/>
          </w:rPr>
        </w:r>
        <w:r w:rsidR="00446407">
          <w:rPr>
            <w:noProof/>
            <w:webHidden/>
          </w:rPr>
          <w:fldChar w:fldCharType="separate"/>
        </w:r>
        <w:r w:rsidR="00446407">
          <w:rPr>
            <w:noProof/>
            <w:webHidden/>
          </w:rPr>
          <w:t>13</w:t>
        </w:r>
        <w:r w:rsidR="00446407">
          <w:rPr>
            <w:noProof/>
            <w:webHidden/>
          </w:rPr>
          <w:fldChar w:fldCharType="end"/>
        </w:r>
      </w:hyperlink>
    </w:p>
    <w:p w14:paraId="024E67FF" w14:textId="0157C311"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4" w:history="1">
        <w:r w:rsidR="00446407" w:rsidRPr="00D01AAD">
          <w:rPr>
            <w:rStyle w:val="Hyperlink"/>
            <w:rFonts w:eastAsiaTheme="majorEastAsia"/>
            <w:noProof/>
          </w:rPr>
          <w:t>1.5.2</w:t>
        </w:r>
        <w:r w:rsidR="00446407">
          <w:rPr>
            <w:rFonts w:eastAsiaTheme="minorEastAsia" w:cstheme="minorBidi"/>
            <w:noProof/>
            <w:szCs w:val="22"/>
            <w:lang w:val="en-IN" w:eastAsia="en-IN"/>
          </w:rPr>
          <w:tab/>
        </w:r>
        <w:r w:rsidR="00446407" w:rsidRPr="00D01AAD">
          <w:rPr>
            <w:rStyle w:val="Hyperlink"/>
            <w:rFonts w:eastAsiaTheme="majorEastAsia"/>
            <w:noProof/>
          </w:rPr>
          <w:t>Azure Service Health</w:t>
        </w:r>
        <w:r w:rsidR="00446407">
          <w:rPr>
            <w:noProof/>
            <w:webHidden/>
          </w:rPr>
          <w:tab/>
        </w:r>
        <w:r w:rsidR="00446407">
          <w:rPr>
            <w:noProof/>
            <w:webHidden/>
          </w:rPr>
          <w:fldChar w:fldCharType="begin"/>
        </w:r>
        <w:r w:rsidR="00446407">
          <w:rPr>
            <w:noProof/>
            <w:webHidden/>
          </w:rPr>
          <w:instrText xml:space="preserve"> PAGEREF _Toc43725154 \h </w:instrText>
        </w:r>
        <w:r w:rsidR="00446407">
          <w:rPr>
            <w:noProof/>
            <w:webHidden/>
          </w:rPr>
        </w:r>
        <w:r w:rsidR="00446407">
          <w:rPr>
            <w:noProof/>
            <w:webHidden/>
          </w:rPr>
          <w:fldChar w:fldCharType="separate"/>
        </w:r>
        <w:r w:rsidR="00446407">
          <w:rPr>
            <w:noProof/>
            <w:webHidden/>
          </w:rPr>
          <w:t>14</w:t>
        </w:r>
        <w:r w:rsidR="00446407">
          <w:rPr>
            <w:noProof/>
            <w:webHidden/>
          </w:rPr>
          <w:fldChar w:fldCharType="end"/>
        </w:r>
      </w:hyperlink>
    </w:p>
    <w:p w14:paraId="14F84442" w14:textId="58B30990"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5" w:history="1">
        <w:r w:rsidR="00446407" w:rsidRPr="00D01AAD">
          <w:rPr>
            <w:rStyle w:val="Hyperlink"/>
            <w:rFonts w:eastAsiaTheme="majorEastAsia"/>
            <w:noProof/>
          </w:rPr>
          <w:t>1.5.3</w:t>
        </w:r>
        <w:r w:rsidR="00446407">
          <w:rPr>
            <w:rFonts w:eastAsiaTheme="minorEastAsia" w:cstheme="minorBidi"/>
            <w:noProof/>
            <w:szCs w:val="22"/>
            <w:lang w:val="en-IN" w:eastAsia="en-IN"/>
          </w:rPr>
          <w:tab/>
        </w:r>
        <w:r w:rsidR="00446407" w:rsidRPr="00D01AAD">
          <w:rPr>
            <w:rStyle w:val="Hyperlink"/>
            <w:rFonts w:eastAsiaTheme="majorEastAsia"/>
            <w:noProof/>
          </w:rPr>
          <w:t>Azure Advisor</w:t>
        </w:r>
        <w:r w:rsidR="00446407">
          <w:rPr>
            <w:noProof/>
            <w:webHidden/>
          </w:rPr>
          <w:tab/>
        </w:r>
        <w:r w:rsidR="00446407">
          <w:rPr>
            <w:noProof/>
            <w:webHidden/>
          </w:rPr>
          <w:fldChar w:fldCharType="begin"/>
        </w:r>
        <w:r w:rsidR="00446407">
          <w:rPr>
            <w:noProof/>
            <w:webHidden/>
          </w:rPr>
          <w:instrText xml:space="preserve"> PAGEREF _Toc43725155 \h </w:instrText>
        </w:r>
        <w:r w:rsidR="00446407">
          <w:rPr>
            <w:noProof/>
            <w:webHidden/>
          </w:rPr>
        </w:r>
        <w:r w:rsidR="00446407">
          <w:rPr>
            <w:noProof/>
            <w:webHidden/>
          </w:rPr>
          <w:fldChar w:fldCharType="separate"/>
        </w:r>
        <w:r w:rsidR="00446407">
          <w:rPr>
            <w:noProof/>
            <w:webHidden/>
          </w:rPr>
          <w:t>15</w:t>
        </w:r>
        <w:r w:rsidR="00446407">
          <w:rPr>
            <w:noProof/>
            <w:webHidden/>
          </w:rPr>
          <w:fldChar w:fldCharType="end"/>
        </w:r>
      </w:hyperlink>
    </w:p>
    <w:p w14:paraId="135F4850" w14:textId="7B40AFF8"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6" w:history="1">
        <w:r w:rsidR="00446407" w:rsidRPr="00D01AAD">
          <w:rPr>
            <w:rStyle w:val="Hyperlink"/>
            <w:rFonts w:eastAsiaTheme="majorEastAsia"/>
            <w:noProof/>
          </w:rPr>
          <w:t>1.5.4</w:t>
        </w:r>
        <w:r w:rsidR="00446407">
          <w:rPr>
            <w:rFonts w:eastAsiaTheme="minorEastAsia" w:cstheme="minorBidi"/>
            <w:noProof/>
            <w:szCs w:val="22"/>
            <w:lang w:val="en-IN" w:eastAsia="en-IN"/>
          </w:rPr>
          <w:tab/>
        </w:r>
        <w:r w:rsidR="00446407" w:rsidRPr="00D01AAD">
          <w:rPr>
            <w:rStyle w:val="Hyperlink"/>
            <w:rFonts w:eastAsiaTheme="majorEastAsia"/>
            <w:noProof/>
          </w:rPr>
          <w:t>Azure Security Center</w:t>
        </w:r>
        <w:r w:rsidR="00446407">
          <w:rPr>
            <w:noProof/>
            <w:webHidden/>
          </w:rPr>
          <w:tab/>
        </w:r>
        <w:r w:rsidR="00446407">
          <w:rPr>
            <w:noProof/>
            <w:webHidden/>
          </w:rPr>
          <w:fldChar w:fldCharType="begin"/>
        </w:r>
        <w:r w:rsidR="00446407">
          <w:rPr>
            <w:noProof/>
            <w:webHidden/>
          </w:rPr>
          <w:instrText xml:space="preserve"> PAGEREF _Toc43725156 \h </w:instrText>
        </w:r>
        <w:r w:rsidR="00446407">
          <w:rPr>
            <w:noProof/>
            <w:webHidden/>
          </w:rPr>
        </w:r>
        <w:r w:rsidR="00446407">
          <w:rPr>
            <w:noProof/>
            <w:webHidden/>
          </w:rPr>
          <w:fldChar w:fldCharType="separate"/>
        </w:r>
        <w:r w:rsidR="00446407">
          <w:rPr>
            <w:noProof/>
            <w:webHidden/>
          </w:rPr>
          <w:t>15</w:t>
        </w:r>
        <w:r w:rsidR="00446407">
          <w:rPr>
            <w:noProof/>
            <w:webHidden/>
          </w:rPr>
          <w:fldChar w:fldCharType="end"/>
        </w:r>
      </w:hyperlink>
    </w:p>
    <w:p w14:paraId="4965CF3F" w14:textId="0ECEBBDF" w:rsidR="00446407" w:rsidRDefault="00866D17">
      <w:pPr>
        <w:pStyle w:val="TOC2"/>
        <w:tabs>
          <w:tab w:val="left" w:pos="880"/>
          <w:tab w:val="right" w:leader="dot" w:pos="10421"/>
        </w:tabs>
        <w:rPr>
          <w:rFonts w:eastAsiaTheme="minorEastAsia" w:cstheme="minorBidi"/>
          <w:noProof/>
          <w:szCs w:val="22"/>
          <w:lang w:val="en-IN" w:eastAsia="en-IN"/>
        </w:rPr>
      </w:pPr>
      <w:hyperlink w:anchor="_Toc43725157" w:history="1">
        <w:r w:rsidR="00446407" w:rsidRPr="00D01AAD">
          <w:rPr>
            <w:rStyle w:val="Hyperlink"/>
            <w:rFonts w:eastAsiaTheme="majorEastAsia"/>
            <w:noProof/>
          </w:rPr>
          <w:t>1.6</w:t>
        </w:r>
        <w:r w:rsidR="00446407">
          <w:rPr>
            <w:rFonts w:eastAsiaTheme="minorEastAsia" w:cstheme="minorBidi"/>
            <w:noProof/>
            <w:szCs w:val="22"/>
            <w:lang w:val="en-IN" w:eastAsia="en-IN"/>
          </w:rPr>
          <w:tab/>
        </w:r>
        <w:r w:rsidR="00446407" w:rsidRPr="00D01AAD">
          <w:rPr>
            <w:rStyle w:val="Hyperlink"/>
            <w:rFonts w:eastAsiaTheme="majorEastAsia"/>
            <w:noProof/>
          </w:rPr>
          <w:t>Manage</w:t>
        </w:r>
        <w:r w:rsidR="00446407">
          <w:rPr>
            <w:noProof/>
            <w:webHidden/>
          </w:rPr>
          <w:tab/>
        </w:r>
        <w:r w:rsidR="00446407">
          <w:rPr>
            <w:noProof/>
            <w:webHidden/>
          </w:rPr>
          <w:fldChar w:fldCharType="begin"/>
        </w:r>
        <w:r w:rsidR="00446407">
          <w:rPr>
            <w:noProof/>
            <w:webHidden/>
          </w:rPr>
          <w:instrText xml:space="preserve"> PAGEREF _Toc43725157 \h </w:instrText>
        </w:r>
        <w:r w:rsidR="00446407">
          <w:rPr>
            <w:noProof/>
            <w:webHidden/>
          </w:rPr>
        </w:r>
        <w:r w:rsidR="00446407">
          <w:rPr>
            <w:noProof/>
            <w:webHidden/>
          </w:rPr>
          <w:fldChar w:fldCharType="separate"/>
        </w:r>
        <w:r w:rsidR="00446407">
          <w:rPr>
            <w:noProof/>
            <w:webHidden/>
          </w:rPr>
          <w:t>15</w:t>
        </w:r>
        <w:r w:rsidR="00446407">
          <w:rPr>
            <w:noProof/>
            <w:webHidden/>
          </w:rPr>
          <w:fldChar w:fldCharType="end"/>
        </w:r>
      </w:hyperlink>
    </w:p>
    <w:p w14:paraId="61CC87D7" w14:textId="24F267E8"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8" w:history="1">
        <w:r w:rsidR="00446407" w:rsidRPr="00D01AAD">
          <w:rPr>
            <w:rStyle w:val="Hyperlink"/>
            <w:rFonts w:eastAsiaTheme="majorEastAsia"/>
            <w:noProof/>
          </w:rPr>
          <w:t>1.6.1</w:t>
        </w:r>
        <w:r w:rsidR="00446407">
          <w:rPr>
            <w:rFonts w:eastAsiaTheme="minorEastAsia" w:cstheme="minorBidi"/>
            <w:noProof/>
            <w:szCs w:val="22"/>
            <w:lang w:val="en-IN" w:eastAsia="en-IN"/>
          </w:rPr>
          <w:tab/>
        </w:r>
        <w:r w:rsidR="00446407" w:rsidRPr="00D01AAD">
          <w:rPr>
            <w:rStyle w:val="Hyperlink"/>
            <w:rFonts w:eastAsiaTheme="majorEastAsia"/>
            <w:noProof/>
          </w:rPr>
          <w:t>Inventory and visibility</w:t>
        </w:r>
        <w:r w:rsidR="00446407">
          <w:rPr>
            <w:noProof/>
            <w:webHidden/>
          </w:rPr>
          <w:tab/>
        </w:r>
        <w:r w:rsidR="00446407">
          <w:rPr>
            <w:noProof/>
            <w:webHidden/>
          </w:rPr>
          <w:fldChar w:fldCharType="begin"/>
        </w:r>
        <w:r w:rsidR="00446407">
          <w:rPr>
            <w:noProof/>
            <w:webHidden/>
          </w:rPr>
          <w:instrText xml:space="preserve"> PAGEREF _Toc43725158 \h </w:instrText>
        </w:r>
        <w:r w:rsidR="00446407">
          <w:rPr>
            <w:noProof/>
            <w:webHidden/>
          </w:rPr>
        </w:r>
        <w:r w:rsidR="00446407">
          <w:rPr>
            <w:noProof/>
            <w:webHidden/>
          </w:rPr>
          <w:fldChar w:fldCharType="separate"/>
        </w:r>
        <w:r w:rsidR="00446407">
          <w:rPr>
            <w:noProof/>
            <w:webHidden/>
          </w:rPr>
          <w:t>16</w:t>
        </w:r>
        <w:r w:rsidR="00446407">
          <w:rPr>
            <w:noProof/>
            <w:webHidden/>
          </w:rPr>
          <w:fldChar w:fldCharType="end"/>
        </w:r>
      </w:hyperlink>
    </w:p>
    <w:p w14:paraId="7E8428C8" w14:textId="0B914B5F" w:rsidR="00446407" w:rsidRDefault="00866D17">
      <w:pPr>
        <w:pStyle w:val="TOC3"/>
        <w:tabs>
          <w:tab w:val="left" w:pos="1320"/>
          <w:tab w:val="right" w:leader="dot" w:pos="10421"/>
        </w:tabs>
        <w:rPr>
          <w:rFonts w:eastAsiaTheme="minorEastAsia" w:cstheme="minorBidi"/>
          <w:noProof/>
          <w:szCs w:val="22"/>
          <w:lang w:val="en-IN" w:eastAsia="en-IN"/>
        </w:rPr>
      </w:pPr>
      <w:hyperlink w:anchor="_Toc43725159" w:history="1">
        <w:r w:rsidR="00446407" w:rsidRPr="00D01AAD">
          <w:rPr>
            <w:rStyle w:val="Hyperlink"/>
            <w:rFonts w:eastAsiaTheme="majorEastAsia"/>
            <w:noProof/>
          </w:rPr>
          <w:t>1.6.2</w:t>
        </w:r>
        <w:r w:rsidR="00446407">
          <w:rPr>
            <w:rFonts w:eastAsiaTheme="minorEastAsia" w:cstheme="minorBidi"/>
            <w:noProof/>
            <w:szCs w:val="22"/>
            <w:lang w:val="en-IN" w:eastAsia="en-IN"/>
          </w:rPr>
          <w:tab/>
        </w:r>
        <w:r w:rsidR="00446407" w:rsidRPr="00D01AAD">
          <w:rPr>
            <w:rStyle w:val="Hyperlink"/>
            <w:rFonts w:eastAsiaTheme="majorEastAsia"/>
            <w:noProof/>
          </w:rPr>
          <w:t>Operational compliance</w:t>
        </w:r>
        <w:r w:rsidR="00446407">
          <w:rPr>
            <w:noProof/>
            <w:webHidden/>
          </w:rPr>
          <w:tab/>
        </w:r>
        <w:r w:rsidR="00446407">
          <w:rPr>
            <w:noProof/>
            <w:webHidden/>
          </w:rPr>
          <w:fldChar w:fldCharType="begin"/>
        </w:r>
        <w:r w:rsidR="00446407">
          <w:rPr>
            <w:noProof/>
            <w:webHidden/>
          </w:rPr>
          <w:instrText xml:space="preserve"> PAGEREF _Toc43725159 \h </w:instrText>
        </w:r>
        <w:r w:rsidR="00446407">
          <w:rPr>
            <w:noProof/>
            <w:webHidden/>
          </w:rPr>
        </w:r>
        <w:r w:rsidR="00446407">
          <w:rPr>
            <w:noProof/>
            <w:webHidden/>
          </w:rPr>
          <w:fldChar w:fldCharType="separate"/>
        </w:r>
        <w:r w:rsidR="00446407">
          <w:rPr>
            <w:noProof/>
            <w:webHidden/>
          </w:rPr>
          <w:t>17</w:t>
        </w:r>
        <w:r w:rsidR="00446407">
          <w:rPr>
            <w:noProof/>
            <w:webHidden/>
          </w:rPr>
          <w:fldChar w:fldCharType="end"/>
        </w:r>
      </w:hyperlink>
    </w:p>
    <w:p w14:paraId="2F1D6D27" w14:textId="62D08B6D" w:rsidR="00446407" w:rsidRDefault="00866D17">
      <w:pPr>
        <w:pStyle w:val="TOC3"/>
        <w:tabs>
          <w:tab w:val="left" w:pos="1320"/>
          <w:tab w:val="right" w:leader="dot" w:pos="10421"/>
        </w:tabs>
        <w:rPr>
          <w:rFonts w:eastAsiaTheme="minorEastAsia" w:cstheme="minorBidi"/>
          <w:noProof/>
          <w:szCs w:val="22"/>
          <w:lang w:val="en-IN" w:eastAsia="en-IN"/>
        </w:rPr>
      </w:pPr>
      <w:hyperlink w:anchor="_Toc43725160" w:history="1">
        <w:r w:rsidR="00446407" w:rsidRPr="00D01AAD">
          <w:rPr>
            <w:rStyle w:val="Hyperlink"/>
            <w:rFonts w:eastAsiaTheme="majorEastAsia"/>
            <w:noProof/>
          </w:rPr>
          <w:t>1.6.3</w:t>
        </w:r>
        <w:r w:rsidR="00446407">
          <w:rPr>
            <w:rFonts w:eastAsiaTheme="minorEastAsia" w:cstheme="minorBidi"/>
            <w:noProof/>
            <w:szCs w:val="22"/>
            <w:lang w:val="en-IN" w:eastAsia="en-IN"/>
          </w:rPr>
          <w:tab/>
        </w:r>
        <w:r w:rsidR="00446407" w:rsidRPr="00D01AAD">
          <w:rPr>
            <w:rStyle w:val="Hyperlink"/>
            <w:rFonts w:eastAsiaTheme="majorEastAsia"/>
            <w:noProof/>
          </w:rPr>
          <w:t>Protect and recover</w:t>
        </w:r>
        <w:r w:rsidR="00446407">
          <w:rPr>
            <w:noProof/>
            <w:webHidden/>
          </w:rPr>
          <w:tab/>
        </w:r>
        <w:r w:rsidR="00446407">
          <w:rPr>
            <w:noProof/>
            <w:webHidden/>
          </w:rPr>
          <w:fldChar w:fldCharType="begin"/>
        </w:r>
        <w:r w:rsidR="00446407">
          <w:rPr>
            <w:noProof/>
            <w:webHidden/>
          </w:rPr>
          <w:instrText xml:space="preserve"> PAGEREF _Toc43725160 \h </w:instrText>
        </w:r>
        <w:r w:rsidR="00446407">
          <w:rPr>
            <w:noProof/>
            <w:webHidden/>
          </w:rPr>
        </w:r>
        <w:r w:rsidR="00446407">
          <w:rPr>
            <w:noProof/>
            <w:webHidden/>
          </w:rPr>
          <w:fldChar w:fldCharType="separate"/>
        </w:r>
        <w:r w:rsidR="00446407">
          <w:rPr>
            <w:noProof/>
            <w:webHidden/>
          </w:rPr>
          <w:t>17</w:t>
        </w:r>
        <w:r w:rsidR="00446407">
          <w:rPr>
            <w:noProof/>
            <w:webHidden/>
          </w:rPr>
          <w:fldChar w:fldCharType="end"/>
        </w:r>
      </w:hyperlink>
    </w:p>
    <w:p w14:paraId="5B093C63" w14:textId="37AC127F"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01643DC" w14:textId="773B93DA" w:rsidR="00795897" w:rsidRPr="00795897" w:rsidRDefault="009125B1" w:rsidP="00860AA6">
      <w:pPr>
        <w:pStyle w:val="Heading1"/>
        <w:numPr>
          <w:ilvl w:val="0"/>
          <w:numId w:val="1"/>
        </w:numPr>
        <w:ind w:left="360"/>
      </w:pPr>
      <w:bookmarkStart w:id="0" w:name="_Toc43725137"/>
      <w:bookmarkStart w:id="1" w:name="_Toc42608856"/>
      <w:bookmarkStart w:id="2" w:name="_Toc40453150"/>
      <w:r w:rsidRPr="009125B1">
        <w:lastRenderedPageBreak/>
        <w:t>Governance in Landing Zone</w:t>
      </w:r>
      <w:bookmarkEnd w:id="0"/>
      <w:r w:rsidRPr="009125B1">
        <w:t xml:space="preserve"> </w:t>
      </w:r>
      <w:bookmarkEnd w:id="1"/>
    </w:p>
    <w:bookmarkEnd w:id="2"/>
    <w:p w14:paraId="779E91D4" w14:textId="682381FF" w:rsidR="00D06752" w:rsidRDefault="009125B1" w:rsidP="00D06752">
      <w:pPr>
        <w:spacing w:after="0" w:line="276" w:lineRule="auto"/>
        <w:jc w:val="both"/>
        <w:rPr>
          <w:rFonts w:ascii="Segoe UI" w:eastAsia="Segoe UI" w:hAnsi="Segoe UI" w:cs="Segoe UI"/>
          <w:sz w:val="20"/>
        </w:rPr>
      </w:pPr>
      <w:r w:rsidRPr="009125B1">
        <w:rPr>
          <w:rFonts w:ascii="Segoe UI" w:eastAsia="Segoe UI" w:hAnsi="Segoe UI" w:cs="Segoe UI"/>
          <w:sz w:val="20"/>
        </w:rPr>
        <w:t xml:space="preserve">An enterprise that has a standard Microsoft BI platform comprising of on-premise Windows server, SQL Server database, jobs, cubes and PowerBI reports. There are separate VMs to host SQL server instances for prod and dev environments. Each SQL server instance has multiple databases. The enterprise is now looking to migrate from on-premise to Azure Cloud. </w:t>
      </w:r>
      <w:r>
        <w:rPr>
          <w:rFonts w:ascii="Segoe UI" w:eastAsia="Segoe UI" w:hAnsi="Segoe UI" w:cs="Segoe UI"/>
          <w:sz w:val="20"/>
        </w:rPr>
        <w:t>Following</w:t>
      </w:r>
      <w:r w:rsidRPr="009125B1">
        <w:rPr>
          <w:rFonts w:ascii="Segoe UI" w:eastAsia="Segoe UI" w:hAnsi="Segoe UI" w:cs="Segoe UI"/>
          <w:sz w:val="20"/>
        </w:rPr>
        <w:t xml:space="preserve"> are Azure options that can be chosen to migrate the databases</w:t>
      </w:r>
      <w:r w:rsidR="00795897" w:rsidRPr="00795897">
        <w:rPr>
          <w:rFonts w:ascii="Segoe UI" w:eastAsia="Segoe UI" w:hAnsi="Segoe UI" w:cs="Segoe UI"/>
          <w:sz w:val="20"/>
        </w:rPr>
        <w:t xml:space="preserve">. </w:t>
      </w:r>
    </w:p>
    <w:p w14:paraId="608E0534" w14:textId="77777777" w:rsidR="009125B1" w:rsidRPr="009125B1" w:rsidRDefault="009125B1" w:rsidP="009125B1">
      <w:pPr>
        <w:pStyle w:val="ListParagraph"/>
        <w:numPr>
          <w:ilvl w:val="0"/>
          <w:numId w:val="3"/>
        </w:numPr>
        <w:spacing w:line="276" w:lineRule="auto"/>
        <w:jc w:val="both"/>
        <w:rPr>
          <w:rFonts w:ascii="Segoe UI" w:eastAsia="Segoe UI" w:hAnsi="Segoe UI" w:cs="Segoe UI"/>
          <w:sz w:val="20"/>
          <w:szCs w:val="20"/>
        </w:rPr>
      </w:pPr>
      <w:r w:rsidRPr="009125B1">
        <w:rPr>
          <w:rFonts w:ascii="Segoe UI" w:eastAsia="Segoe UI" w:hAnsi="Segoe UI" w:cs="Segoe UI"/>
          <w:sz w:val="20"/>
          <w:szCs w:val="20"/>
        </w:rPr>
        <w:t>Azure SQL PaaS</w:t>
      </w:r>
    </w:p>
    <w:p w14:paraId="436A92CD" w14:textId="77777777" w:rsidR="009125B1" w:rsidRPr="009125B1" w:rsidRDefault="009125B1" w:rsidP="009125B1">
      <w:pPr>
        <w:pStyle w:val="ListParagraph"/>
        <w:numPr>
          <w:ilvl w:val="0"/>
          <w:numId w:val="3"/>
        </w:numPr>
        <w:spacing w:line="276" w:lineRule="auto"/>
        <w:jc w:val="both"/>
        <w:rPr>
          <w:rFonts w:ascii="Segoe UI" w:eastAsia="Segoe UI" w:hAnsi="Segoe UI" w:cs="Segoe UI"/>
          <w:sz w:val="20"/>
          <w:szCs w:val="20"/>
        </w:rPr>
      </w:pPr>
      <w:r w:rsidRPr="009125B1">
        <w:rPr>
          <w:rFonts w:ascii="Segoe UI" w:eastAsia="Segoe UI" w:hAnsi="Segoe UI" w:cs="Segoe UI"/>
          <w:sz w:val="20"/>
          <w:szCs w:val="20"/>
        </w:rPr>
        <w:t>IaaS VM with SQL Server</w:t>
      </w:r>
    </w:p>
    <w:p w14:paraId="6A8EA66D" w14:textId="77777777" w:rsidR="009125B1" w:rsidRPr="009125B1" w:rsidRDefault="009125B1" w:rsidP="00631888">
      <w:pPr>
        <w:pStyle w:val="ListParagraph"/>
        <w:numPr>
          <w:ilvl w:val="0"/>
          <w:numId w:val="3"/>
        </w:numPr>
        <w:spacing w:after="0" w:line="276" w:lineRule="auto"/>
        <w:jc w:val="both"/>
        <w:rPr>
          <w:rFonts w:ascii="Segoe UI" w:eastAsia="Segoe UI" w:hAnsi="Segoe UI" w:cs="Segoe UI"/>
          <w:sz w:val="20"/>
        </w:rPr>
      </w:pPr>
      <w:r w:rsidRPr="009125B1">
        <w:rPr>
          <w:rFonts w:ascii="Segoe UI" w:eastAsia="Segoe UI" w:hAnsi="Segoe UI" w:cs="Segoe UI"/>
          <w:sz w:val="20"/>
        </w:rPr>
        <w:t>Managed Instance PaaS</w:t>
      </w:r>
    </w:p>
    <w:p w14:paraId="65481833" w14:textId="4A0BFB1F" w:rsidR="00795897" w:rsidRPr="009125B1" w:rsidRDefault="009125B1" w:rsidP="009125B1">
      <w:pPr>
        <w:spacing w:line="276" w:lineRule="auto"/>
        <w:jc w:val="both"/>
        <w:rPr>
          <w:rFonts w:ascii="Segoe UI" w:eastAsia="Segoe UI" w:hAnsi="Segoe UI" w:cs="Segoe UI"/>
          <w:sz w:val="20"/>
        </w:rPr>
      </w:pPr>
      <w:r w:rsidRPr="009125B1">
        <w:rPr>
          <w:rFonts w:ascii="Segoe UI" w:eastAsia="Segoe UI" w:hAnsi="Segoe UI" w:cs="Segoe UI"/>
          <w:sz w:val="20"/>
        </w:rPr>
        <w:t xml:space="preserve">Let us now look at how to implement governance to migrate the databases from on-premise to Azure Cloud </w:t>
      </w:r>
    </w:p>
    <w:p w14:paraId="19D551CB" w14:textId="66EE40FA" w:rsidR="00795897" w:rsidRPr="00795897" w:rsidRDefault="009125B1" w:rsidP="00795897">
      <w:pPr>
        <w:pStyle w:val="Heading2"/>
        <w:spacing w:after="120"/>
      </w:pPr>
      <w:bookmarkStart w:id="3" w:name="_Toc40453151"/>
      <w:bookmarkStart w:id="4" w:name="_Toc42608857"/>
      <w:bookmarkStart w:id="5" w:name="_Toc43725138"/>
      <w:r w:rsidRPr="009125B1">
        <w:t>Organize Resource</w:t>
      </w:r>
      <w:r w:rsidR="00795897" w:rsidRPr="00795897">
        <w:t>s</w:t>
      </w:r>
      <w:bookmarkEnd w:id="3"/>
      <w:bookmarkEnd w:id="4"/>
      <w:bookmarkEnd w:id="5"/>
    </w:p>
    <w:p w14:paraId="1DE89465" w14:textId="169AF8B8" w:rsidR="009125B1" w:rsidRDefault="009125B1" w:rsidP="00194CCB">
      <w:pPr>
        <w:spacing w:after="0" w:line="276" w:lineRule="auto"/>
        <w:jc w:val="both"/>
        <w:rPr>
          <w:rFonts w:ascii="Segoe UI" w:eastAsia="Segoe UI" w:hAnsi="Segoe UI" w:cs="Segoe UI"/>
          <w:sz w:val="20"/>
          <w:szCs w:val="20"/>
        </w:rPr>
      </w:pPr>
      <w:r w:rsidRPr="009125B1">
        <w:rPr>
          <w:rFonts w:ascii="Segoe UI" w:eastAsia="Segoe UI" w:hAnsi="Segoe UI" w:cs="Segoe UI"/>
          <w:sz w:val="20"/>
          <w:szCs w:val="20"/>
        </w:rPr>
        <w:t>Organizing cloud-based resources is critical to securing, managing, and tracking the costs related to the workloads. To organize resources</w:t>
      </w:r>
      <w:r>
        <w:rPr>
          <w:rFonts w:ascii="Segoe UI" w:eastAsia="Segoe UI" w:hAnsi="Segoe UI" w:cs="Segoe UI"/>
          <w:sz w:val="20"/>
          <w:szCs w:val="20"/>
        </w:rPr>
        <w:t xml:space="preserve"> below points, </w:t>
      </w:r>
      <w:r w:rsidRPr="009125B1">
        <w:rPr>
          <w:rFonts w:ascii="Segoe UI" w:eastAsia="Segoe UI" w:hAnsi="Segoe UI" w:cs="Segoe UI"/>
          <w:sz w:val="20"/>
          <w:szCs w:val="20"/>
        </w:rPr>
        <w:t>need to be applied</w:t>
      </w:r>
    </w:p>
    <w:p w14:paraId="33ABCB98" w14:textId="68F30412" w:rsidR="009125B1" w:rsidRPr="006724C3" w:rsidRDefault="009125B1" w:rsidP="009125B1">
      <w:pPr>
        <w:pStyle w:val="ListParagraph"/>
        <w:numPr>
          <w:ilvl w:val="0"/>
          <w:numId w:val="3"/>
        </w:numPr>
        <w:spacing w:line="276" w:lineRule="auto"/>
        <w:jc w:val="both"/>
        <w:rPr>
          <w:rFonts w:ascii="Segoe UI" w:eastAsia="Segoe UI" w:hAnsi="Segoe UI" w:cs="Segoe UI"/>
          <w:sz w:val="20"/>
          <w:szCs w:val="20"/>
        </w:rPr>
      </w:pPr>
      <w:r w:rsidRPr="006724C3">
        <w:rPr>
          <w:rFonts w:ascii="Segoe UI" w:eastAsia="Segoe UI" w:hAnsi="Segoe UI" w:cs="Segoe UI"/>
          <w:sz w:val="20"/>
          <w:szCs w:val="20"/>
        </w:rPr>
        <w:t xml:space="preserve">Define a management group hierarchy, </w:t>
      </w:r>
    </w:p>
    <w:p w14:paraId="1C463585" w14:textId="0E4DB841" w:rsidR="009125B1" w:rsidRPr="006724C3" w:rsidRDefault="009125B1" w:rsidP="009125B1">
      <w:pPr>
        <w:pStyle w:val="ListParagraph"/>
        <w:numPr>
          <w:ilvl w:val="0"/>
          <w:numId w:val="3"/>
        </w:numPr>
        <w:spacing w:line="276" w:lineRule="auto"/>
        <w:jc w:val="both"/>
        <w:rPr>
          <w:rFonts w:ascii="Segoe UI" w:eastAsia="Segoe UI" w:hAnsi="Segoe UI" w:cs="Segoe UI"/>
          <w:sz w:val="20"/>
          <w:szCs w:val="20"/>
        </w:rPr>
      </w:pPr>
      <w:r w:rsidRPr="006724C3">
        <w:rPr>
          <w:rFonts w:ascii="Segoe UI" w:eastAsia="Segoe UI" w:hAnsi="Segoe UI" w:cs="Segoe UI"/>
          <w:sz w:val="20"/>
          <w:szCs w:val="20"/>
        </w:rPr>
        <w:t xml:space="preserve">Follow a well-considered naming convention, and </w:t>
      </w:r>
    </w:p>
    <w:p w14:paraId="162D06AA" w14:textId="39222EAC" w:rsidR="00795897" w:rsidRPr="00194CCB" w:rsidRDefault="009125B1" w:rsidP="009125B1">
      <w:pPr>
        <w:pStyle w:val="ListParagraph"/>
        <w:numPr>
          <w:ilvl w:val="0"/>
          <w:numId w:val="3"/>
        </w:numPr>
        <w:spacing w:line="276" w:lineRule="auto"/>
        <w:jc w:val="both"/>
        <w:rPr>
          <w:rFonts w:ascii="Segoe UI" w:eastAsia="Segoe UI" w:hAnsi="Segoe UI" w:cs="Segoe UI"/>
          <w:sz w:val="20"/>
          <w:szCs w:val="20"/>
        </w:rPr>
      </w:pPr>
      <w:r w:rsidRPr="006724C3">
        <w:rPr>
          <w:rFonts w:ascii="Segoe UI" w:eastAsia="Segoe UI" w:hAnsi="Segoe UI" w:cs="Segoe UI"/>
          <w:sz w:val="20"/>
          <w:szCs w:val="20"/>
        </w:rPr>
        <w:t>Resource tagging</w:t>
      </w:r>
    </w:p>
    <w:p w14:paraId="00E5DEE5" w14:textId="7E488A2C" w:rsidR="002D66C3" w:rsidRPr="002D66C3" w:rsidRDefault="009125B1" w:rsidP="002D66C3">
      <w:pPr>
        <w:pStyle w:val="Heading3"/>
        <w:ind w:left="720"/>
      </w:pPr>
      <w:bookmarkStart w:id="6" w:name="_Toc40394450"/>
      <w:bookmarkStart w:id="7" w:name="_Toc42608858"/>
      <w:bookmarkStart w:id="8" w:name="_Toc43725139"/>
      <w:r w:rsidRPr="009125B1">
        <w:t>Azure management groups and hierarch</w:t>
      </w:r>
      <w:bookmarkEnd w:id="6"/>
      <w:bookmarkEnd w:id="7"/>
      <w:r>
        <w:t>y</w:t>
      </w:r>
      <w:bookmarkEnd w:id="8"/>
    </w:p>
    <w:p w14:paraId="0DA49744" w14:textId="059659F6" w:rsidR="002D66C3"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 xml:space="preserve">Azure provides four levels of management scope: management groups, subscriptions, resource groups, and resources. Refer to this </w:t>
      </w:r>
      <w:hyperlink r:id="rId12" w:history="1">
        <w:r w:rsidRPr="009125B1">
          <w:rPr>
            <w:rFonts w:ascii="Segoe UI" w:hAnsi="Segoe UI" w:cs="Segoe UI"/>
            <w:sz w:val="20"/>
            <w:szCs w:val="20"/>
          </w:rPr>
          <w:t>link</w:t>
        </w:r>
      </w:hyperlink>
      <w:r w:rsidRPr="009125B1">
        <w:rPr>
          <w:rFonts w:ascii="Segoe UI" w:hAnsi="Segoe UI" w:cs="Segoe UI"/>
          <w:sz w:val="20"/>
          <w:szCs w:val="20"/>
        </w:rPr>
        <w:t xml:space="preserve"> for steps to create management levels. Below hierarchy is suited to the use case</w:t>
      </w:r>
      <w:r w:rsidR="002D66C3" w:rsidRPr="009125B1">
        <w:rPr>
          <w:rFonts w:ascii="Segoe UI" w:hAnsi="Segoe UI" w:cs="Segoe UI"/>
          <w:sz w:val="20"/>
          <w:szCs w:val="20"/>
        </w:rPr>
        <w:t>.</w:t>
      </w:r>
    </w:p>
    <w:p w14:paraId="007766BA" w14:textId="795FCC0F" w:rsidR="00F36759" w:rsidRDefault="009125B1" w:rsidP="009125B1">
      <w:pPr>
        <w:spacing w:line="276" w:lineRule="auto"/>
        <w:jc w:val="center"/>
        <w:rPr>
          <w:rFonts w:ascii="Segoe UI" w:hAnsi="Segoe UI" w:cs="Segoe UI"/>
          <w:sz w:val="20"/>
          <w:szCs w:val="20"/>
        </w:rPr>
      </w:pPr>
      <w:r>
        <w:rPr>
          <w:noProof/>
        </w:rPr>
        <w:drawing>
          <wp:inline distT="0" distB="0" distL="0" distR="0" wp14:anchorId="5F4AB71F" wp14:editId="505FFC93">
            <wp:extent cx="4600575" cy="3704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833" cy="3716425"/>
                    </a:xfrm>
                    <a:prstGeom prst="rect">
                      <a:avLst/>
                    </a:prstGeom>
                    <a:noFill/>
                    <a:ln>
                      <a:noFill/>
                    </a:ln>
                  </pic:spPr>
                </pic:pic>
              </a:graphicData>
            </a:graphic>
          </wp:inline>
        </w:drawing>
      </w:r>
    </w:p>
    <w:p w14:paraId="35730514" w14:textId="77777777" w:rsidR="00631888" w:rsidRDefault="00631888" w:rsidP="009125B1">
      <w:pPr>
        <w:spacing w:after="0" w:line="276" w:lineRule="auto"/>
        <w:jc w:val="both"/>
        <w:rPr>
          <w:rFonts w:ascii="Segoe UI" w:hAnsi="Segoe UI" w:cs="Segoe UI"/>
          <w:b/>
          <w:bCs/>
          <w:sz w:val="20"/>
          <w:szCs w:val="20"/>
        </w:rPr>
      </w:pPr>
    </w:p>
    <w:p w14:paraId="14C57AB1" w14:textId="1B5F6359"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lastRenderedPageBreak/>
        <w:t>Management groups:</w:t>
      </w:r>
    </w:p>
    <w:p w14:paraId="77009D15" w14:textId="77777777"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These groups are containers that help to manage access, policy, and compliance for multiple subscriptions. All subscriptions in a management group automatically inherit the conditions applied to the management group. Management groups can be nested.</w:t>
      </w:r>
    </w:p>
    <w:p w14:paraId="6D972517" w14:textId="1CC9EFB3"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For the use case, parent group for Corporate IT is created and then separate child groups for production and non-production environment are formed</w:t>
      </w:r>
      <w:r w:rsidR="00AF248F">
        <w:rPr>
          <w:rFonts w:ascii="Segoe UI" w:hAnsi="Segoe UI" w:cs="Segoe UI"/>
          <w:sz w:val="20"/>
          <w:szCs w:val="20"/>
        </w:rPr>
        <w:t>.</w:t>
      </w:r>
    </w:p>
    <w:p w14:paraId="5A76C3F0" w14:textId="77777777"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t>Subscriptions:</w:t>
      </w:r>
    </w:p>
    <w:p w14:paraId="1947AD46" w14:textId="77777777"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A subscription logically associates user accounts and the resources that were created by those user accounts. Each subscription has limits/ quotas on the amount of resources that can be created and used. Organizations can use subscriptions to manage costs and the resources that are created by users, teams, or projects.</w:t>
      </w:r>
    </w:p>
    <w:p w14:paraId="6DCF1D29" w14:textId="77777777" w:rsidR="009125B1" w:rsidRPr="009125B1" w:rsidRDefault="009125B1" w:rsidP="009125B1">
      <w:pPr>
        <w:spacing w:line="276" w:lineRule="auto"/>
        <w:jc w:val="both"/>
        <w:rPr>
          <w:rFonts w:ascii="Segoe UI" w:hAnsi="Segoe UI" w:cs="Segoe UI"/>
          <w:sz w:val="20"/>
          <w:szCs w:val="20"/>
        </w:rPr>
      </w:pPr>
      <w:r w:rsidRPr="009125B1">
        <w:rPr>
          <w:rFonts w:ascii="Segoe UI" w:hAnsi="Segoe UI" w:cs="Segoe UI"/>
          <w:sz w:val="20"/>
          <w:szCs w:val="20"/>
        </w:rPr>
        <w:t>For the use case, subscription per environment is created. i.e. prod, dev and QA. This gives a better control over the environments.</w:t>
      </w:r>
    </w:p>
    <w:p w14:paraId="3D9E99B8" w14:textId="77777777"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t>Resource groups:</w:t>
      </w:r>
    </w:p>
    <w:p w14:paraId="14CD111E" w14:textId="6520FE8E" w:rsidR="009125B1" w:rsidRPr="009125B1" w:rsidRDefault="009125B1" w:rsidP="009125B1">
      <w:pPr>
        <w:spacing w:after="0" w:line="276" w:lineRule="auto"/>
        <w:jc w:val="both"/>
        <w:rPr>
          <w:rFonts w:ascii="Segoe UI" w:hAnsi="Segoe UI" w:cs="Segoe UI"/>
          <w:sz w:val="20"/>
          <w:szCs w:val="20"/>
        </w:rPr>
      </w:pPr>
      <w:r w:rsidRPr="009125B1">
        <w:rPr>
          <w:rFonts w:ascii="Segoe UI" w:hAnsi="Segoe UI" w:cs="Segoe UI"/>
          <w:sz w:val="20"/>
          <w:szCs w:val="20"/>
        </w:rPr>
        <w:t>A resource group is a logical container, into which Azure resources like web apps, databases, and storage accounts are deployed and managed.</w:t>
      </w:r>
      <w:r>
        <w:rPr>
          <w:rFonts w:ascii="Segoe UI" w:hAnsi="Segoe UI" w:cs="Segoe UI"/>
          <w:sz w:val="20"/>
          <w:szCs w:val="20"/>
        </w:rPr>
        <w:t xml:space="preserve"> </w:t>
      </w:r>
      <w:r w:rsidRPr="009125B1">
        <w:rPr>
          <w:rFonts w:ascii="Segoe UI" w:hAnsi="Segoe UI" w:cs="Segoe UI"/>
          <w:sz w:val="20"/>
          <w:szCs w:val="20"/>
        </w:rPr>
        <w:t>For this use case, below resource groups are created.</w:t>
      </w:r>
    </w:p>
    <w:p w14:paraId="1A165CD4" w14:textId="77777777" w:rsidR="009125B1" w:rsidRPr="009125B1" w:rsidRDefault="009125B1" w:rsidP="009125B1">
      <w:pPr>
        <w:pStyle w:val="ListParagraph"/>
        <w:numPr>
          <w:ilvl w:val="0"/>
          <w:numId w:val="3"/>
        </w:numPr>
        <w:spacing w:line="276" w:lineRule="auto"/>
        <w:jc w:val="both"/>
        <w:rPr>
          <w:rFonts w:ascii="Segoe UI" w:eastAsia="Segoe UI" w:hAnsi="Segoe UI" w:cs="Segoe UI"/>
          <w:sz w:val="20"/>
        </w:rPr>
      </w:pPr>
      <w:r w:rsidRPr="006724C3">
        <w:rPr>
          <w:rFonts w:ascii="Segoe UI" w:eastAsia="Segoe UI" w:hAnsi="Segoe UI" w:cs="Segoe UI"/>
          <w:sz w:val="20"/>
          <w:szCs w:val="20"/>
        </w:rPr>
        <w:t>rg</w:t>
      </w:r>
      <w:r w:rsidRPr="009125B1">
        <w:rPr>
          <w:rFonts w:ascii="Segoe UI" w:eastAsia="Segoe UI" w:hAnsi="Segoe UI" w:cs="Segoe UI"/>
          <w:sz w:val="20"/>
        </w:rPr>
        <w:t>-corpit-p-westus-vm: Contains VM, VNet etc in West US region to process the BI workloads.</w:t>
      </w:r>
    </w:p>
    <w:p w14:paraId="66F3FBF1" w14:textId="77777777" w:rsidR="009125B1" w:rsidRPr="009125B1" w:rsidRDefault="009125B1" w:rsidP="009125B1">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rg</w:t>
      </w:r>
      <w:r w:rsidRPr="009125B1">
        <w:rPr>
          <w:rFonts w:ascii="Segoe UI" w:eastAsia="Segoe UI" w:hAnsi="Segoe UI" w:cs="Segoe UI"/>
          <w:sz w:val="20"/>
        </w:rPr>
        <w:t>-</w:t>
      </w:r>
      <w:r w:rsidRPr="009125B1">
        <w:rPr>
          <w:rFonts w:ascii="Segoe UI" w:hAnsi="Segoe UI" w:cs="Segoe UI"/>
          <w:sz w:val="20"/>
          <w:szCs w:val="20"/>
        </w:rPr>
        <w:t>corpit-p-eastus-sql: Contains reporting DBs in East US region to help in load balancing user queries.</w:t>
      </w:r>
    </w:p>
    <w:p w14:paraId="39153EF8" w14:textId="77777777" w:rsidR="009125B1" w:rsidRPr="009125B1" w:rsidRDefault="009125B1" w:rsidP="009125B1">
      <w:pPr>
        <w:spacing w:after="0" w:line="276" w:lineRule="auto"/>
        <w:jc w:val="both"/>
        <w:rPr>
          <w:rFonts w:ascii="Segoe UI" w:hAnsi="Segoe UI" w:cs="Segoe UI"/>
          <w:b/>
          <w:bCs/>
          <w:sz w:val="20"/>
          <w:szCs w:val="20"/>
        </w:rPr>
      </w:pPr>
      <w:r w:rsidRPr="009125B1">
        <w:rPr>
          <w:rFonts w:ascii="Segoe UI" w:hAnsi="Segoe UI" w:cs="Segoe UI"/>
          <w:b/>
          <w:bCs/>
          <w:sz w:val="20"/>
          <w:szCs w:val="20"/>
        </w:rPr>
        <w:t>Resources:</w:t>
      </w:r>
    </w:p>
    <w:p w14:paraId="279B3187" w14:textId="58361A9A" w:rsidR="009125B1" w:rsidRPr="009125B1" w:rsidRDefault="009125B1" w:rsidP="009125B1">
      <w:pPr>
        <w:spacing w:after="0" w:line="276" w:lineRule="auto"/>
        <w:jc w:val="both"/>
        <w:rPr>
          <w:rFonts w:ascii="Segoe UI" w:hAnsi="Segoe UI" w:cs="Segoe UI"/>
          <w:sz w:val="20"/>
          <w:szCs w:val="20"/>
        </w:rPr>
      </w:pPr>
      <w:r w:rsidRPr="009125B1">
        <w:rPr>
          <w:rFonts w:ascii="Segoe UI" w:hAnsi="Segoe UI" w:cs="Segoe UI"/>
          <w:sz w:val="20"/>
          <w:szCs w:val="20"/>
        </w:rPr>
        <w:t>Resources are instances of services that are created, like virtual machines, storage, or SQL databases.</w:t>
      </w:r>
      <w:r>
        <w:rPr>
          <w:rFonts w:ascii="Segoe UI" w:hAnsi="Segoe UI" w:cs="Segoe UI"/>
          <w:sz w:val="20"/>
          <w:szCs w:val="20"/>
        </w:rPr>
        <w:t xml:space="preserve"> </w:t>
      </w:r>
      <w:r w:rsidRPr="009125B1">
        <w:rPr>
          <w:rFonts w:ascii="Segoe UI" w:hAnsi="Segoe UI" w:cs="Segoe UI"/>
          <w:sz w:val="20"/>
          <w:szCs w:val="20"/>
        </w:rPr>
        <w:t>For the use case, following are some resources based on the chosen Azure destination.</w:t>
      </w:r>
    </w:p>
    <w:p w14:paraId="07C7DE24" w14:textId="77777777" w:rsidR="009125B1" w:rsidRPr="006724C3" w:rsidRDefault="009125B1" w:rsidP="006724C3">
      <w:pPr>
        <w:pStyle w:val="ListParagraph"/>
        <w:numPr>
          <w:ilvl w:val="0"/>
          <w:numId w:val="3"/>
        </w:numPr>
        <w:spacing w:line="276" w:lineRule="auto"/>
        <w:jc w:val="both"/>
        <w:rPr>
          <w:rFonts w:ascii="Segoe UI" w:eastAsia="Segoe UI" w:hAnsi="Segoe UI" w:cs="Segoe UI"/>
          <w:sz w:val="20"/>
        </w:rPr>
      </w:pPr>
      <w:r w:rsidRPr="006724C3">
        <w:rPr>
          <w:rFonts w:ascii="Segoe UI" w:eastAsia="Segoe UI" w:hAnsi="Segoe UI" w:cs="Segoe UI"/>
          <w:sz w:val="20"/>
          <w:szCs w:val="20"/>
        </w:rPr>
        <w:t>Azure</w:t>
      </w:r>
      <w:r w:rsidRPr="006724C3">
        <w:rPr>
          <w:rFonts w:ascii="Segoe UI" w:eastAsia="Segoe UI" w:hAnsi="Segoe UI" w:cs="Segoe UI"/>
          <w:sz w:val="20"/>
        </w:rPr>
        <w:t xml:space="preserve"> SQL PaaS: SQL, Active Directory</w:t>
      </w:r>
    </w:p>
    <w:p w14:paraId="19A1B33E" w14:textId="77777777" w:rsidR="009125B1" w:rsidRPr="006724C3" w:rsidRDefault="009125B1" w:rsidP="006724C3">
      <w:pPr>
        <w:pStyle w:val="ListParagraph"/>
        <w:numPr>
          <w:ilvl w:val="0"/>
          <w:numId w:val="3"/>
        </w:numPr>
        <w:spacing w:line="276" w:lineRule="auto"/>
        <w:jc w:val="both"/>
        <w:rPr>
          <w:rFonts w:ascii="Segoe UI" w:eastAsia="Segoe UI" w:hAnsi="Segoe UI" w:cs="Segoe UI"/>
          <w:sz w:val="20"/>
        </w:rPr>
      </w:pPr>
      <w:r w:rsidRPr="006724C3">
        <w:rPr>
          <w:rFonts w:ascii="Segoe UI" w:eastAsia="Segoe UI" w:hAnsi="Segoe UI" w:cs="Segoe UI"/>
          <w:sz w:val="20"/>
          <w:szCs w:val="20"/>
        </w:rPr>
        <w:t>IaaS</w:t>
      </w:r>
      <w:r w:rsidRPr="006724C3">
        <w:rPr>
          <w:rFonts w:ascii="Segoe UI" w:eastAsia="Segoe UI" w:hAnsi="Segoe UI" w:cs="Segoe UI"/>
          <w:sz w:val="20"/>
        </w:rPr>
        <w:t xml:space="preserve"> VM with SQL Server: VM, Storage, VNet, subnet, Active Directory, ExpressRoute</w:t>
      </w:r>
    </w:p>
    <w:p w14:paraId="6B6612C9"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Managed</w:t>
      </w:r>
      <w:r w:rsidRPr="009125B1">
        <w:rPr>
          <w:rFonts w:ascii="Segoe UI" w:hAnsi="Segoe UI" w:cs="Segoe UI"/>
          <w:sz w:val="20"/>
          <w:szCs w:val="20"/>
        </w:rPr>
        <w:t xml:space="preserve"> Instance PaaS: Managed Instance, Active Directory</w:t>
      </w:r>
    </w:p>
    <w:p w14:paraId="45EB8AE0" w14:textId="68C927B1" w:rsidR="009125B1" w:rsidRPr="00CF1B48" w:rsidRDefault="009125B1" w:rsidP="00CF1B48">
      <w:pPr>
        <w:pStyle w:val="Heading3"/>
        <w:ind w:left="720"/>
      </w:pPr>
      <w:bookmarkStart w:id="9" w:name="_Toc38965029"/>
      <w:bookmarkStart w:id="10" w:name="_Toc40394582"/>
      <w:bookmarkStart w:id="11" w:name="_Toc43725140"/>
      <w:r w:rsidRPr="00CF1B48">
        <w:t>Naming standards</w:t>
      </w:r>
      <w:bookmarkEnd w:id="9"/>
      <w:bookmarkEnd w:id="10"/>
      <w:bookmarkEnd w:id="11"/>
    </w:p>
    <w:p w14:paraId="783B95E7" w14:textId="77777777" w:rsidR="009125B1" w:rsidRPr="009125B1" w:rsidRDefault="009125B1" w:rsidP="00CF1B48">
      <w:pPr>
        <w:spacing w:after="0" w:line="276" w:lineRule="auto"/>
        <w:jc w:val="both"/>
        <w:rPr>
          <w:rFonts w:ascii="Segoe UI" w:hAnsi="Segoe UI" w:cs="Segoe UI"/>
          <w:sz w:val="20"/>
          <w:szCs w:val="20"/>
        </w:rPr>
      </w:pPr>
      <w:r w:rsidRPr="009125B1">
        <w:rPr>
          <w:rFonts w:ascii="Segoe UI" w:hAnsi="Segoe UI" w:cs="Segoe UI"/>
          <w:sz w:val="20"/>
          <w:szCs w:val="20"/>
        </w:rPr>
        <w:t>A good naming standard helps to identify resources in the Azure portal, on a billing statement, and in automation scripts. The naming strategy should include business and operational details as components of resource names:</w:t>
      </w:r>
    </w:p>
    <w:p w14:paraId="20F2B9A7"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9125B1">
        <w:rPr>
          <w:rFonts w:ascii="Segoe UI" w:hAnsi="Segoe UI" w:cs="Segoe UI"/>
          <w:sz w:val="20"/>
          <w:szCs w:val="20"/>
        </w:rPr>
        <w:t>The business-side of this strategy should ensure that resource names include the organizational information that is needed to identify the teams. Resource should be used along with the business owners who are responsible for resource costs.</w:t>
      </w:r>
    </w:p>
    <w:p w14:paraId="1AC90387"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9125B1">
        <w:rPr>
          <w:rFonts w:ascii="Segoe UI" w:hAnsi="Segoe UI" w:cs="Segoe UI"/>
          <w:sz w:val="20"/>
          <w:szCs w:val="20"/>
        </w:rPr>
        <w:t>The operational side should ensure that names include information that is needed by IT teams. Use the details that identify the workload, application, environment, criticality, and other information that is useful to manage resources.</w:t>
      </w:r>
    </w:p>
    <w:p w14:paraId="2C990CF0" w14:textId="1E535792" w:rsidR="009125B1" w:rsidRPr="009125B1" w:rsidRDefault="009125B1" w:rsidP="006724C3">
      <w:pPr>
        <w:spacing w:before="240" w:after="0" w:line="276" w:lineRule="auto"/>
        <w:jc w:val="both"/>
        <w:rPr>
          <w:rFonts w:ascii="Segoe UI" w:hAnsi="Segoe UI" w:cs="Segoe UI"/>
          <w:sz w:val="20"/>
          <w:szCs w:val="20"/>
        </w:rPr>
      </w:pPr>
      <w:r w:rsidRPr="009125B1">
        <w:rPr>
          <w:rFonts w:ascii="Segoe UI" w:hAnsi="Segoe UI" w:cs="Segoe UI"/>
          <w:sz w:val="20"/>
          <w:szCs w:val="20"/>
        </w:rPr>
        <w:t>The following table lists naming patterns for a few Azure resources in the use case.</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73"/>
        <w:gridCol w:w="3437"/>
        <w:gridCol w:w="2250"/>
      </w:tblGrid>
      <w:tr w:rsidR="006724C3" w:rsidRPr="006724C3" w14:paraId="0C059CE0" w14:textId="77777777" w:rsidTr="006724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bottom w:val="none" w:sz="0" w:space="0" w:color="auto"/>
              <w:right w:val="none" w:sz="0" w:space="0" w:color="auto"/>
            </w:tcBorders>
            <w:shd w:val="clear" w:color="auto" w:fill="auto"/>
            <w:vAlign w:val="center"/>
          </w:tcPr>
          <w:p w14:paraId="06922430" w14:textId="77777777" w:rsidR="009125B1" w:rsidRPr="006724C3" w:rsidRDefault="009125B1" w:rsidP="00AF248F">
            <w:pPr>
              <w:spacing w:after="0" w:line="276" w:lineRule="auto"/>
              <w:ind w:left="547"/>
              <w:jc w:val="center"/>
              <w:rPr>
                <w:rFonts w:ascii="Segoe UI" w:hAnsi="Segoe UI" w:cs="Segoe UI"/>
                <w:color w:val="auto"/>
                <w:sz w:val="20"/>
                <w:szCs w:val="20"/>
              </w:rPr>
            </w:pPr>
            <w:r w:rsidRPr="006724C3">
              <w:rPr>
                <w:rFonts w:ascii="Segoe UI" w:hAnsi="Segoe UI" w:cs="Segoe UI"/>
                <w:color w:val="auto"/>
                <w:sz w:val="20"/>
                <w:szCs w:val="20"/>
              </w:rPr>
              <w:t>Entity</w:t>
            </w:r>
          </w:p>
        </w:tc>
        <w:tc>
          <w:tcPr>
            <w:tcW w:w="1873" w:type="dxa"/>
            <w:tcBorders>
              <w:top w:val="none" w:sz="0" w:space="0" w:color="auto"/>
              <w:left w:val="none" w:sz="0" w:space="0" w:color="auto"/>
              <w:bottom w:val="none" w:sz="0" w:space="0" w:color="auto"/>
              <w:right w:val="none" w:sz="0" w:space="0" w:color="auto"/>
            </w:tcBorders>
            <w:shd w:val="clear" w:color="auto" w:fill="auto"/>
            <w:vAlign w:val="center"/>
          </w:tcPr>
          <w:p w14:paraId="2F83067A" w14:textId="77777777" w:rsidR="009125B1" w:rsidRPr="006724C3" w:rsidRDefault="009125B1" w:rsidP="00AF248F">
            <w:pPr>
              <w:spacing w:after="0" w:line="276" w:lineRule="auto"/>
              <w:ind w:left="547"/>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Scope</w:t>
            </w:r>
          </w:p>
        </w:tc>
        <w:tc>
          <w:tcPr>
            <w:tcW w:w="3437" w:type="dxa"/>
            <w:tcBorders>
              <w:top w:val="none" w:sz="0" w:space="0" w:color="auto"/>
              <w:left w:val="none" w:sz="0" w:space="0" w:color="auto"/>
              <w:bottom w:val="none" w:sz="0" w:space="0" w:color="auto"/>
              <w:right w:val="none" w:sz="0" w:space="0" w:color="auto"/>
            </w:tcBorders>
            <w:shd w:val="clear" w:color="auto" w:fill="auto"/>
            <w:vAlign w:val="center"/>
          </w:tcPr>
          <w:p w14:paraId="509C4345" w14:textId="77777777" w:rsidR="009125B1" w:rsidRPr="006724C3" w:rsidRDefault="009125B1" w:rsidP="00AF248F">
            <w:pPr>
              <w:spacing w:after="0" w:line="276" w:lineRule="auto"/>
              <w:ind w:left="547"/>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Suggested pattern</w:t>
            </w:r>
          </w:p>
        </w:tc>
        <w:tc>
          <w:tcPr>
            <w:tcW w:w="2250" w:type="dxa"/>
            <w:tcBorders>
              <w:top w:val="none" w:sz="0" w:space="0" w:color="auto"/>
              <w:left w:val="none" w:sz="0" w:space="0" w:color="auto"/>
              <w:bottom w:val="none" w:sz="0" w:space="0" w:color="auto"/>
              <w:right w:val="none" w:sz="0" w:space="0" w:color="auto"/>
            </w:tcBorders>
            <w:shd w:val="clear" w:color="auto" w:fill="auto"/>
            <w:vAlign w:val="center"/>
          </w:tcPr>
          <w:p w14:paraId="15CD9CD0" w14:textId="77777777" w:rsidR="009125B1" w:rsidRPr="006724C3" w:rsidRDefault="009125B1" w:rsidP="00AF248F">
            <w:pPr>
              <w:spacing w:after="0" w:line="276" w:lineRule="auto"/>
              <w:ind w:left="547"/>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Example</w:t>
            </w:r>
          </w:p>
        </w:tc>
      </w:tr>
      <w:tr w:rsidR="006724C3" w:rsidRPr="006724C3" w14:paraId="6A7738FE" w14:textId="77777777" w:rsidTr="006724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4E5FF186"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t>Resource group</w:t>
            </w:r>
          </w:p>
        </w:tc>
        <w:tc>
          <w:tcPr>
            <w:tcW w:w="1873" w:type="dxa"/>
            <w:shd w:val="clear" w:color="auto" w:fill="auto"/>
            <w:vAlign w:val="center"/>
          </w:tcPr>
          <w:p w14:paraId="51C18BB4"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Subscription</w:t>
            </w:r>
          </w:p>
        </w:tc>
        <w:tc>
          <w:tcPr>
            <w:tcW w:w="3437" w:type="dxa"/>
            <w:shd w:val="clear" w:color="auto" w:fill="auto"/>
            <w:vAlign w:val="center"/>
          </w:tcPr>
          <w:p w14:paraId="0919530F"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rg-&lt;team&gt;-&lt;environment&gt;-&lt;region&gt;-&lt;category&gt;</w:t>
            </w:r>
          </w:p>
        </w:tc>
        <w:tc>
          <w:tcPr>
            <w:tcW w:w="2250" w:type="dxa"/>
            <w:shd w:val="clear" w:color="auto" w:fill="auto"/>
            <w:vAlign w:val="center"/>
          </w:tcPr>
          <w:p w14:paraId="2B9411AF"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rg-corpit-p-westus-vm</w:t>
            </w:r>
          </w:p>
        </w:tc>
      </w:tr>
      <w:tr w:rsidR="006724C3" w:rsidRPr="006724C3" w14:paraId="1020430E" w14:textId="77777777" w:rsidTr="006724C3">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7AD260FB"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t>Virtual machine</w:t>
            </w:r>
          </w:p>
        </w:tc>
        <w:tc>
          <w:tcPr>
            <w:tcW w:w="1873" w:type="dxa"/>
            <w:shd w:val="clear" w:color="auto" w:fill="auto"/>
            <w:vAlign w:val="center"/>
          </w:tcPr>
          <w:p w14:paraId="73DF6EEC"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Resource group</w:t>
            </w:r>
          </w:p>
        </w:tc>
        <w:tc>
          <w:tcPr>
            <w:tcW w:w="3437" w:type="dxa"/>
            <w:shd w:val="clear" w:color="auto" w:fill="auto"/>
            <w:vAlign w:val="center"/>
          </w:tcPr>
          <w:p w14:paraId="5DAF49BF"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vm-&lt;team&gt;-&lt;environment&gt;-&lt;region&gt;-&lt;number&gt;</w:t>
            </w:r>
          </w:p>
        </w:tc>
        <w:tc>
          <w:tcPr>
            <w:tcW w:w="2250" w:type="dxa"/>
            <w:shd w:val="clear" w:color="auto" w:fill="auto"/>
            <w:vAlign w:val="center"/>
          </w:tcPr>
          <w:p w14:paraId="28AD0186"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vm-corpit-p-westus-01</w:t>
            </w:r>
          </w:p>
        </w:tc>
      </w:tr>
      <w:tr w:rsidR="006724C3" w:rsidRPr="006724C3" w14:paraId="26FA02B5" w14:textId="77777777" w:rsidTr="006724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40B92D9A"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lastRenderedPageBreak/>
              <w:t>SQL</w:t>
            </w:r>
          </w:p>
        </w:tc>
        <w:tc>
          <w:tcPr>
            <w:tcW w:w="1873" w:type="dxa"/>
            <w:shd w:val="clear" w:color="auto" w:fill="auto"/>
            <w:vAlign w:val="center"/>
          </w:tcPr>
          <w:p w14:paraId="1B174BA8"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Resource group</w:t>
            </w:r>
          </w:p>
        </w:tc>
        <w:tc>
          <w:tcPr>
            <w:tcW w:w="3437" w:type="dxa"/>
            <w:shd w:val="clear" w:color="auto" w:fill="auto"/>
            <w:vAlign w:val="center"/>
          </w:tcPr>
          <w:p w14:paraId="67BE3648"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sql-&lt;team&gt;-&lt;environment&gt;-&lt;region&gt;-&lt;number&gt;</w:t>
            </w:r>
          </w:p>
        </w:tc>
        <w:tc>
          <w:tcPr>
            <w:tcW w:w="2250" w:type="dxa"/>
            <w:shd w:val="clear" w:color="auto" w:fill="auto"/>
            <w:vAlign w:val="center"/>
          </w:tcPr>
          <w:p w14:paraId="07356896" w14:textId="77777777" w:rsidR="009125B1" w:rsidRPr="006724C3" w:rsidRDefault="009125B1" w:rsidP="00AF248F">
            <w:pPr>
              <w:spacing w:after="0" w:line="276" w:lineRule="auto"/>
              <w:ind w:left="547"/>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sql-corpit-p-westus-01</w:t>
            </w:r>
          </w:p>
        </w:tc>
      </w:tr>
      <w:tr w:rsidR="006724C3" w:rsidRPr="006724C3" w14:paraId="3DDF39C5" w14:textId="77777777" w:rsidTr="006724C3">
        <w:trPr>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vAlign w:val="center"/>
          </w:tcPr>
          <w:p w14:paraId="6046A6C7" w14:textId="77777777" w:rsidR="009125B1" w:rsidRPr="006724C3" w:rsidRDefault="009125B1" w:rsidP="00AF248F">
            <w:pPr>
              <w:spacing w:after="0" w:line="276" w:lineRule="auto"/>
              <w:ind w:left="547"/>
              <w:jc w:val="both"/>
              <w:rPr>
                <w:rFonts w:ascii="Segoe UI" w:hAnsi="Segoe UI" w:cs="Segoe UI"/>
                <w:b w:val="0"/>
                <w:bCs w:val="0"/>
                <w:sz w:val="20"/>
                <w:szCs w:val="20"/>
              </w:rPr>
            </w:pPr>
            <w:r w:rsidRPr="006724C3">
              <w:rPr>
                <w:rFonts w:ascii="Segoe UI" w:hAnsi="Segoe UI" w:cs="Segoe UI"/>
                <w:b w:val="0"/>
                <w:bCs w:val="0"/>
                <w:sz w:val="20"/>
                <w:szCs w:val="20"/>
              </w:rPr>
              <w:t>Tag</w:t>
            </w:r>
          </w:p>
        </w:tc>
        <w:tc>
          <w:tcPr>
            <w:tcW w:w="1873" w:type="dxa"/>
            <w:shd w:val="clear" w:color="auto" w:fill="auto"/>
            <w:vAlign w:val="center"/>
          </w:tcPr>
          <w:p w14:paraId="11791602"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Associated entity</w:t>
            </w:r>
          </w:p>
        </w:tc>
        <w:tc>
          <w:tcPr>
            <w:tcW w:w="3437" w:type="dxa"/>
            <w:shd w:val="clear" w:color="auto" w:fill="auto"/>
            <w:vAlign w:val="center"/>
          </w:tcPr>
          <w:p w14:paraId="6D4E0BE9"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"key": "value"</w:t>
            </w:r>
          </w:p>
        </w:tc>
        <w:tc>
          <w:tcPr>
            <w:tcW w:w="2250" w:type="dxa"/>
            <w:shd w:val="clear" w:color="auto" w:fill="auto"/>
            <w:vAlign w:val="center"/>
          </w:tcPr>
          <w:p w14:paraId="662BEAE5" w14:textId="77777777" w:rsidR="009125B1" w:rsidRPr="006724C3" w:rsidRDefault="009125B1" w:rsidP="00AF248F">
            <w:pPr>
              <w:spacing w:after="0" w:line="276" w:lineRule="auto"/>
              <w:ind w:left="547"/>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"department": "Central IT"</w:t>
            </w:r>
          </w:p>
        </w:tc>
      </w:tr>
    </w:tbl>
    <w:p w14:paraId="37B80798" w14:textId="3161F17D" w:rsidR="009125B1" w:rsidRPr="006724C3" w:rsidRDefault="009125B1" w:rsidP="006724C3">
      <w:pPr>
        <w:pStyle w:val="Heading3"/>
        <w:ind w:left="720"/>
      </w:pPr>
      <w:bookmarkStart w:id="12" w:name="_Toc38965030"/>
      <w:bookmarkStart w:id="13" w:name="_Toc40394583"/>
      <w:bookmarkStart w:id="14" w:name="_Toc43725141"/>
      <w:r w:rsidRPr="006724C3">
        <w:t>Resource tags</w:t>
      </w:r>
      <w:bookmarkEnd w:id="12"/>
      <w:bookmarkEnd w:id="13"/>
      <w:bookmarkEnd w:id="14"/>
    </w:p>
    <w:p w14:paraId="2A082192" w14:textId="77777777"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 xml:space="preserve">Tags are applied to Azure resources to logically organize them by categories. Each tag consists of a name and a value. Refer to this </w:t>
      </w:r>
      <w:hyperlink r:id="rId14" w:anchor="tabpanel_CeZOj-G++Q_ResourceTags" w:history="1">
        <w:r w:rsidRPr="009125B1">
          <w:rPr>
            <w:rFonts w:ascii="Segoe UI" w:hAnsi="Segoe UI" w:cs="Segoe UI"/>
            <w:sz w:val="20"/>
            <w:szCs w:val="20"/>
          </w:rPr>
          <w:t>link</w:t>
        </w:r>
      </w:hyperlink>
      <w:r w:rsidRPr="009125B1">
        <w:rPr>
          <w:rFonts w:ascii="Segoe UI" w:hAnsi="Segoe UI" w:cs="Segoe UI"/>
          <w:sz w:val="20"/>
          <w:szCs w:val="20"/>
        </w:rPr>
        <w:t xml:space="preserve"> for steps to apply a resource tag. Tags can be used for the following purposes in the use case.</w:t>
      </w:r>
    </w:p>
    <w:p w14:paraId="14FC9F3B"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hAnsi="Segoe UI" w:cs="Segoe UI"/>
          <w:sz w:val="20"/>
          <w:szCs w:val="20"/>
        </w:rPr>
        <w:t xml:space="preserve">Metadata and documentation: </w:t>
      </w:r>
      <w:r w:rsidRPr="009125B1">
        <w:rPr>
          <w:rFonts w:ascii="Segoe UI" w:hAnsi="Segoe UI" w:cs="Segoe UI"/>
          <w:sz w:val="20"/>
          <w:szCs w:val="20"/>
        </w:rPr>
        <w:t>Administrators can easily see detail about the resources they're working on by applying a tag like ‘ProjectOwner’ and ‘Department’.</w:t>
      </w:r>
    </w:p>
    <w:p w14:paraId="3A754EF6"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hAnsi="Segoe UI" w:cs="Segoe UI"/>
          <w:sz w:val="20"/>
          <w:szCs w:val="20"/>
        </w:rPr>
        <w:t xml:space="preserve">Automation: </w:t>
      </w:r>
      <w:r w:rsidRPr="009125B1">
        <w:rPr>
          <w:rFonts w:ascii="Segoe UI" w:hAnsi="Segoe UI" w:cs="Segoe UI"/>
          <w:sz w:val="20"/>
          <w:szCs w:val="20"/>
        </w:rPr>
        <w:t>Runbooks can take an action based on tags like ‘ShutdownTime’ and ‘DeprovisionDate’.</w:t>
      </w:r>
    </w:p>
    <w:p w14:paraId="4162F382" w14:textId="26DA7FEF" w:rsidR="009125B1" w:rsidRPr="006724C3"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hAnsi="Segoe UI" w:cs="Segoe UI"/>
          <w:sz w:val="20"/>
          <w:szCs w:val="20"/>
        </w:rPr>
        <w:t xml:space="preserve">Cost Optimization: </w:t>
      </w:r>
      <w:r w:rsidRPr="009125B1">
        <w:rPr>
          <w:rFonts w:ascii="Segoe UI" w:hAnsi="Segoe UI" w:cs="Segoe UI"/>
          <w:sz w:val="20"/>
          <w:szCs w:val="20"/>
        </w:rPr>
        <w:t>Teams responsible for resource costs can be tagged to ‘cost center’. In the Azure cost management, you can apply the cost center tag as a filter to report the charges based on a team or department usage.</w:t>
      </w:r>
    </w:p>
    <w:p w14:paraId="276ACC8B" w14:textId="77777777" w:rsidR="006724C3" w:rsidRPr="009125B1" w:rsidRDefault="006724C3" w:rsidP="006724C3">
      <w:pPr>
        <w:pStyle w:val="ListParagraph"/>
        <w:spacing w:after="0" w:line="276" w:lineRule="auto"/>
        <w:ind w:left="994"/>
        <w:contextualSpacing w:val="0"/>
        <w:jc w:val="both"/>
        <w:rPr>
          <w:rFonts w:ascii="Segoe UI" w:hAnsi="Segoe UI" w:cs="Segoe UI"/>
          <w:b/>
          <w:bCs/>
          <w:sz w:val="20"/>
          <w:szCs w:val="20"/>
          <w:u w:val="single"/>
        </w:rPr>
      </w:pPr>
    </w:p>
    <w:p w14:paraId="0C24884A" w14:textId="743C6A6E" w:rsidR="009125B1" w:rsidRPr="006724C3" w:rsidRDefault="009125B1" w:rsidP="006724C3">
      <w:pPr>
        <w:pStyle w:val="Heading2"/>
        <w:spacing w:after="120"/>
      </w:pPr>
      <w:bookmarkStart w:id="15" w:name="_Toc38965031"/>
      <w:bookmarkStart w:id="16" w:name="_Toc40394584"/>
      <w:bookmarkStart w:id="17" w:name="_Toc43725142"/>
      <w:r w:rsidRPr="006724C3">
        <w:t>Manage access</w:t>
      </w:r>
      <w:bookmarkEnd w:id="15"/>
      <w:bookmarkEnd w:id="16"/>
      <w:bookmarkEnd w:id="17"/>
    </w:p>
    <w:p w14:paraId="72DD7015" w14:textId="77777777"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Azure role-based access control (RBAC) is the primary method of managing access in Azure. RBAC role definitions list operations that are permitted/ disallowed for users or groups assigned to that role. A role's scope specifies which resources these defined permissions apply to. Scopes can be specified at multiple levels: management group, subscription, resource group, or resource. Scopes are structured in a parent/child relationship.</w:t>
      </w:r>
    </w:p>
    <w:p w14:paraId="3421DA7A" w14:textId="1D0960F8" w:rsidR="009125B1" w:rsidRDefault="006724C3" w:rsidP="006724C3">
      <w:pPr>
        <w:spacing w:after="0" w:line="276" w:lineRule="auto"/>
        <w:jc w:val="both"/>
        <w:rPr>
          <w:rFonts w:ascii="Segoe UI" w:hAnsi="Segoe UI" w:cs="Segoe UI"/>
          <w:sz w:val="20"/>
          <w:szCs w:val="20"/>
        </w:rPr>
      </w:pPr>
      <w:r w:rsidRPr="009125B1">
        <w:rPr>
          <w:rFonts w:ascii="Segoe UI" w:hAnsi="Segoe UI" w:cs="Segoe UI"/>
          <w:noProof/>
          <w:sz w:val="20"/>
          <w:szCs w:val="20"/>
        </w:rPr>
        <w:drawing>
          <wp:anchor distT="0" distB="0" distL="114300" distR="114300" simplePos="0" relativeHeight="251660288" behindDoc="0" locked="0" layoutInCell="1" allowOverlap="1" wp14:anchorId="55FF657B" wp14:editId="5D1A334C">
            <wp:simplePos x="0" y="0"/>
            <wp:positionH relativeFrom="column">
              <wp:posOffset>401955</wp:posOffset>
            </wp:positionH>
            <wp:positionV relativeFrom="paragraph">
              <wp:posOffset>280035</wp:posOffset>
            </wp:positionV>
            <wp:extent cx="5081905" cy="2359025"/>
            <wp:effectExtent l="0" t="0" r="444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1905" cy="2359025"/>
                    </a:xfrm>
                    <a:prstGeom prst="rect">
                      <a:avLst/>
                    </a:prstGeom>
                  </pic:spPr>
                </pic:pic>
              </a:graphicData>
            </a:graphic>
            <wp14:sizeRelH relativeFrom="margin">
              <wp14:pctWidth>0</wp14:pctWidth>
            </wp14:sizeRelH>
            <wp14:sizeRelV relativeFrom="margin">
              <wp14:pctHeight>0</wp14:pctHeight>
            </wp14:sizeRelV>
          </wp:anchor>
        </w:drawing>
      </w:r>
      <w:r w:rsidR="009125B1" w:rsidRPr="009125B1">
        <w:rPr>
          <w:rFonts w:ascii="Segoe UI" w:hAnsi="Segoe UI" w:cs="Segoe UI"/>
          <w:sz w:val="20"/>
          <w:szCs w:val="20"/>
        </w:rPr>
        <w:t>The following image shows a suggested pattern for assigning RBAC.</w:t>
      </w:r>
    </w:p>
    <w:p w14:paraId="5CF6D190" w14:textId="66BDDE63" w:rsidR="006724C3" w:rsidRPr="009125B1" w:rsidRDefault="006724C3" w:rsidP="006724C3">
      <w:pPr>
        <w:spacing w:after="0" w:line="276" w:lineRule="auto"/>
        <w:jc w:val="both"/>
        <w:rPr>
          <w:rFonts w:ascii="Segoe UI" w:hAnsi="Segoe UI" w:cs="Segoe UI"/>
          <w:sz w:val="20"/>
          <w:szCs w:val="20"/>
        </w:rPr>
      </w:pPr>
    </w:p>
    <w:p w14:paraId="11C7561C" w14:textId="7B107583"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 xml:space="preserve">Refer to this </w:t>
      </w:r>
      <w:hyperlink r:id="rId16" w:anchor="grant-resource-group-access" w:history="1">
        <w:r w:rsidRPr="009125B1">
          <w:rPr>
            <w:rFonts w:ascii="Segoe UI" w:hAnsi="Segoe UI" w:cs="Segoe UI"/>
            <w:color w:val="0F6FC6" w:themeColor="accent1"/>
            <w:sz w:val="20"/>
            <w:szCs w:val="20"/>
            <w:u w:val="single"/>
          </w:rPr>
          <w:t>link</w:t>
        </w:r>
      </w:hyperlink>
      <w:r w:rsidRPr="009125B1">
        <w:rPr>
          <w:rFonts w:ascii="Segoe UI" w:hAnsi="Segoe UI" w:cs="Segoe UI"/>
          <w:color w:val="0F6FC6" w:themeColor="accent1"/>
          <w:sz w:val="20"/>
          <w:szCs w:val="20"/>
        </w:rPr>
        <w:t xml:space="preserve"> </w:t>
      </w:r>
      <w:r w:rsidRPr="009125B1">
        <w:rPr>
          <w:rFonts w:ascii="Segoe UI" w:hAnsi="Segoe UI" w:cs="Segoe UI"/>
          <w:sz w:val="20"/>
          <w:szCs w:val="20"/>
        </w:rPr>
        <w:t>for steps to grant access to subscription and resource groups.</w:t>
      </w:r>
    </w:p>
    <w:p w14:paraId="6289CE85" w14:textId="77777777" w:rsidR="00D510D2" w:rsidRDefault="00D510D2" w:rsidP="006724C3">
      <w:pPr>
        <w:spacing w:after="0" w:line="276" w:lineRule="auto"/>
        <w:jc w:val="both"/>
        <w:rPr>
          <w:rFonts w:ascii="Segoe UI" w:hAnsi="Segoe UI" w:cs="Segoe UI"/>
          <w:b/>
          <w:bCs/>
          <w:sz w:val="20"/>
          <w:szCs w:val="20"/>
        </w:rPr>
      </w:pPr>
    </w:p>
    <w:p w14:paraId="0D9AF198" w14:textId="0C4F8ABB" w:rsidR="006724C3" w:rsidRPr="006724C3" w:rsidRDefault="009125B1" w:rsidP="006724C3">
      <w:pPr>
        <w:spacing w:after="0" w:line="276" w:lineRule="auto"/>
        <w:jc w:val="both"/>
        <w:rPr>
          <w:rFonts w:ascii="Segoe UI" w:hAnsi="Segoe UI" w:cs="Segoe UI"/>
          <w:sz w:val="20"/>
          <w:szCs w:val="20"/>
        </w:rPr>
      </w:pPr>
      <w:r w:rsidRPr="006724C3">
        <w:rPr>
          <w:rFonts w:ascii="Segoe UI" w:hAnsi="Segoe UI" w:cs="Segoe UI"/>
          <w:b/>
          <w:bCs/>
          <w:sz w:val="20"/>
          <w:szCs w:val="20"/>
        </w:rPr>
        <w:t>RBAC Roles:</w:t>
      </w:r>
      <w:r w:rsidRPr="006724C3">
        <w:rPr>
          <w:rFonts w:ascii="Segoe UI" w:hAnsi="Segoe UI" w:cs="Segoe UI"/>
          <w:sz w:val="20"/>
          <w:szCs w:val="20"/>
        </w:rPr>
        <w:t xml:space="preserve"> </w:t>
      </w:r>
    </w:p>
    <w:p w14:paraId="273F3735" w14:textId="0546F112"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Below table lists few built-in roles to be created for the use case.</w:t>
      </w:r>
    </w:p>
    <w:tbl>
      <w:tblPr>
        <w:tblStyle w:val="GridTable4-Accent5"/>
        <w:tblW w:w="9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1603"/>
        <w:gridCol w:w="5812"/>
      </w:tblGrid>
      <w:tr w:rsidR="009125B1" w:rsidRPr="009125B1" w14:paraId="2BF3C688" w14:textId="77777777" w:rsidTr="00D510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Borders>
              <w:top w:val="none" w:sz="0" w:space="0" w:color="auto"/>
              <w:left w:val="none" w:sz="0" w:space="0" w:color="auto"/>
              <w:bottom w:val="none" w:sz="0" w:space="0" w:color="auto"/>
              <w:right w:val="none" w:sz="0" w:space="0" w:color="auto"/>
            </w:tcBorders>
            <w:shd w:val="clear" w:color="auto" w:fill="auto"/>
            <w:vAlign w:val="center"/>
          </w:tcPr>
          <w:p w14:paraId="3F35A739" w14:textId="77777777" w:rsidR="009125B1" w:rsidRPr="006724C3" w:rsidRDefault="009125B1" w:rsidP="006724C3">
            <w:pPr>
              <w:spacing w:after="0" w:line="276" w:lineRule="auto"/>
              <w:ind w:left="150"/>
              <w:jc w:val="center"/>
              <w:rPr>
                <w:rFonts w:ascii="Segoe UI" w:hAnsi="Segoe UI" w:cs="Segoe UI"/>
                <w:color w:val="auto"/>
                <w:sz w:val="20"/>
                <w:szCs w:val="20"/>
              </w:rPr>
            </w:pPr>
            <w:r w:rsidRPr="006724C3">
              <w:rPr>
                <w:rFonts w:ascii="Segoe UI" w:hAnsi="Segoe UI" w:cs="Segoe UI"/>
                <w:color w:val="auto"/>
                <w:sz w:val="20"/>
                <w:szCs w:val="20"/>
              </w:rPr>
              <w:t>Role</w:t>
            </w:r>
          </w:p>
        </w:tc>
        <w:tc>
          <w:tcPr>
            <w:tcW w:w="1603" w:type="dxa"/>
            <w:tcBorders>
              <w:top w:val="none" w:sz="0" w:space="0" w:color="auto"/>
              <w:left w:val="none" w:sz="0" w:space="0" w:color="auto"/>
              <w:bottom w:val="none" w:sz="0" w:space="0" w:color="auto"/>
              <w:right w:val="none" w:sz="0" w:space="0" w:color="auto"/>
            </w:tcBorders>
            <w:shd w:val="clear" w:color="auto" w:fill="auto"/>
            <w:vAlign w:val="center"/>
          </w:tcPr>
          <w:p w14:paraId="085D0DAD" w14:textId="77777777" w:rsidR="009125B1" w:rsidRPr="006724C3" w:rsidRDefault="009125B1" w:rsidP="006724C3">
            <w:pPr>
              <w:spacing w:after="0" w:line="276" w:lineRule="auto"/>
              <w:ind w:left="15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Resource Type</w:t>
            </w:r>
          </w:p>
        </w:tc>
        <w:tc>
          <w:tcPr>
            <w:tcW w:w="5812" w:type="dxa"/>
            <w:tcBorders>
              <w:top w:val="none" w:sz="0" w:space="0" w:color="auto"/>
              <w:left w:val="none" w:sz="0" w:space="0" w:color="auto"/>
              <w:bottom w:val="none" w:sz="0" w:space="0" w:color="auto"/>
              <w:right w:val="none" w:sz="0" w:space="0" w:color="auto"/>
            </w:tcBorders>
            <w:shd w:val="clear" w:color="auto" w:fill="auto"/>
            <w:vAlign w:val="center"/>
          </w:tcPr>
          <w:p w14:paraId="74E262C3" w14:textId="77777777" w:rsidR="009125B1" w:rsidRPr="006724C3" w:rsidRDefault="009125B1" w:rsidP="006724C3">
            <w:pPr>
              <w:spacing w:after="0" w:line="276" w:lineRule="auto"/>
              <w:ind w:left="15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24C3">
              <w:rPr>
                <w:rFonts w:ascii="Segoe UI" w:hAnsi="Segoe UI" w:cs="Segoe UI"/>
                <w:color w:val="auto"/>
                <w:sz w:val="20"/>
                <w:szCs w:val="20"/>
              </w:rPr>
              <w:t>Access</w:t>
            </w:r>
          </w:p>
        </w:tc>
      </w:tr>
      <w:tr w:rsidR="009125B1" w:rsidRPr="009125B1" w14:paraId="3840890F"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42141444"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Owner</w:t>
            </w:r>
          </w:p>
        </w:tc>
        <w:tc>
          <w:tcPr>
            <w:tcW w:w="1603" w:type="dxa"/>
            <w:shd w:val="clear" w:color="auto" w:fill="auto"/>
            <w:vAlign w:val="center"/>
          </w:tcPr>
          <w:p w14:paraId="175A4BC6"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Core</w:t>
            </w:r>
          </w:p>
        </w:tc>
        <w:tc>
          <w:tcPr>
            <w:tcW w:w="5812" w:type="dxa"/>
            <w:shd w:val="clear" w:color="auto" w:fill="auto"/>
            <w:vAlign w:val="center"/>
          </w:tcPr>
          <w:p w14:paraId="7E19A0F3"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Manage everything, including access to resources.</w:t>
            </w:r>
          </w:p>
        </w:tc>
      </w:tr>
      <w:tr w:rsidR="009125B1" w:rsidRPr="009125B1" w14:paraId="1BACDE1B"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ED6C4D1"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 xml:space="preserve">Contributor </w:t>
            </w:r>
          </w:p>
        </w:tc>
        <w:tc>
          <w:tcPr>
            <w:tcW w:w="1603" w:type="dxa"/>
            <w:shd w:val="clear" w:color="auto" w:fill="auto"/>
            <w:vAlign w:val="center"/>
          </w:tcPr>
          <w:p w14:paraId="30493A87"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Core</w:t>
            </w:r>
          </w:p>
        </w:tc>
        <w:tc>
          <w:tcPr>
            <w:tcW w:w="5812" w:type="dxa"/>
            <w:shd w:val="clear" w:color="auto" w:fill="auto"/>
            <w:vAlign w:val="center"/>
          </w:tcPr>
          <w:p w14:paraId="04571427"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Manage everything except access to resources.</w:t>
            </w:r>
          </w:p>
        </w:tc>
      </w:tr>
      <w:tr w:rsidR="009125B1" w:rsidRPr="009125B1" w14:paraId="7E5795B1"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51D185A7"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lastRenderedPageBreak/>
              <w:t xml:space="preserve">Reader </w:t>
            </w:r>
          </w:p>
        </w:tc>
        <w:tc>
          <w:tcPr>
            <w:tcW w:w="1603" w:type="dxa"/>
            <w:shd w:val="clear" w:color="auto" w:fill="auto"/>
            <w:vAlign w:val="center"/>
          </w:tcPr>
          <w:p w14:paraId="6E013B52"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Core</w:t>
            </w:r>
          </w:p>
        </w:tc>
        <w:tc>
          <w:tcPr>
            <w:tcW w:w="5812" w:type="dxa"/>
            <w:shd w:val="clear" w:color="auto" w:fill="auto"/>
            <w:vAlign w:val="center"/>
          </w:tcPr>
          <w:p w14:paraId="404DA8F5"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View everything but not make any changes.</w:t>
            </w:r>
          </w:p>
        </w:tc>
      </w:tr>
      <w:tr w:rsidR="009125B1" w:rsidRPr="009125B1" w14:paraId="34F3B502"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0116AD94"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Virtual Machine Administrator Login</w:t>
            </w:r>
          </w:p>
        </w:tc>
        <w:tc>
          <w:tcPr>
            <w:tcW w:w="1603" w:type="dxa"/>
            <w:shd w:val="clear" w:color="auto" w:fill="auto"/>
            <w:vAlign w:val="center"/>
          </w:tcPr>
          <w:p w14:paraId="5E0DA70F"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Virtual Machine</w:t>
            </w:r>
          </w:p>
        </w:tc>
        <w:tc>
          <w:tcPr>
            <w:tcW w:w="5812" w:type="dxa"/>
            <w:shd w:val="clear" w:color="auto" w:fill="auto"/>
            <w:vAlign w:val="center"/>
          </w:tcPr>
          <w:p w14:paraId="4CCECF4E"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View virtual machines in the portal and sign in as administrator.</w:t>
            </w:r>
          </w:p>
        </w:tc>
      </w:tr>
      <w:tr w:rsidR="009125B1" w:rsidRPr="009125B1" w14:paraId="0E13284B"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0473E71F"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Virtual Machine Contributor</w:t>
            </w:r>
          </w:p>
        </w:tc>
        <w:tc>
          <w:tcPr>
            <w:tcW w:w="1603" w:type="dxa"/>
            <w:shd w:val="clear" w:color="auto" w:fill="auto"/>
            <w:vAlign w:val="center"/>
          </w:tcPr>
          <w:p w14:paraId="6D76381F"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Virtual Machine</w:t>
            </w:r>
          </w:p>
        </w:tc>
        <w:tc>
          <w:tcPr>
            <w:tcW w:w="5812" w:type="dxa"/>
            <w:shd w:val="clear" w:color="auto" w:fill="auto"/>
            <w:vAlign w:val="center"/>
          </w:tcPr>
          <w:p w14:paraId="6B53EF60"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Manage virtual machines, but it can't access them or the virtual network or storage account they're connected to.</w:t>
            </w:r>
          </w:p>
        </w:tc>
      </w:tr>
      <w:tr w:rsidR="009125B1" w:rsidRPr="009125B1" w14:paraId="44F70555"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0FFD86D0"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Virtual Machine User Login</w:t>
            </w:r>
          </w:p>
        </w:tc>
        <w:tc>
          <w:tcPr>
            <w:tcW w:w="1603" w:type="dxa"/>
            <w:shd w:val="clear" w:color="auto" w:fill="auto"/>
            <w:vAlign w:val="center"/>
          </w:tcPr>
          <w:p w14:paraId="0C298A92"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Virtual Machine</w:t>
            </w:r>
          </w:p>
        </w:tc>
        <w:tc>
          <w:tcPr>
            <w:tcW w:w="5812" w:type="dxa"/>
            <w:shd w:val="clear" w:color="auto" w:fill="auto"/>
            <w:vAlign w:val="center"/>
          </w:tcPr>
          <w:p w14:paraId="30B5AE93"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View virtual machines in the portal and sign in as a regular user.</w:t>
            </w:r>
          </w:p>
        </w:tc>
      </w:tr>
      <w:tr w:rsidR="009125B1" w:rsidRPr="009125B1" w14:paraId="7EFF291F"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5394761A"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db_owner</w:t>
            </w:r>
          </w:p>
        </w:tc>
        <w:tc>
          <w:tcPr>
            <w:tcW w:w="1603" w:type="dxa"/>
            <w:shd w:val="clear" w:color="auto" w:fill="auto"/>
            <w:vAlign w:val="center"/>
          </w:tcPr>
          <w:p w14:paraId="0183B6B0"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35043F5A"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Perform all configuration and maintenance activities on the database and can also drop the database in SQL Server.</w:t>
            </w:r>
          </w:p>
        </w:tc>
      </w:tr>
      <w:tr w:rsidR="009125B1" w:rsidRPr="009125B1" w14:paraId="008BDEB3"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DD99645"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db_securityadmin</w:t>
            </w:r>
          </w:p>
        </w:tc>
        <w:tc>
          <w:tcPr>
            <w:tcW w:w="1603" w:type="dxa"/>
            <w:shd w:val="clear" w:color="auto" w:fill="auto"/>
            <w:vAlign w:val="center"/>
          </w:tcPr>
          <w:p w14:paraId="3F6684A5"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5AFB94E4"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Modify role membership for custom roles only and manage permissions.</w:t>
            </w:r>
          </w:p>
        </w:tc>
      </w:tr>
      <w:tr w:rsidR="009125B1" w:rsidRPr="009125B1" w14:paraId="618081EF" w14:textId="77777777" w:rsidTr="00D510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0EB33C6"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db_datawriter</w:t>
            </w:r>
          </w:p>
        </w:tc>
        <w:tc>
          <w:tcPr>
            <w:tcW w:w="1603" w:type="dxa"/>
            <w:shd w:val="clear" w:color="auto" w:fill="auto"/>
            <w:vAlign w:val="center"/>
          </w:tcPr>
          <w:p w14:paraId="2A2DF5FE"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4042E60E" w14:textId="77777777" w:rsidR="009125B1" w:rsidRPr="006724C3" w:rsidRDefault="009125B1" w:rsidP="00D510D2">
            <w:pPr>
              <w:spacing w:after="0" w:line="276" w:lineRule="auto"/>
              <w:ind w:left="150"/>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Add, delete, or change data in all user tables.</w:t>
            </w:r>
          </w:p>
        </w:tc>
      </w:tr>
      <w:tr w:rsidR="009125B1" w:rsidRPr="009125B1" w14:paraId="555E6EC5" w14:textId="77777777" w:rsidTr="00D510D2">
        <w:trPr>
          <w:jc w:val="center"/>
        </w:trPr>
        <w:tc>
          <w:tcPr>
            <w:cnfStyle w:val="001000000000" w:firstRow="0" w:lastRow="0" w:firstColumn="1" w:lastColumn="0" w:oddVBand="0" w:evenVBand="0" w:oddHBand="0" w:evenHBand="0" w:firstRowFirstColumn="0" w:firstRowLastColumn="0" w:lastRowFirstColumn="0" w:lastRowLastColumn="0"/>
            <w:tcW w:w="2484" w:type="dxa"/>
            <w:shd w:val="clear" w:color="auto" w:fill="auto"/>
            <w:vAlign w:val="center"/>
          </w:tcPr>
          <w:p w14:paraId="1A05A410" w14:textId="77777777" w:rsidR="009125B1" w:rsidRPr="006724C3" w:rsidRDefault="009125B1" w:rsidP="00D510D2">
            <w:pPr>
              <w:spacing w:after="0" w:line="276" w:lineRule="auto"/>
              <w:ind w:left="150"/>
              <w:jc w:val="both"/>
              <w:rPr>
                <w:rFonts w:ascii="Segoe UI" w:hAnsi="Segoe UI" w:cs="Segoe UI"/>
                <w:sz w:val="20"/>
                <w:szCs w:val="20"/>
              </w:rPr>
            </w:pPr>
            <w:r w:rsidRPr="006724C3">
              <w:rPr>
                <w:rFonts w:ascii="Segoe UI" w:hAnsi="Segoe UI" w:cs="Segoe UI"/>
                <w:sz w:val="20"/>
                <w:szCs w:val="20"/>
              </w:rPr>
              <w:t>db_datareader</w:t>
            </w:r>
          </w:p>
        </w:tc>
        <w:tc>
          <w:tcPr>
            <w:tcW w:w="1603" w:type="dxa"/>
            <w:shd w:val="clear" w:color="auto" w:fill="auto"/>
            <w:vAlign w:val="center"/>
          </w:tcPr>
          <w:p w14:paraId="6573C56A"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SQL</w:t>
            </w:r>
          </w:p>
        </w:tc>
        <w:tc>
          <w:tcPr>
            <w:tcW w:w="5812" w:type="dxa"/>
            <w:shd w:val="clear" w:color="auto" w:fill="auto"/>
            <w:vAlign w:val="center"/>
          </w:tcPr>
          <w:p w14:paraId="256957EA" w14:textId="77777777" w:rsidR="009125B1" w:rsidRPr="006724C3" w:rsidRDefault="009125B1" w:rsidP="00D510D2">
            <w:pPr>
              <w:spacing w:after="0" w:line="276" w:lineRule="auto"/>
              <w:ind w:left="150"/>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24C3">
              <w:rPr>
                <w:rFonts w:ascii="Segoe UI" w:hAnsi="Segoe UI" w:cs="Segoe UI"/>
                <w:sz w:val="20"/>
                <w:szCs w:val="20"/>
              </w:rPr>
              <w:t>Read all data from all user tables.</w:t>
            </w:r>
          </w:p>
        </w:tc>
      </w:tr>
    </w:tbl>
    <w:p w14:paraId="22CC4F57" w14:textId="77777777" w:rsidR="009125B1" w:rsidRPr="009125B1" w:rsidRDefault="009125B1" w:rsidP="006724C3">
      <w:pPr>
        <w:spacing w:after="0" w:line="276" w:lineRule="auto"/>
        <w:jc w:val="both"/>
        <w:rPr>
          <w:rFonts w:ascii="Segoe UI" w:hAnsi="Segoe UI" w:cs="Segoe UI"/>
          <w:sz w:val="20"/>
          <w:szCs w:val="20"/>
        </w:rPr>
      </w:pPr>
      <w:r w:rsidRPr="009125B1">
        <w:rPr>
          <w:rFonts w:ascii="Segoe UI" w:hAnsi="Segoe UI" w:cs="Segoe UI"/>
          <w:sz w:val="20"/>
          <w:szCs w:val="20"/>
        </w:rPr>
        <w:t>Custom roles can also be created in case the built-in roles do not suffice. For the use case, create a custom role to manage access for a single group of users responsible for managing virtual machines and Azure SQL Database resources.</w:t>
      </w:r>
    </w:p>
    <w:p w14:paraId="130C72EE" w14:textId="77777777" w:rsidR="009125B1" w:rsidRPr="006724C3" w:rsidRDefault="009125B1" w:rsidP="006724C3">
      <w:pPr>
        <w:spacing w:before="240" w:after="0" w:line="276" w:lineRule="auto"/>
        <w:jc w:val="both"/>
        <w:rPr>
          <w:rFonts w:ascii="Segoe UI" w:hAnsi="Segoe UI" w:cs="Segoe UI"/>
          <w:b/>
          <w:bCs/>
          <w:sz w:val="20"/>
          <w:szCs w:val="20"/>
        </w:rPr>
      </w:pPr>
      <w:r w:rsidRPr="006724C3">
        <w:rPr>
          <w:rFonts w:ascii="Segoe UI" w:hAnsi="Segoe UI" w:cs="Segoe UI"/>
          <w:b/>
          <w:bCs/>
          <w:sz w:val="20"/>
          <w:szCs w:val="20"/>
        </w:rPr>
        <w:t>Best practice:</w:t>
      </w:r>
    </w:p>
    <w:p w14:paraId="5FA1E262"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Avoid</w:t>
      </w:r>
      <w:r w:rsidRPr="009125B1">
        <w:rPr>
          <w:rFonts w:ascii="Segoe UI" w:hAnsi="Segoe UI" w:cs="Segoe UI"/>
          <w:sz w:val="20"/>
          <w:szCs w:val="20"/>
        </w:rPr>
        <w:t xml:space="preserve"> resource-specific permissions when possible. Instead, use management groups for enterprise-wide access </w:t>
      </w:r>
      <w:r w:rsidRPr="006724C3">
        <w:rPr>
          <w:rFonts w:ascii="Segoe UI" w:eastAsia="Segoe UI" w:hAnsi="Segoe UI" w:cs="Segoe UI"/>
          <w:sz w:val="20"/>
          <w:szCs w:val="20"/>
        </w:rPr>
        <w:t>control</w:t>
      </w:r>
      <w:r w:rsidRPr="009125B1">
        <w:rPr>
          <w:rFonts w:ascii="Segoe UI" w:hAnsi="Segoe UI" w:cs="Segoe UI"/>
          <w:sz w:val="20"/>
          <w:szCs w:val="20"/>
        </w:rPr>
        <w:t xml:space="preserve"> and resource groups for access control within subscriptions.</w:t>
      </w:r>
    </w:p>
    <w:p w14:paraId="6076C635" w14:textId="77777777" w:rsidR="009125B1" w:rsidRP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Avoid</w:t>
      </w:r>
      <w:r w:rsidRPr="009125B1">
        <w:rPr>
          <w:rFonts w:ascii="Segoe UI" w:hAnsi="Segoe UI" w:cs="Segoe UI"/>
          <w:sz w:val="20"/>
          <w:szCs w:val="20"/>
        </w:rPr>
        <w:t xml:space="preserve"> user-specific permissions. Instead, assign access to groups in Azure AD.</w:t>
      </w:r>
    </w:p>
    <w:p w14:paraId="479EBBB7" w14:textId="6562FEE3" w:rsidR="009125B1" w:rsidRDefault="009125B1" w:rsidP="006724C3">
      <w:pPr>
        <w:pStyle w:val="ListParagraph"/>
        <w:numPr>
          <w:ilvl w:val="0"/>
          <w:numId w:val="3"/>
        </w:numPr>
        <w:spacing w:line="276" w:lineRule="auto"/>
        <w:jc w:val="both"/>
        <w:rPr>
          <w:rFonts w:ascii="Segoe UI" w:hAnsi="Segoe UI" w:cs="Segoe UI"/>
          <w:sz w:val="20"/>
          <w:szCs w:val="20"/>
        </w:rPr>
      </w:pPr>
      <w:r w:rsidRPr="006724C3">
        <w:rPr>
          <w:rFonts w:ascii="Segoe UI" w:eastAsia="Segoe UI" w:hAnsi="Segoe UI" w:cs="Segoe UI"/>
          <w:sz w:val="20"/>
          <w:szCs w:val="20"/>
        </w:rPr>
        <w:t>Grant</w:t>
      </w:r>
      <w:r w:rsidRPr="009125B1">
        <w:rPr>
          <w:rFonts w:ascii="Segoe UI" w:hAnsi="Segoe UI" w:cs="Segoe UI"/>
          <w:sz w:val="20"/>
          <w:szCs w:val="20"/>
        </w:rPr>
        <w:t xml:space="preserve"> users the least privilege required to get their work done. </w:t>
      </w:r>
    </w:p>
    <w:p w14:paraId="21D93457" w14:textId="77777777" w:rsidR="006724C3" w:rsidRPr="009125B1" w:rsidRDefault="006724C3" w:rsidP="006724C3">
      <w:pPr>
        <w:pStyle w:val="ListParagraph"/>
        <w:spacing w:after="0" w:line="276" w:lineRule="auto"/>
        <w:ind w:left="900"/>
        <w:contextualSpacing w:val="0"/>
        <w:jc w:val="both"/>
        <w:rPr>
          <w:rFonts w:ascii="Segoe UI" w:hAnsi="Segoe UI" w:cs="Segoe UI"/>
          <w:sz w:val="20"/>
          <w:szCs w:val="20"/>
        </w:rPr>
      </w:pPr>
    </w:p>
    <w:p w14:paraId="2F943ADE" w14:textId="005DDBB3" w:rsidR="009125B1" w:rsidRPr="0039255A" w:rsidRDefault="009125B1" w:rsidP="0039255A">
      <w:pPr>
        <w:pStyle w:val="Heading2"/>
        <w:spacing w:after="120"/>
      </w:pPr>
      <w:bookmarkStart w:id="18" w:name="_Toc38965032"/>
      <w:bookmarkStart w:id="19" w:name="_Toc40394585"/>
      <w:bookmarkStart w:id="20" w:name="_Toc43725143"/>
      <w:r w:rsidRPr="0039255A">
        <w:t>Manage costs</w:t>
      </w:r>
      <w:bookmarkEnd w:id="18"/>
      <w:bookmarkEnd w:id="19"/>
      <w:bookmarkEnd w:id="20"/>
    </w:p>
    <w:p w14:paraId="4C5F8535" w14:textId="2670E27E" w:rsidR="009125B1" w:rsidRPr="00D608C1" w:rsidRDefault="009125B1" w:rsidP="0008713B">
      <w:pPr>
        <w:spacing w:after="0" w:line="276" w:lineRule="auto"/>
        <w:jc w:val="both"/>
        <w:rPr>
          <w:rFonts w:ascii="Segoe UI" w:hAnsi="Segoe UI" w:cs="Segoe UI"/>
          <w:sz w:val="20"/>
          <w:szCs w:val="20"/>
        </w:rPr>
      </w:pPr>
      <w:r w:rsidRPr="00D608C1">
        <w:rPr>
          <w:rFonts w:ascii="Segoe UI" w:hAnsi="Segoe UI" w:cs="Segoe UI"/>
          <w:sz w:val="20"/>
          <w:szCs w:val="20"/>
        </w:rPr>
        <w:t>Cost management is the process of effectively planning and controlling costs involved in your business.</w:t>
      </w:r>
      <w:r w:rsidR="0008713B" w:rsidRPr="00D608C1">
        <w:rPr>
          <w:rFonts w:ascii="Segoe UI" w:hAnsi="Segoe UI" w:cs="Segoe UI"/>
          <w:sz w:val="20"/>
          <w:szCs w:val="20"/>
        </w:rPr>
        <w:t xml:space="preserve"> </w:t>
      </w:r>
      <w:r w:rsidRPr="00D608C1">
        <w:rPr>
          <w:rFonts w:ascii="Segoe UI" w:hAnsi="Segoe UI" w:cs="Segoe UI"/>
          <w:sz w:val="20"/>
          <w:szCs w:val="20"/>
        </w:rPr>
        <w:t>Azure Cost Management provides a few ways to help predict and manage costs</w:t>
      </w:r>
      <w:r w:rsidR="001B35A2" w:rsidRPr="00D608C1">
        <w:rPr>
          <w:rFonts w:ascii="Segoe UI" w:hAnsi="Segoe UI" w:cs="Segoe UI"/>
          <w:sz w:val="20"/>
          <w:szCs w:val="20"/>
        </w:rPr>
        <w:t xml:space="preserve">. </w:t>
      </w:r>
      <w:r w:rsidR="001B35A2" w:rsidRPr="00D608C1">
        <w:rPr>
          <w:rFonts w:ascii="Segoe UI" w:eastAsia="Segoe UI" w:hAnsi="Segoe UI" w:cs="Segoe UI"/>
          <w:sz w:val="20"/>
          <w:szCs w:val="20"/>
        </w:rPr>
        <w:t>This section will specifically discuss</w:t>
      </w:r>
    </w:p>
    <w:p w14:paraId="078615F4" w14:textId="77777777" w:rsidR="009125B1" w:rsidRPr="00D608C1" w:rsidRDefault="009125B1" w:rsidP="0008713B">
      <w:pPr>
        <w:pStyle w:val="ListParagraph"/>
        <w:numPr>
          <w:ilvl w:val="0"/>
          <w:numId w:val="3"/>
        </w:numPr>
        <w:spacing w:line="276" w:lineRule="auto"/>
        <w:jc w:val="both"/>
        <w:rPr>
          <w:rFonts w:ascii="Segoe UI" w:eastAsia="Segoe UI" w:hAnsi="Segoe UI" w:cs="Segoe UI"/>
          <w:sz w:val="20"/>
          <w:szCs w:val="20"/>
        </w:rPr>
      </w:pPr>
      <w:r w:rsidRPr="00D608C1">
        <w:rPr>
          <w:rFonts w:ascii="Segoe UI" w:eastAsia="Segoe UI" w:hAnsi="Segoe UI" w:cs="Segoe UI"/>
          <w:sz w:val="20"/>
          <w:szCs w:val="20"/>
        </w:rPr>
        <w:t>Analyze cloud costs</w:t>
      </w:r>
    </w:p>
    <w:p w14:paraId="3E04E0FF" w14:textId="77777777" w:rsidR="009125B1" w:rsidRPr="00D608C1" w:rsidRDefault="009125B1" w:rsidP="0008713B">
      <w:pPr>
        <w:pStyle w:val="ListParagraph"/>
        <w:numPr>
          <w:ilvl w:val="0"/>
          <w:numId w:val="3"/>
        </w:numPr>
        <w:spacing w:line="276" w:lineRule="auto"/>
        <w:jc w:val="both"/>
        <w:rPr>
          <w:rFonts w:ascii="Segoe UI" w:eastAsia="Segoe UI" w:hAnsi="Segoe UI" w:cs="Segoe UI"/>
          <w:sz w:val="20"/>
          <w:szCs w:val="20"/>
        </w:rPr>
      </w:pPr>
      <w:r w:rsidRPr="00D608C1">
        <w:rPr>
          <w:rFonts w:ascii="Segoe UI" w:eastAsia="Segoe UI" w:hAnsi="Segoe UI" w:cs="Segoe UI"/>
          <w:sz w:val="20"/>
          <w:szCs w:val="20"/>
        </w:rPr>
        <w:t>Monitor with budgets</w:t>
      </w:r>
    </w:p>
    <w:p w14:paraId="5C3868AF" w14:textId="77777777" w:rsidR="009125B1" w:rsidRPr="00D608C1" w:rsidRDefault="009125B1" w:rsidP="0008713B">
      <w:pPr>
        <w:pStyle w:val="ListParagraph"/>
        <w:numPr>
          <w:ilvl w:val="0"/>
          <w:numId w:val="3"/>
        </w:numPr>
        <w:spacing w:line="276" w:lineRule="auto"/>
        <w:jc w:val="both"/>
        <w:rPr>
          <w:rFonts w:ascii="Segoe UI" w:eastAsia="Segoe UI" w:hAnsi="Segoe UI" w:cs="Segoe UI"/>
          <w:sz w:val="20"/>
          <w:szCs w:val="20"/>
        </w:rPr>
      </w:pPr>
      <w:r w:rsidRPr="00D608C1">
        <w:rPr>
          <w:rFonts w:ascii="Segoe UI" w:eastAsia="Segoe UI" w:hAnsi="Segoe UI" w:cs="Segoe UI"/>
          <w:sz w:val="20"/>
          <w:szCs w:val="20"/>
        </w:rPr>
        <w:t>Optimize with recommendations</w:t>
      </w:r>
    </w:p>
    <w:p w14:paraId="7B14D770" w14:textId="77777777" w:rsidR="009125B1" w:rsidRPr="00D608C1" w:rsidRDefault="009125B1" w:rsidP="0008713B">
      <w:pPr>
        <w:pStyle w:val="ListParagraph"/>
        <w:numPr>
          <w:ilvl w:val="0"/>
          <w:numId w:val="3"/>
        </w:numPr>
        <w:spacing w:line="276" w:lineRule="auto"/>
        <w:jc w:val="both"/>
        <w:rPr>
          <w:rFonts w:ascii="Segoe UI" w:eastAsia="Segoe UI" w:hAnsi="Segoe UI" w:cs="Segoe UI"/>
          <w:sz w:val="20"/>
          <w:szCs w:val="20"/>
        </w:rPr>
      </w:pPr>
      <w:r w:rsidRPr="00D608C1">
        <w:rPr>
          <w:rFonts w:ascii="Segoe UI" w:eastAsia="Segoe UI" w:hAnsi="Segoe UI" w:cs="Segoe UI"/>
          <w:sz w:val="20"/>
          <w:szCs w:val="20"/>
        </w:rPr>
        <w:t>Manage invoices and payments</w:t>
      </w:r>
    </w:p>
    <w:p w14:paraId="53E519C3" w14:textId="7AD5016D" w:rsidR="0008713B" w:rsidRPr="00D608C1" w:rsidRDefault="009125B1" w:rsidP="0008713B">
      <w:pPr>
        <w:spacing w:after="0" w:line="276" w:lineRule="auto"/>
        <w:jc w:val="both"/>
        <w:rPr>
          <w:rFonts w:ascii="Segoe UI" w:hAnsi="Segoe UI" w:cs="Segoe UI"/>
          <w:sz w:val="20"/>
          <w:szCs w:val="20"/>
        </w:rPr>
      </w:pPr>
      <w:r w:rsidRPr="00D608C1">
        <w:rPr>
          <w:rFonts w:ascii="Segoe UI" w:hAnsi="Segoe UI" w:cs="Segoe UI"/>
          <w:color w:val="000000" w:themeColor="text1"/>
          <w:sz w:val="20"/>
          <w:szCs w:val="20"/>
        </w:rPr>
        <w:t xml:space="preserve">Refer to this </w:t>
      </w:r>
      <w:hyperlink r:id="rId17" w:anchor="manage-your-costs-with-azure-cost-management" w:history="1">
        <w:r w:rsidRPr="00D608C1">
          <w:rPr>
            <w:rFonts w:ascii="Segoe UI" w:hAnsi="Segoe UI" w:cs="Segoe UI"/>
            <w:color w:val="0F6FC6" w:themeColor="accent1"/>
            <w:sz w:val="20"/>
            <w:szCs w:val="20"/>
          </w:rPr>
          <w:t>link</w:t>
        </w:r>
      </w:hyperlink>
      <w:r w:rsidRPr="00D608C1">
        <w:rPr>
          <w:rFonts w:ascii="Segoe UI" w:hAnsi="Segoe UI" w:cs="Segoe UI"/>
          <w:color w:val="000000" w:themeColor="text1"/>
          <w:sz w:val="20"/>
          <w:szCs w:val="20"/>
        </w:rPr>
        <w:t xml:space="preserve"> for steps to view Cost </w:t>
      </w:r>
      <w:r w:rsidRPr="00D608C1">
        <w:rPr>
          <w:rFonts w:ascii="Segoe UI" w:hAnsi="Segoe UI" w:cs="Segoe UI"/>
          <w:sz w:val="20"/>
          <w:szCs w:val="20"/>
        </w:rPr>
        <w:t>Management to predict and manage costs.</w:t>
      </w:r>
    </w:p>
    <w:p w14:paraId="50B428F8" w14:textId="3B0CF30D" w:rsidR="009125B1" w:rsidRPr="0008713B" w:rsidRDefault="009125B1" w:rsidP="0008713B">
      <w:pPr>
        <w:pStyle w:val="Heading3"/>
        <w:ind w:left="720"/>
      </w:pPr>
      <w:bookmarkStart w:id="21" w:name="_Toc38965033"/>
      <w:bookmarkStart w:id="22" w:name="_Toc40394586"/>
      <w:bookmarkStart w:id="23" w:name="_Toc43725144"/>
      <w:r w:rsidRPr="0008713B">
        <w:t>Analyze cloud costs</w:t>
      </w:r>
      <w:bookmarkEnd w:id="21"/>
      <w:bookmarkEnd w:id="22"/>
      <w:bookmarkEnd w:id="23"/>
    </w:p>
    <w:p w14:paraId="32F9644D" w14:textId="191C9FF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 xml:space="preserve">Helps to explore and analyze the costs. Aggregated costs can be viewed for the account or view accumulated costs over time. </w:t>
      </w:r>
      <w:r w:rsidRPr="0008713B">
        <w:rPr>
          <w:rFonts w:ascii="Segoe UI" w:hAnsi="Segoe UI" w:cs="Segoe UI"/>
          <w:color w:val="000000" w:themeColor="text1"/>
          <w:sz w:val="20"/>
          <w:szCs w:val="20"/>
        </w:rPr>
        <w:t>Cost</w:t>
      </w:r>
      <w:r w:rsidRPr="009125B1">
        <w:rPr>
          <w:rFonts w:ascii="Segoe UI" w:hAnsi="Segoe UI" w:cs="Segoe UI"/>
          <w:sz w:val="20"/>
          <w:szCs w:val="20"/>
        </w:rPr>
        <w:t xml:space="preserve"> analysis provides few default views. Cost views can also be customized for deeper analysis. The views can also be saved and shared. Data from cost analysis can be exported to be used for analysis elsewhere.</w:t>
      </w:r>
      <w:r w:rsidR="0008713B">
        <w:rPr>
          <w:rFonts w:ascii="Segoe UI" w:hAnsi="Segoe UI" w:cs="Segoe UI"/>
          <w:sz w:val="20"/>
          <w:szCs w:val="20"/>
        </w:rPr>
        <w:t xml:space="preserve"> </w:t>
      </w:r>
      <w:r w:rsidRPr="009125B1">
        <w:rPr>
          <w:rFonts w:ascii="Segoe UI" w:hAnsi="Segoe UI" w:cs="Segoe UI"/>
          <w:sz w:val="20"/>
          <w:szCs w:val="20"/>
        </w:rPr>
        <w:t>Following are the available default views.</w:t>
      </w:r>
    </w:p>
    <w:p w14:paraId="2489A4C8" w14:textId="2F18A71E" w:rsidR="009125B1" w:rsidRPr="009125B1" w:rsidRDefault="009125B1" w:rsidP="0008713B">
      <w:pPr>
        <w:spacing w:before="240" w:after="0" w:line="276" w:lineRule="auto"/>
        <w:jc w:val="both"/>
        <w:rPr>
          <w:rFonts w:ascii="Segoe UI" w:hAnsi="Segoe UI" w:cs="Segoe UI"/>
          <w:b/>
          <w:bCs/>
          <w:sz w:val="20"/>
          <w:szCs w:val="20"/>
          <w:u w:val="single"/>
        </w:rPr>
      </w:pPr>
      <w:r w:rsidRPr="0008713B">
        <w:rPr>
          <w:rFonts w:ascii="Segoe UI" w:hAnsi="Segoe UI" w:cs="Segoe UI"/>
          <w:b/>
          <w:bCs/>
          <w:sz w:val="20"/>
          <w:szCs w:val="20"/>
        </w:rPr>
        <w:t>Accumulated cost view</w:t>
      </w:r>
      <w:r w:rsidR="0008713B">
        <w:rPr>
          <w:rFonts w:ascii="Segoe UI" w:hAnsi="Segoe UI" w:cs="Segoe UI"/>
          <w:b/>
          <w:bCs/>
          <w:sz w:val="20"/>
          <w:szCs w:val="20"/>
          <w:u w:val="single"/>
        </w:rPr>
        <w:t>:</w:t>
      </w:r>
    </w:p>
    <w:p w14:paraId="4F835915" w14:textId="6BFEA21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 xml:space="preserve">This view represents the predefined cost analysis view configuration. Each view includes date range, granularity, group by, and filter settings. The default view shows accumulated costs for the current billing </w:t>
      </w:r>
      <w:r w:rsidR="0008713B" w:rsidRPr="009125B1">
        <w:rPr>
          <w:rFonts w:ascii="Segoe UI" w:hAnsi="Segoe UI" w:cs="Segoe UI"/>
          <w:sz w:val="20"/>
          <w:szCs w:val="20"/>
        </w:rPr>
        <w:t>period but</w:t>
      </w:r>
      <w:r w:rsidRPr="009125B1">
        <w:rPr>
          <w:rFonts w:ascii="Segoe UI" w:hAnsi="Segoe UI" w:cs="Segoe UI"/>
          <w:sz w:val="20"/>
          <w:szCs w:val="20"/>
        </w:rPr>
        <w:t xml:space="preserve"> can be changed to other built-in views. This view answers questions like: How much is the spent so far this month? Is this within the budget?</w:t>
      </w:r>
    </w:p>
    <w:p w14:paraId="7CFD5EF4" w14:textId="77777777" w:rsidR="009125B1" w:rsidRPr="0008713B" w:rsidRDefault="009125B1" w:rsidP="0008713B">
      <w:pPr>
        <w:spacing w:before="240" w:after="0" w:line="276" w:lineRule="auto"/>
        <w:jc w:val="both"/>
        <w:rPr>
          <w:rFonts w:ascii="Segoe UI" w:hAnsi="Segoe UI" w:cs="Segoe UI"/>
          <w:b/>
          <w:bCs/>
          <w:sz w:val="20"/>
          <w:szCs w:val="20"/>
        </w:rPr>
      </w:pPr>
      <w:r w:rsidRPr="0008713B">
        <w:rPr>
          <w:rFonts w:ascii="Segoe UI" w:hAnsi="Segoe UI" w:cs="Segoe UI"/>
          <w:b/>
          <w:bCs/>
          <w:sz w:val="20"/>
          <w:szCs w:val="20"/>
        </w:rPr>
        <w:lastRenderedPageBreak/>
        <w:t>Actual cost:</w:t>
      </w:r>
    </w:p>
    <w:p w14:paraId="1F30BF2A" w14:textId="7777777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This view shows the total usage and purchase costs for the current month, as they're accrued and will show on the bill.</w:t>
      </w:r>
    </w:p>
    <w:p w14:paraId="2C225FF0" w14:textId="323D6744" w:rsidR="009125B1" w:rsidRPr="009125B1" w:rsidRDefault="009125B1" w:rsidP="0008713B">
      <w:pPr>
        <w:spacing w:before="240" w:after="0" w:line="276" w:lineRule="auto"/>
        <w:jc w:val="both"/>
        <w:rPr>
          <w:rFonts w:ascii="Segoe UI" w:hAnsi="Segoe UI" w:cs="Segoe UI"/>
          <w:b/>
          <w:bCs/>
          <w:sz w:val="20"/>
          <w:szCs w:val="20"/>
          <w:u w:val="single"/>
        </w:rPr>
      </w:pPr>
      <w:r w:rsidRPr="0008713B">
        <w:rPr>
          <w:rFonts w:ascii="Segoe UI" w:hAnsi="Segoe UI" w:cs="Segoe UI"/>
          <w:b/>
          <w:bCs/>
          <w:sz w:val="20"/>
          <w:szCs w:val="20"/>
        </w:rPr>
        <w:t>Forecast</w:t>
      </w:r>
      <w:r w:rsidR="0008713B" w:rsidRPr="0008713B">
        <w:rPr>
          <w:rFonts w:ascii="Segoe UI" w:hAnsi="Segoe UI" w:cs="Segoe UI"/>
          <w:b/>
          <w:bCs/>
          <w:sz w:val="20"/>
          <w:szCs w:val="20"/>
        </w:rPr>
        <w:t>:</w:t>
      </w:r>
    </w:p>
    <w:p w14:paraId="3DC73E13" w14:textId="194E78EA"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 xml:space="preserve">This view shows the total forecasted costs for the period </w:t>
      </w:r>
      <w:r w:rsidR="0008713B" w:rsidRPr="009125B1">
        <w:rPr>
          <w:rFonts w:ascii="Segoe UI" w:hAnsi="Segoe UI" w:cs="Segoe UI"/>
          <w:sz w:val="20"/>
          <w:szCs w:val="20"/>
        </w:rPr>
        <w:t>chosen</w:t>
      </w:r>
      <w:r w:rsidRPr="009125B1">
        <w:rPr>
          <w:rFonts w:ascii="Segoe UI" w:hAnsi="Segoe UI" w:cs="Segoe UI"/>
          <w:sz w:val="20"/>
          <w:szCs w:val="20"/>
        </w:rPr>
        <w:t>. Forecast chart view is used to identify potential budget breaches. When there's a potential budget breach, projected overspending is shown as red area.</w:t>
      </w:r>
    </w:p>
    <w:p w14:paraId="1FA5281C" w14:textId="77777777" w:rsidR="009125B1" w:rsidRPr="0008713B" w:rsidRDefault="009125B1" w:rsidP="0008713B">
      <w:pPr>
        <w:spacing w:before="240" w:after="0" w:line="276" w:lineRule="auto"/>
        <w:jc w:val="both"/>
        <w:rPr>
          <w:rFonts w:ascii="Segoe UI" w:hAnsi="Segoe UI" w:cs="Segoe UI"/>
          <w:b/>
          <w:bCs/>
          <w:sz w:val="20"/>
          <w:szCs w:val="20"/>
        </w:rPr>
      </w:pPr>
      <w:r w:rsidRPr="0008713B">
        <w:rPr>
          <w:rFonts w:ascii="Segoe UI" w:hAnsi="Segoe UI" w:cs="Segoe UI"/>
          <w:b/>
          <w:bCs/>
          <w:sz w:val="20"/>
          <w:szCs w:val="20"/>
        </w:rPr>
        <w:t>Budget:</w:t>
      </w:r>
    </w:p>
    <w:p w14:paraId="1E007F68" w14:textId="77777777" w:rsidR="009125B1" w:rsidRPr="009125B1" w:rsidRDefault="009125B1" w:rsidP="0008713B">
      <w:pPr>
        <w:spacing w:after="0" w:line="276" w:lineRule="auto"/>
        <w:jc w:val="both"/>
        <w:rPr>
          <w:rFonts w:ascii="Segoe UI" w:hAnsi="Segoe UI" w:cs="Segoe UI"/>
          <w:sz w:val="20"/>
          <w:szCs w:val="20"/>
        </w:rPr>
      </w:pPr>
      <w:r w:rsidRPr="009125B1">
        <w:rPr>
          <w:rFonts w:ascii="Segoe UI" w:hAnsi="Segoe UI" w:cs="Segoe UI"/>
          <w:sz w:val="20"/>
          <w:szCs w:val="20"/>
        </w:rPr>
        <w:t>Shows the planned spending limit for the selected scope, if available.</w:t>
      </w:r>
    </w:p>
    <w:p w14:paraId="14248C54" w14:textId="43BBE48E" w:rsidR="009125B1" w:rsidRPr="0008713B" w:rsidRDefault="009125B1" w:rsidP="0008713B">
      <w:pPr>
        <w:spacing w:before="240" w:after="0" w:line="276" w:lineRule="auto"/>
        <w:jc w:val="both"/>
        <w:rPr>
          <w:rFonts w:ascii="Segoe UI" w:hAnsi="Segoe UI" w:cs="Segoe UI"/>
          <w:b/>
          <w:bCs/>
          <w:sz w:val="20"/>
          <w:szCs w:val="20"/>
        </w:rPr>
      </w:pPr>
      <w:r w:rsidRPr="0008713B">
        <w:rPr>
          <w:rFonts w:ascii="Segoe UI" w:hAnsi="Segoe UI" w:cs="Segoe UI"/>
          <w:b/>
          <w:bCs/>
          <w:sz w:val="20"/>
          <w:szCs w:val="20"/>
        </w:rPr>
        <w:t>Pivot (donut) charts:</w:t>
      </w:r>
    </w:p>
    <w:p w14:paraId="0572FFAD" w14:textId="115A5595" w:rsidR="009125B1" w:rsidRPr="009125B1" w:rsidRDefault="0008713B" w:rsidP="00632AAF">
      <w:pPr>
        <w:spacing w:after="0" w:line="276" w:lineRule="auto"/>
        <w:jc w:val="both"/>
        <w:rPr>
          <w:rFonts w:ascii="Segoe UI" w:hAnsi="Segoe UI" w:cs="Segoe UI"/>
          <w:sz w:val="20"/>
          <w:szCs w:val="20"/>
        </w:rPr>
      </w:pPr>
      <w:r w:rsidRPr="009125B1">
        <w:rPr>
          <w:rFonts w:ascii="Segoe UI" w:hAnsi="Segoe UI" w:cs="Segoe UI"/>
          <w:noProof/>
          <w:sz w:val="20"/>
          <w:szCs w:val="20"/>
        </w:rPr>
        <w:drawing>
          <wp:anchor distT="0" distB="0" distL="114300" distR="114300" simplePos="0" relativeHeight="251661312" behindDoc="0" locked="0" layoutInCell="1" allowOverlap="1" wp14:anchorId="13FCD8D3" wp14:editId="59A4109D">
            <wp:simplePos x="0" y="0"/>
            <wp:positionH relativeFrom="column">
              <wp:posOffset>1614805</wp:posOffset>
            </wp:positionH>
            <wp:positionV relativeFrom="paragraph">
              <wp:posOffset>36195</wp:posOffset>
            </wp:positionV>
            <wp:extent cx="5007171" cy="3619500"/>
            <wp:effectExtent l="0" t="0" r="3175" b="0"/>
            <wp:wrapSquare wrapText="bothSides"/>
            <wp:docPr id="27" name="Picture 27" descr="Screenshot of initial view of cost analysis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initial view of cost analysis in the Azure port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7171"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5B1" w:rsidRPr="009125B1">
        <w:rPr>
          <w:rFonts w:ascii="Segoe UI" w:hAnsi="Segoe UI" w:cs="Segoe UI"/>
          <w:sz w:val="20"/>
          <w:szCs w:val="20"/>
        </w:rPr>
        <w:t xml:space="preserve">Provide dynamic pivots, breaking down the total cost by a common set of standard properties. Largest to smallest costs for the current month are shown. At any </w:t>
      </w:r>
      <w:r w:rsidRPr="009125B1">
        <w:rPr>
          <w:rFonts w:ascii="Segoe UI" w:hAnsi="Segoe UI" w:cs="Segoe UI"/>
          <w:sz w:val="20"/>
          <w:szCs w:val="20"/>
        </w:rPr>
        <w:t>time,</w:t>
      </w:r>
      <w:r w:rsidR="009125B1" w:rsidRPr="009125B1">
        <w:rPr>
          <w:rFonts w:ascii="Segoe UI" w:hAnsi="Segoe UI" w:cs="Segoe UI"/>
          <w:sz w:val="20"/>
          <w:szCs w:val="20"/>
        </w:rPr>
        <w:t xml:space="preserve"> pivot charts can be changed by selecting a different pivot. Costs are categorized by service (meter category), location (region), and child scope by default. For example, enrollment accounts are under billing accounts, resource groups are under subscriptions, and resources are under resource groups.</w:t>
      </w:r>
      <w:r>
        <w:rPr>
          <w:rFonts w:ascii="Segoe UI" w:hAnsi="Segoe UI" w:cs="Segoe UI"/>
          <w:sz w:val="20"/>
          <w:szCs w:val="20"/>
        </w:rPr>
        <w:t xml:space="preserve"> Here</w:t>
      </w:r>
      <w:r w:rsidR="009125B1" w:rsidRPr="009125B1">
        <w:rPr>
          <w:rFonts w:ascii="Segoe UI" w:hAnsi="Segoe UI" w:cs="Segoe UI"/>
          <w:sz w:val="20"/>
          <w:szCs w:val="20"/>
        </w:rPr>
        <w:t xml:space="preserve"> is an example for Accumulated Costs. The use case would have a similar view based on the resources used in the subscription.</w:t>
      </w:r>
    </w:p>
    <w:p w14:paraId="27C75083" w14:textId="30295561" w:rsidR="009125B1" w:rsidRPr="0008713B" w:rsidRDefault="009125B1" w:rsidP="00632AAF">
      <w:pPr>
        <w:pStyle w:val="Heading3"/>
        <w:ind w:left="720"/>
      </w:pPr>
      <w:bookmarkStart w:id="24" w:name="_Toc38965034"/>
      <w:bookmarkStart w:id="25" w:name="_Toc40394587"/>
      <w:bookmarkStart w:id="26" w:name="_Toc43725145"/>
      <w:r w:rsidRPr="0008713B">
        <w:t>Monitor with budgets</w:t>
      </w:r>
      <w:bookmarkEnd w:id="24"/>
      <w:bookmarkEnd w:id="25"/>
      <w:bookmarkEnd w:id="26"/>
    </w:p>
    <w:p w14:paraId="6F8A87E8" w14:textId="51BA4C6C" w:rsidR="009125B1" w:rsidRPr="00632AAF" w:rsidRDefault="009125B1" w:rsidP="00632AAF">
      <w:pPr>
        <w:spacing w:after="0" w:line="276" w:lineRule="auto"/>
        <w:jc w:val="both"/>
        <w:rPr>
          <w:rFonts w:ascii="Segoe UI" w:hAnsi="Segoe UI" w:cs="Segoe UI"/>
          <w:sz w:val="20"/>
          <w:szCs w:val="20"/>
        </w:rPr>
      </w:pPr>
      <w:r w:rsidRPr="00632AAF">
        <w:rPr>
          <w:rFonts w:ascii="Segoe UI" w:hAnsi="Segoe UI" w:cs="Segoe UI"/>
          <w:sz w:val="20"/>
          <w:szCs w:val="20"/>
        </w:rPr>
        <w:t>Allows to create a budget and then configure alerts to warn on when near to exceeding it. Create an Azure subscription budget for a monthly, quarterly, or annual period.</w:t>
      </w:r>
      <w:r w:rsidR="00632AAF" w:rsidRPr="00632AAF">
        <w:rPr>
          <w:rFonts w:ascii="Segoe UI" w:hAnsi="Segoe UI" w:cs="Segoe UI"/>
          <w:sz w:val="20"/>
          <w:szCs w:val="20"/>
        </w:rPr>
        <w:t xml:space="preserve"> </w:t>
      </w:r>
      <w:r w:rsidRPr="00632AAF">
        <w:rPr>
          <w:rFonts w:ascii="Segoe UI" w:hAnsi="Segoe UI" w:cs="Segoe UI"/>
          <w:color w:val="000000" w:themeColor="text1"/>
          <w:sz w:val="20"/>
          <w:szCs w:val="20"/>
        </w:rPr>
        <w:t xml:space="preserve">Refer to this </w:t>
      </w:r>
      <w:hyperlink r:id="rId19" w:anchor="create-a-budget-in-the-azure-portal" w:history="1">
        <w:r w:rsidRPr="00632AAF">
          <w:rPr>
            <w:rFonts w:ascii="Segoe UI" w:hAnsi="Segoe UI" w:cs="Segoe UI"/>
            <w:color w:val="000000" w:themeColor="text1"/>
            <w:sz w:val="20"/>
            <w:szCs w:val="20"/>
          </w:rPr>
          <w:t>link</w:t>
        </w:r>
      </w:hyperlink>
      <w:r w:rsidRPr="00632AAF">
        <w:rPr>
          <w:rFonts w:ascii="Segoe UI" w:hAnsi="Segoe UI" w:cs="Segoe UI"/>
          <w:color w:val="000000" w:themeColor="text1"/>
          <w:sz w:val="20"/>
          <w:szCs w:val="20"/>
        </w:rPr>
        <w:t xml:space="preserve"> for steps </w:t>
      </w:r>
      <w:r w:rsidRPr="00632AAF">
        <w:rPr>
          <w:rFonts w:ascii="Segoe UI" w:hAnsi="Segoe UI" w:cs="Segoe UI"/>
          <w:sz w:val="20"/>
          <w:szCs w:val="20"/>
        </w:rPr>
        <w:t>to create budgets and alerts.</w:t>
      </w:r>
      <w:r w:rsidR="00632AAF" w:rsidRPr="00632AAF">
        <w:rPr>
          <w:rFonts w:ascii="Segoe UI" w:hAnsi="Segoe UI" w:cs="Segoe UI"/>
          <w:sz w:val="20"/>
          <w:szCs w:val="20"/>
        </w:rPr>
        <w:t xml:space="preserve"> </w:t>
      </w:r>
      <w:r w:rsidRPr="00632AAF">
        <w:rPr>
          <w:rFonts w:ascii="Segoe UI" w:hAnsi="Segoe UI" w:cs="Segoe UI"/>
          <w:sz w:val="20"/>
          <w:szCs w:val="20"/>
        </w:rPr>
        <w:t>Below is an example for creating budget and alerts. The use case would have following budgets and alerts.</w:t>
      </w:r>
    </w:p>
    <w:p w14:paraId="7312A5F8" w14:textId="77777777" w:rsidR="00632AAF" w:rsidRPr="009125B1" w:rsidRDefault="00632AAF" w:rsidP="00632AAF">
      <w:pPr>
        <w:spacing w:after="0" w:line="276" w:lineRule="auto"/>
        <w:jc w:val="both"/>
        <w:rPr>
          <w:rFonts w:ascii="Segoe UI" w:hAnsi="Segoe UI" w:cs="Segoe UI"/>
          <w:sz w:val="20"/>
          <w:szCs w:val="20"/>
        </w:rPr>
      </w:pPr>
    </w:p>
    <w:tbl>
      <w:tblPr>
        <w:tblStyle w:val="GridTable4-Accent5"/>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1530"/>
        <w:gridCol w:w="1523"/>
        <w:gridCol w:w="1877"/>
        <w:gridCol w:w="2410"/>
      </w:tblGrid>
      <w:tr w:rsidR="00632AAF" w:rsidRPr="00632AAF" w14:paraId="75F1E73E" w14:textId="77777777" w:rsidTr="0063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one" w:sz="0" w:space="0" w:color="auto"/>
              <w:left w:val="none" w:sz="0" w:space="0" w:color="auto"/>
              <w:bottom w:val="none" w:sz="0" w:space="0" w:color="auto"/>
              <w:right w:val="none" w:sz="0" w:space="0" w:color="auto"/>
            </w:tcBorders>
            <w:shd w:val="clear" w:color="auto" w:fill="auto"/>
            <w:vAlign w:val="center"/>
          </w:tcPr>
          <w:p w14:paraId="308CBB67" w14:textId="77777777" w:rsidR="009125B1" w:rsidRPr="00632AAF" w:rsidRDefault="009125B1" w:rsidP="006772FB">
            <w:pPr>
              <w:spacing w:after="0" w:line="276" w:lineRule="auto"/>
              <w:ind w:left="75"/>
              <w:jc w:val="both"/>
              <w:rPr>
                <w:rFonts w:ascii="Segoe UI" w:hAnsi="Segoe UI" w:cs="Segoe UI"/>
                <w:color w:val="auto"/>
                <w:sz w:val="20"/>
                <w:szCs w:val="20"/>
              </w:rPr>
            </w:pPr>
            <w:r w:rsidRPr="00632AAF">
              <w:rPr>
                <w:rFonts w:ascii="Segoe UI" w:hAnsi="Segoe UI" w:cs="Segoe UI"/>
                <w:color w:val="auto"/>
                <w:sz w:val="20"/>
                <w:szCs w:val="20"/>
              </w:rPr>
              <w:t>Budget Name</w:t>
            </w:r>
          </w:p>
        </w:tc>
        <w:tc>
          <w:tcPr>
            <w:tcW w:w="1530" w:type="dxa"/>
            <w:tcBorders>
              <w:top w:val="none" w:sz="0" w:space="0" w:color="auto"/>
              <w:left w:val="none" w:sz="0" w:space="0" w:color="auto"/>
              <w:bottom w:val="none" w:sz="0" w:space="0" w:color="auto"/>
              <w:right w:val="none" w:sz="0" w:space="0" w:color="auto"/>
            </w:tcBorders>
            <w:shd w:val="clear" w:color="auto" w:fill="auto"/>
            <w:vAlign w:val="center"/>
          </w:tcPr>
          <w:p w14:paraId="21FE3C75" w14:textId="77777777" w:rsidR="009125B1" w:rsidRPr="00632AAF" w:rsidRDefault="009125B1" w:rsidP="006772FB">
            <w:pPr>
              <w:spacing w:after="0" w:line="276" w:lineRule="auto"/>
              <w:ind w:left="76"/>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Scope</w:t>
            </w:r>
          </w:p>
        </w:tc>
        <w:tc>
          <w:tcPr>
            <w:tcW w:w="1523" w:type="dxa"/>
            <w:tcBorders>
              <w:top w:val="none" w:sz="0" w:space="0" w:color="auto"/>
              <w:left w:val="none" w:sz="0" w:space="0" w:color="auto"/>
              <w:bottom w:val="none" w:sz="0" w:space="0" w:color="auto"/>
              <w:right w:val="none" w:sz="0" w:space="0" w:color="auto"/>
            </w:tcBorders>
            <w:shd w:val="clear" w:color="auto" w:fill="auto"/>
            <w:vAlign w:val="center"/>
          </w:tcPr>
          <w:p w14:paraId="31620668" w14:textId="77777777" w:rsidR="009125B1" w:rsidRPr="00632AAF" w:rsidRDefault="009125B1" w:rsidP="006772FB">
            <w:pPr>
              <w:spacing w:after="0" w:line="276" w:lineRule="auto"/>
              <w:ind w:left="547"/>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Reset Period</w:t>
            </w:r>
          </w:p>
        </w:tc>
        <w:tc>
          <w:tcPr>
            <w:tcW w:w="1877" w:type="dxa"/>
            <w:tcBorders>
              <w:top w:val="none" w:sz="0" w:space="0" w:color="auto"/>
              <w:left w:val="none" w:sz="0" w:space="0" w:color="auto"/>
              <w:bottom w:val="none" w:sz="0" w:space="0" w:color="auto"/>
              <w:right w:val="none" w:sz="0" w:space="0" w:color="auto"/>
            </w:tcBorders>
            <w:shd w:val="clear" w:color="auto" w:fill="auto"/>
            <w:vAlign w:val="center"/>
          </w:tcPr>
          <w:p w14:paraId="189C9C93" w14:textId="77777777" w:rsidR="009125B1" w:rsidRPr="00632AAF" w:rsidRDefault="009125B1" w:rsidP="006772FB">
            <w:pPr>
              <w:spacing w:after="0" w:line="276" w:lineRule="auto"/>
              <w:ind w:left="547"/>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Budget Amount</w:t>
            </w:r>
          </w:p>
        </w:tc>
        <w:tc>
          <w:tcPr>
            <w:tcW w:w="2410" w:type="dxa"/>
            <w:tcBorders>
              <w:top w:val="none" w:sz="0" w:space="0" w:color="auto"/>
              <w:left w:val="none" w:sz="0" w:space="0" w:color="auto"/>
              <w:bottom w:val="none" w:sz="0" w:space="0" w:color="auto"/>
              <w:right w:val="none" w:sz="0" w:space="0" w:color="auto"/>
            </w:tcBorders>
            <w:shd w:val="clear" w:color="auto" w:fill="auto"/>
            <w:vAlign w:val="center"/>
          </w:tcPr>
          <w:p w14:paraId="4B2F703E" w14:textId="77777777" w:rsidR="009125B1" w:rsidRPr="00632AAF" w:rsidRDefault="009125B1" w:rsidP="006772FB">
            <w:pPr>
              <w:spacing w:after="0" w:line="276" w:lineRule="auto"/>
              <w:ind w:left="547"/>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32AAF">
              <w:rPr>
                <w:rFonts w:ascii="Segoe UI" w:hAnsi="Segoe UI" w:cs="Segoe UI"/>
                <w:color w:val="auto"/>
                <w:sz w:val="20"/>
                <w:szCs w:val="20"/>
              </w:rPr>
              <w:t>Alert Conditions</w:t>
            </w:r>
          </w:p>
        </w:tc>
      </w:tr>
      <w:tr w:rsidR="00632AAF" w:rsidRPr="00632AAF" w14:paraId="52FC2AFD" w14:textId="77777777" w:rsidTr="00632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vAlign w:val="center"/>
          </w:tcPr>
          <w:p w14:paraId="5C4124DE" w14:textId="77777777" w:rsidR="009125B1" w:rsidRPr="00632AAF" w:rsidRDefault="009125B1" w:rsidP="006772FB">
            <w:pPr>
              <w:spacing w:after="0" w:line="276" w:lineRule="auto"/>
              <w:ind w:left="75"/>
              <w:jc w:val="both"/>
              <w:rPr>
                <w:rFonts w:ascii="Segoe UI" w:hAnsi="Segoe UI" w:cs="Segoe UI"/>
                <w:sz w:val="20"/>
                <w:szCs w:val="20"/>
              </w:rPr>
            </w:pPr>
            <w:r w:rsidRPr="00632AAF">
              <w:rPr>
                <w:rFonts w:ascii="Segoe UI" w:hAnsi="Segoe UI" w:cs="Segoe UI"/>
                <w:sz w:val="20"/>
                <w:szCs w:val="20"/>
              </w:rPr>
              <w:t>Prod Subscription Monthly budget</w:t>
            </w:r>
          </w:p>
        </w:tc>
        <w:tc>
          <w:tcPr>
            <w:tcW w:w="1530" w:type="dxa"/>
            <w:shd w:val="clear" w:color="auto" w:fill="auto"/>
            <w:vAlign w:val="center"/>
          </w:tcPr>
          <w:p w14:paraId="4A302F7D"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Subscription</w:t>
            </w:r>
          </w:p>
        </w:tc>
        <w:tc>
          <w:tcPr>
            <w:tcW w:w="1523" w:type="dxa"/>
            <w:shd w:val="clear" w:color="auto" w:fill="auto"/>
            <w:vAlign w:val="center"/>
          </w:tcPr>
          <w:p w14:paraId="359ABC42"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Monthly</w:t>
            </w:r>
          </w:p>
        </w:tc>
        <w:tc>
          <w:tcPr>
            <w:tcW w:w="1877" w:type="dxa"/>
            <w:shd w:val="clear" w:color="auto" w:fill="auto"/>
            <w:vAlign w:val="center"/>
          </w:tcPr>
          <w:p w14:paraId="0C34EE65" w14:textId="77777777" w:rsidR="009125B1" w:rsidRPr="00632AAF" w:rsidRDefault="009125B1" w:rsidP="006772FB">
            <w:pPr>
              <w:spacing w:after="0" w:line="276" w:lineRule="auto"/>
              <w:ind w:left="16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2000</w:t>
            </w:r>
          </w:p>
        </w:tc>
        <w:tc>
          <w:tcPr>
            <w:tcW w:w="2410" w:type="dxa"/>
            <w:shd w:val="clear" w:color="auto" w:fill="auto"/>
            <w:vAlign w:val="center"/>
          </w:tcPr>
          <w:p w14:paraId="65AA57EE" w14:textId="77777777" w:rsidR="009125B1" w:rsidRPr="00632AAF" w:rsidRDefault="009125B1" w:rsidP="006772FB">
            <w:pPr>
              <w:spacing w:after="0" w:line="276" w:lineRule="auto"/>
              <w:ind w:left="10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50%, 80% of budget</w:t>
            </w:r>
          </w:p>
        </w:tc>
      </w:tr>
      <w:tr w:rsidR="00632AAF" w:rsidRPr="00632AAF" w14:paraId="3F86BEDC" w14:textId="77777777" w:rsidTr="00632AAF">
        <w:tc>
          <w:tcPr>
            <w:cnfStyle w:val="001000000000" w:firstRow="0" w:lastRow="0" w:firstColumn="1" w:lastColumn="0" w:oddVBand="0" w:evenVBand="0" w:oddHBand="0" w:evenHBand="0" w:firstRowFirstColumn="0" w:firstRowLastColumn="0" w:lastRowFirstColumn="0" w:lastRowLastColumn="0"/>
            <w:tcW w:w="3150" w:type="dxa"/>
            <w:shd w:val="clear" w:color="auto" w:fill="auto"/>
            <w:vAlign w:val="center"/>
          </w:tcPr>
          <w:p w14:paraId="2F0A0A79" w14:textId="77777777" w:rsidR="009125B1" w:rsidRPr="00632AAF" w:rsidRDefault="009125B1" w:rsidP="006772FB">
            <w:pPr>
              <w:spacing w:after="0" w:line="276" w:lineRule="auto"/>
              <w:ind w:left="75"/>
              <w:jc w:val="both"/>
              <w:rPr>
                <w:rFonts w:ascii="Segoe UI" w:hAnsi="Segoe UI" w:cs="Segoe UI"/>
                <w:sz w:val="20"/>
                <w:szCs w:val="20"/>
              </w:rPr>
            </w:pPr>
            <w:r w:rsidRPr="00632AAF">
              <w:rPr>
                <w:rFonts w:ascii="Segoe UI" w:hAnsi="Segoe UI" w:cs="Segoe UI"/>
                <w:sz w:val="20"/>
                <w:szCs w:val="20"/>
              </w:rPr>
              <w:t>QA Subscription Monthly budget</w:t>
            </w:r>
          </w:p>
        </w:tc>
        <w:tc>
          <w:tcPr>
            <w:tcW w:w="1530" w:type="dxa"/>
            <w:shd w:val="clear" w:color="auto" w:fill="auto"/>
            <w:vAlign w:val="center"/>
          </w:tcPr>
          <w:p w14:paraId="2F408047" w14:textId="77777777" w:rsidR="009125B1" w:rsidRPr="00632AAF" w:rsidRDefault="009125B1" w:rsidP="006772FB">
            <w:pPr>
              <w:spacing w:after="0" w:line="276" w:lineRule="auto"/>
              <w:ind w:left="7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Subscription</w:t>
            </w:r>
          </w:p>
        </w:tc>
        <w:tc>
          <w:tcPr>
            <w:tcW w:w="1523" w:type="dxa"/>
            <w:shd w:val="clear" w:color="auto" w:fill="auto"/>
            <w:vAlign w:val="center"/>
          </w:tcPr>
          <w:p w14:paraId="5885DFBC" w14:textId="77777777" w:rsidR="009125B1" w:rsidRPr="00632AAF" w:rsidRDefault="009125B1" w:rsidP="006772FB">
            <w:pPr>
              <w:spacing w:after="0" w:line="276" w:lineRule="auto"/>
              <w:ind w:left="7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Monthly</w:t>
            </w:r>
          </w:p>
        </w:tc>
        <w:tc>
          <w:tcPr>
            <w:tcW w:w="1877" w:type="dxa"/>
            <w:shd w:val="clear" w:color="auto" w:fill="auto"/>
            <w:vAlign w:val="center"/>
          </w:tcPr>
          <w:p w14:paraId="22E51520" w14:textId="77777777" w:rsidR="009125B1" w:rsidRPr="00632AAF" w:rsidRDefault="009125B1" w:rsidP="006772FB">
            <w:pPr>
              <w:spacing w:after="0" w:line="276" w:lineRule="auto"/>
              <w:ind w:left="16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1000</w:t>
            </w:r>
          </w:p>
        </w:tc>
        <w:tc>
          <w:tcPr>
            <w:tcW w:w="2410" w:type="dxa"/>
            <w:shd w:val="clear" w:color="auto" w:fill="auto"/>
            <w:vAlign w:val="center"/>
          </w:tcPr>
          <w:p w14:paraId="496840B2" w14:textId="77777777" w:rsidR="009125B1" w:rsidRPr="00632AAF" w:rsidRDefault="009125B1" w:rsidP="006772FB">
            <w:pPr>
              <w:spacing w:after="0" w:line="276" w:lineRule="auto"/>
              <w:ind w:left="10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50%, 80% of budget</w:t>
            </w:r>
          </w:p>
        </w:tc>
      </w:tr>
      <w:tr w:rsidR="00632AAF" w:rsidRPr="00632AAF" w14:paraId="4405AB17" w14:textId="77777777" w:rsidTr="00632AA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vAlign w:val="center"/>
          </w:tcPr>
          <w:p w14:paraId="2F54E1BA" w14:textId="77777777" w:rsidR="009125B1" w:rsidRPr="00632AAF" w:rsidRDefault="009125B1" w:rsidP="006772FB">
            <w:pPr>
              <w:spacing w:after="0" w:line="276" w:lineRule="auto"/>
              <w:ind w:left="75"/>
              <w:jc w:val="both"/>
              <w:rPr>
                <w:rFonts w:ascii="Segoe UI" w:hAnsi="Segoe UI" w:cs="Segoe UI"/>
                <w:sz w:val="20"/>
                <w:szCs w:val="20"/>
              </w:rPr>
            </w:pPr>
            <w:r w:rsidRPr="00632AAF">
              <w:rPr>
                <w:rFonts w:ascii="Segoe UI" w:hAnsi="Segoe UI" w:cs="Segoe UI"/>
                <w:sz w:val="20"/>
                <w:szCs w:val="20"/>
              </w:rPr>
              <w:lastRenderedPageBreak/>
              <w:t>Dev Subscription Monthly budget</w:t>
            </w:r>
          </w:p>
        </w:tc>
        <w:tc>
          <w:tcPr>
            <w:tcW w:w="1530" w:type="dxa"/>
            <w:shd w:val="clear" w:color="auto" w:fill="auto"/>
            <w:vAlign w:val="center"/>
          </w:tcPr>
          <w:p w14:paraId="6664744F"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Subscription</w:t>
            </w:r>
          </w:p>
        </w:tc>
        <w:tc>
          <w:tcPr>
            <w:tcW w:w="1523" w:type="dxa"/>
            <w:shd w:val="clear" w:color="auto" w:fill="auto"/>
            <w:vAlign w:val="center"/>
          </w:tcPr>
          <w:p w14:paraId="36CEEF70" w14:textId="77777777" w:rsidR="009125B1" w:rsidRPr="00632AAF" w:rsidRDefault="009125B1" w:rsidP="006772FB">
            <w:pPr>
              <w:spacing w:after="0" w:line="276" w:lineRule="auto"/>
              <w:ind w:left="7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Monthly</w:t>
            </w:r>
          </w:p>
        </w:tc>
        <w:tc>
          <w:tcPr>
            <w:tcW w:w="1877" w:type="dxa"/>
            <w:shd w:val="clear" w:color="auto" w:fill="auto"/>
            <w:vAlign w:val="center"/>
          </w:tcPr>
          <w:p w14:paraId="3BC47561" w14:textId="77777777" w:rsidR="009125B1" w:rsidRPr="00632AAF" w:rsidRDefault="009125B1" w:rsidP="006772FB">
            <w:pPr>
              <w:spacing w:after="0" w:line="276" w:lineRule="auto"/>
              <w:ind w:left="16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3000</w:t>
            </w:r>
          </w:p>
        </w:tc>
        <w:tc>
          <w:tcPr>
            <w:tcW w:w="2410" w:type="dxa"/>
            <w:shd w:val="clear" w:color="auto" w:fill="auto"/>
            <w:vAlign w:val="center"/>
          </w:tcPr>
          <w:p w14:paraId="7AD7CDF8" w14:textId="77777777" w:rsidR="009125B1" w:rsidRPr="00632AAF" w:rsidRDefault="009125B1" w:rsidP="006772FB">
            <w:pPr>
              <w:spacing w:after="0" w:line="276" w:lineRule="auto"/>
              <w:ind w:left="10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32AAF">
              <w:rPr>
                <w:rFonts w:ascii="Segoe UI" w:hAnsi="Segoe UI" w:cs="Segoe UI"/>
                <w:sz w:val="20"/>
                <w:szCs w:val="20"/>
              </w:rPr>
              <w:t>50%, 70%, 80%, 90% of budget</w:t>
            </w:r>
          </w:p>
        </w:tc>
      </w:tr>
    </w:tbl>
    <w:p w14:paraId="28815EE8" w14:textId="77777777" w:rsidR="009125B1" w:rsidRPr="009125B1" w:rsidRDefault="009125B1" w:rsidP="009125B1">
      <w:pPr>
        <w:spacing w:line="276" w:lineRule="auto"/>
        <w:ind w:left="547"/>
        <w:jc w:val="both"/>
        <w:rPr>
          <w:rFonts w:ascii="Segoe UI" w:hAnsi="Segoe UI" w:cs="Segoe UI"/>
          <w:sz w:val="20"/>
          <w:szCs w:val="20"/>
        </w:rPr>
      </w:pPr>
    </w:p>
    <w:p w14:paraId="0622C40D" w14:textId="77777777" w:rsidR="009125B1" w:rsidRPr="009125B1" w:rsidRDefault="009125B1" w:rsidP="009125B1">
      <w:pPr>
        <w:spacing w:line="276" w:lineRule="auto"/>
        <w:ind w:left="630"/>
        <w:jc w:val="both"/>
        <w:rPr>
          <w:rFonts w:ascii="Segoe UI" w:hAnsi="Segoe UI" w:cs="Segoe UI"/>
          <w:sz w:val="20"/>
          <w:szCs w:val="20"/>
        </w:rPr>
      </w:pPr>
      <w:r w:rsidRPr="009125B1">
        <w:rPr>
          <w:rFonts w:ascii="Segoe UI" w:hAnsi="Segoe UI" w:cs="Segoe UI"/>
          <w:noProof/>
          <w:sz w:val="20"/>
          <w:szCs w:val="20"/>
        </w:rPr>
        <w:drawing>
          <wp:inline distT="0" distB="0" distL="0" distR="0" wp14:anchorId="1469193F" wp14:editId="1EFA534A">
            <wp:extent cx="5229225" cy="3203077"/>
            <wp:effectExtent l="0" t="0" r="0" b="0"/>
            <wp:docPr id="28" name="Picture 28" descr="Screenshot of budget creation with monthly co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budget creation with monthly cost da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6226" cy="3207365"/>
                    </a:xfrm>
                    <a:prstGeom prst="rect">
                      <a:avLst/>
                    </a:prstGeom>
                    <a:noFill/>
                    <a:ln>
                      <a:noFill/>
                    </a:ln>
                  </pic:spPr>
                </pic:pic>
              </a:graphicData>
            </a:graphic>
          </wp:inline>
        </w:drawing>
      </w:r>
    </w:p>
    <w:p w14:paraId="7EC7CB0F" w14:textId="77777777" w:rsidR="009125B1" w:rsidRPr="009125B1" w:rsidRDefault="009125B1" w:rsidP="009125B1">
      <w:pPr>
        <w:spacing w:line="276" w:lineRule="auto"/>
        <w:ind w:left="547"/>
        <w:jc w:val="both"/>
        <w:rPr>
          <w:rFonts w:ascii="Segoe UI" w:hAnsi="Segoe UI" w:cs="Segoe UI"/>
          <w:sz w:val="20"/>
          <w:szCs w:val="20"/>
        </w:rPr>
      </w:pPr>
      <w:r w:rsidRPr="009125B1">
        <w:rPr>
          <w:rFonts w:ascii="Segoe UI" w:hAnsi="Segoe UI" w:cs="Segoe UI"/>
          <w:noProof/>
          <w:sz w:val="20"/>
          <w:szCs w:val="20"/>
        </w:rPr>
        <w:drawing>
          <wp:inline distT="0" distB="0" distL="0" distR="0" wp14:anchorId="045A09B7" wp14:editId="0D335E11">
            <wp:extent cx="5248275" cy="2908419"/>
            <wp:effectExtent l="0" t="0" r="0" b="6350"/>
            <wp:docPr id="29" name="Picture 29" descr="Example showing alert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showing alert condi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264" cy="2913400"/>
                    </a:xfrm>
                    <a:prstGeom prst="rect">
                      <a:avLst/>
                    </a:prstGeom>
                    <a:noFill/>
                    <a:ln>
                      <a:noFill/>
                    </a:ln>
                  </pic:spPr>
                </pic:pic>
              </a:graphicData>
            </a:graphic>
          </wp:inline>
        </w:drawing>
      </w:r>
    </w:p>
    <w:p w14:paraId="51C60252" w14:textId="46F682D1" w:rsidR="009125B1" w:rsidRPr="00E00C2E" w:rsidRDefault="009125B1" w:rsidP="00E00C2E">
      <w:pPr>
        <w:spacing w:before="240" w:after="0" w:line="276" w:lineRule="auto"/>
        <w:jc w:val="both"/>
        <w:rPr>
          <w:rFonts w:ascii="Segoe UI" w:hAnsi="Segoe UI" w:cs="Segoe UI"/>
          <w:b/>
          <w:bCs/>
          <w:sz w:val="20"/>
          <w:szCs w:val="20"/>
        </w:rPr>
      </w:pPr>
      <w:r w:rsidRPr="00E00C2E">
        <w:rPr>
          <w:rFonts w:ascii="Segoe UI" w:hAnsi="Segoe UI" w:cs="Segoe UI"/>
          <w:b/>
          <w:bCs/>
          <w:sz w:val="20"/>
          <w:szCs w:val="20"/>
        </w:rPr>
        <w:t>Cost Alerts</w:t>
      </w:r>
    </w:p>
    <w:p w14:paraId="042BB7A4" w14:textId="040F59F4" w:rsidR="00E00C2E" w:rsidRPr="009125B1" w:rsidRDefault="009125B1" w:rsidP="00E00C2E">
      <w:pPr>
        <w:spacing w:after="0" w:line="276" w:lineRule="auto"/>
        <w:jc w:val="both"/>
        <w:rPr>
          <w:rFonts w:ascii="Segoe UI" w:hAnsi="Segoe UI" w:cs="Segoe UI"/>
          <w:sz w:val="20"/>
          <w:szCs w:val="20"/>
        </w:rPr>
      </w:pPr>
      <w:r w:rsidRPr="009125B1">
        <w:rPr>
          <w:rFonts w:ascii="Segoe UI" w:hAnsi="Segoe UI" w:cs="Segoe UI"/>
          <w:sz w:val="20"/>
          <w:szCs w:val="20"/>
        </w:rPr>
        <w:t>Cost Management also supports other types of alerts and all active Cost Management and Billing alerts are shown together in one place. Alerts are generated by Cost Management when the consumption reaches a given threshold. There are three types of cost alerts: budget alerts, credit alerts, and department spending quota alerts.</w:t>
      </w:r>
    </w:p>
    <w:p w14:paraId="145E0DA4" w14:textId="449201DB" w:rsidR="009125B1" w:rsidRPr="00E00C2E" w:rsidRDefault="009125B1" w:rsidP="00E00C2E">
      <w:pPr>
        <w:pStyle w:val="Heading3"/>
        <w:ind w:left="720"/>
      </w:pPr>
      <w:bookmarkStart w:id="27" w:name="_Toc38965035"/>
      <w:bookmarkStart w:id="28" w:name="_Toc40394588"/>
      <w:bookmarkStart w:id="29" w:name="_Toc43725146"/>
      <w:r w:rsidRPr="00E00C2E">
        <w:lastRenderedPageBreak/>
        <w:t>Optimize with recommendations</w:t>
      </w:r>
      <w:bookmarkEnd w:id="27"/>
      <w:bookmarkEnd w:id="28"/>
      <w:bookmarkEnd w:id="29"/>
    </w:p>
    <w:p w14:paraId="50C02806" w14:textId="075AF1AF" w:rsidR="009125B1" w:rsidRPr="009125B1" w:rsidRDefault="009125B1" w:rsidP="00E00C2E">
      <w:pPr>
        <w:spacing w:after="0" w:line="276" w:lineRule="auto"/>
        <w:jc w:val="both"/>
        <w:rPr>
          <w:rFonts w:ascii="Segoe UI" w:hAnsi="Segoe UI" w:cs="Segoe UI"/>
          <w:sz w:val="20"/>
          <w:szCs w:val="20"/>
        </w:rPr>
      </w:pPr>
      <w:r w:rsidRPr="009125B1">
        <w:rPr>
          <w:rFonts w:ascii="Segoe UI" w:hAnsi="Segoe UI" w:cs="Segoe UI"/>
          <w:sz w:val="20"/>
          <w:szCs w:val="20"/>
        </w:rPr>
        <w:t xml:space="preserve">Helps identify idle and underused resources </w:t>
      </w:r>
      <w:r w:rsidR="006772FB" w:rsidRPr="009125B1">
        <w:rPr>
          <w:rFonts w:ascii="Segoe UI" w:hAnsi="Segoe UI" w:cs="Segoe UI"/>
          <w:sz w:val="20"/>
          <w:szCs w:val="20"/>
        </w:rPr>
        <w:t>to</w:t>
      </w:r>
      <w:r w:rsidRPr="009125B1">
        <w:rPr>
          <w:rFonts w:ascii="Segoe UI" w:hAnsi="Segoe UI" w:cs="Segoe UI"/>
          <w:sz w:val="20"/>
          <w:szCs w:val="20"/>
        </w:rPr>
        <w:t xml:space="preserve"> take action to reduce waste. Azure Cost Management works with Azure Advisor to provide cost optimization recommendations. Azure Advisor helps to optimize and improve efficiency by identifying idle and underutilized resources.</w:t>
      </w:r>
      <w:r w:rsidR="00E00C2E">
        <w:rPr>
          <w:rFonts w:ascii="Segoe UI" w:hAnsi="Segoe UI" w:cs="Segoe UI"/>
          <w:sz w:val="20"/>
          <w:szCs w:val="20"/>
        </w:rPr>
        <w:t xml:space="preserve"> </w:t>
      </w:r>
      <w:r w:rsidRPr="009125B1">
        <w:rPr>
          <w:rFonts w:ascii="Segoe UI" w:hAnsi="Segoe UI" w:cs="Segoe UI"/>
          <w:sz w:val="20"/>
          <w:szCs w:val="20"/>
        </w:rPr>
        <w:t>Below are examples of recommendations that might show up for the use case.</w:t>
      </w:r>
    </w:p>
    <w:tbl>
      <w:tblPr>
        <w:tblStyle w:val="GridTable4-Accent5"/>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5"/>
        <w:gridCol w:w="1728"/>
      </w:tblGrid>
      <w:tr w:rsidR="006772FB" w:rsidRPr="006772FB" w14:paraId="5543CF9F" w14:textId="77777777" w:rsidTr="006772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tcBorders>
              <w:top w:val="none" w:sz="0" w:space="0" w:color="auto"/>
              <w:left w:val="none" w:sz="0" w:space="0" w:color="auto"/>
              <w:bottom w:val="none" w:sz="0" w:space="0" w:color="auto"/>
              <w:right w:val="none" w:sz="0" w:space="0" w:color="auto"/>
            </w:tcBorders>
            <w:shd w:val="clear" w:color="auto" w:fill="auto"/>
            <w:vAlign w:val="center"/>
          </w:tcPr>
          <w:p w14:paraId="76CC5E1F" w14:textId="77777777" w:rsidR="009125B1" w:rsidRPr="006772FB" w:rsidRDefault="009125B1" w:rsidP="006772FB">
            <w:pPr>
              <w:spacing w:after="0" w:line="276" w:lineRule="auto"/>
              <w:ind w:left="165"/>
              <w:jc w:val="both"/>
              <w:rPr>
                <w:rFonts w:ascii="Segoe UI" w:hAnsi="Segoe UI" w:cs="Segoe UI"/>
                <w:color w:val="auto"/>
                <w:sz w:val="20"/>
                <w:szCs w:val="20"/>
              </w:rPr>
            </w:pPr>
            <w:r w:rsidRPr="006772FB">
              <w:rPr>
                <w:rFonts w:ascii="Segoe UI" w:hAnsi="Segoe UI" w:cs="Segoe UI"/>
                <w:color w:val="auto"/>
                <w:sz w:val="20"/>
                <w:szCs w:val="20"/>
              </w:rPr>
              <w:t>Recommendation</w:t>
            </w:r>
          </w:p>
        </w:tc>
        <w:tc>
          <w:tcPr>
            <w:tcW w:w="1728" w:type="dxa"/>
            <w:tcBorders>
              <w:top w:val="none" w:sz="0" w:space="0" w:color="auto"/>
              <w:left w:val="none" w:sz="0" w:space="0" w:color="auto"/>
              <w:bottom w:val="none" w:sz="0" w:space="0" w:color="auto"/>
              <w:right w:val="none" w:sz="0" w:space="0" w:color="auto"/>
            </w:tcBorders>
            <w:shd w:val="clear" w:color="auto" w:fill="auto"/>
            <w:vAlign w:val="center"/>
          </w:tcPr>
          <w:p w14:paraId="1943B357" w14:textId="77777777" w:rsidR="009125B1" w:rsidRPr="006772FB" w:rsidRDefault="009125B1" w:rsidP="006772FB">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6772FB">
              <w:rPr>
                <w:rFonts w:ascii="Segoe UI" w:hAnsi="Segoe UI" w:cs="Segoe UI"/>
                <w:color w:val="auto"/>
                <w:sz w:val="20"/>
                <w:szCs w:val="20"/>
              </w:rPr>
              <w:t>Impact Category</w:t>
            </w:r>
          </w:p>
        </w:tc>
      </w:tr>
      <w:tr w:rsidR="006772FB" w:rsidRPr="006772FB" w14:paraId="06E7B73D" w14:textId="77777777" w:rsidTr="006772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2580D763"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Buy reserved virtual machine instances to save money over pay-as-you-go costs</w:t>
            </w:r>
          </w:p>
        </w:tc>
        <w:tc>
          <w:tcPr>
            <w:tcW w:w="1728" w:type="dxa"/>
            <w:shd w:val="clear" w:color="auto" w:fill="auto"/>
          </w:tcPr>
          <w:p w14:paraId="5AD3B586" w14:textId="77777777" w:rsidR="009125B1" w:rsidRPr="006772FB" w:rsidRDefault="009125B1" w:rsidP="006772FB">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High</w:t>
            </w:r>
          </w:p>
        </w:tc>
      </w:tr>
      <w:tr w:rsidR="006772FB" w:rsidRPr="006772FB" w14:paraId="3426D616" w14:textId="77777777" w:rsidTr="006772FB">
        <w:trPr>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026D65AC"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Optimize virtual machine spend by resizing or shutting down underutilized instances</w:t>
            </w:r>
          </w:p>
        </w:tc>
        <w:tc>
          <w:tcPr>
            <w:tcW w:w="1728" w:type="dxa"/>
            <w:shd w:val="clear" w:color="auto" w:fill="auto"/>
          </w:tcPr>
          <w:p w14:paraId="39E2280A" w14:textId="77777777" w:rsidR="009125B1" w:rsidRPr="006772FB" w:rsidRDefault="009125B1" w:rsidP="006772FB">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High</w:t>
            </w:r>
          </w:p>
        </w:tc>
      </w:tr>
      <w:tr w:rsidR="006772FB" w:rsidRPr="006772FB" w14:paraId="06F28895" w14:textId="77777777" w:rsidTr="006772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50EFDB4A"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Use Standard Storage to store Managed Disks snapshots</w:t>
            </w:r>
          </w:p>
        </w:tc>
        <w:tc>
          <w:tcPr>
            <w:tcW w:w="1728" w:type="dxa"/>
            <w:shd w:val="clear" w:color="auto" w:fill="auto"/>
          </w:tcPr>
          <w:p w14:paraId="1CBC82CC" w14:textId="77777777" w:rsidR="009125B1" w:rsidRPr="006772FB" w:rsidRDefault="009125B1" w:rsidP="006772FB">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High</w:t>
            </w:r>
          </w:p>
        </w:tc>
      </w:tr>
      <w:tr w:rsidR="006772FB" w:rsidRPr="006772FB" w14:paraId="28FE81DD" w14:textId="77777777" w:rsidTr="006772FB">
        <w:trPr>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216E5FA6"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Reduce costs by eliminating un-provisioned ExpressRoute circuits</w:t>
            </w:r>
          </w:p>
        </w:tc>
        <w:tc>
          <w:tcPr>
            <w:tcW w:w="1728" w:type="dxa"/>
            <w:shd w:val="clear" w:color="auto" w:fill="auto"/>
          </w:tcPr>
          <w:p w14:paraId="22581A87" w14:textId="77777777" w:rsidR="009125B1" w:rsidRPr="006772FB" w:rsidRDefault="009125B1" w:rsidP="006772FB">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Medium</w:t>
            </w:r>
          </w:p>
        </w:tc>
      </w:tr>
      <w:tr w:rsidR="006772FB" w:rsidRPr="006772FB" w14:paraId="63D3706D" w14:textId="77777777" w:rsidTr="006772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35" w:type="dxa"/>
            <w:shd w:val="clear" w:color="auto" w:fill="auto"/>
          </w:tcPr>
          <w:p w14:paraId="46C8C670" w14:textId="77777777" w:rsidR="009125B1" w:rsidRPr="006772FB" w:rsidRDefault="009125B1" w:rsidP="006772FB">
            <w:pPr>
              <w:spacing w:after="0" w:line="276" w:lineRule="auto"/>
              <w:ind w:left="165"/>
              <w:jc w:val="both"/>
              <w:rPr>
                <w:rFonts w:ascii="Segoe UI" w:hAnsi="Segoe UI" w:cs="Segoe UI"/>
                <w:b w:val="0"/>
                <w:bCs w:val="0"/>
                <w:sz w:val="20"/>
                <w:szCs w:val="20"/>
              </w:rPr>
            </w:pPr>
            <w:r w:rsidRPr="006772FB">
              <w:rPr>
                <w:rFonts w:ascii="Segoe UI" w:hAnsi="Segoe UI" w:cs="Segoe UI"/>
                <w:b w:val="0"/>
                <w:bCs w:val="0"/>
                <w:sz w:val="20"/>
                <w:szCs w:val="20"/>
              </w:rPr>
              <w:t>Reduce costs by deleting or reconfiguring idle virtual network gateways</w:t>
            </w:r>
          </w:p>
        </w:tc>
        <w:tc>
          <w:tcPr>
            <w:tcW w:w="1728" w:type="dxa"/>
            <w:shd w:val="clear" w:color="auto" w:fill="auto"/>
          </w:tcPr>
          <w:p w14:paraId="1F7197A6" w14:textId="77777777" w:rsidR="009125B1" w:rsidRPr="006772FB" w:rsidRDefault="009125B1" w:rsidP="006772FB">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6772FB">
              <w:rPr>
                <w:rFonts w:ascii="Segoe UI" w:hAnsi="Segoe UI" w:cs="Segoe UI"/>
                <w:sz w:val="20"/>
                <w:szCs w:val="20"/>
              </w:rPr>
              <w:t>Medium</w:t>
            </w:r>
          </w:p>
        </w:tc>
      </w:tr>
    </w:tbl>
    <w:p w14:paraId="418CFD7C" w14:textId="3C5DC3B4" w:rsidR="009125B1" w:rsidRPr="006772FB" w:rsidRDefault="009125B1" w:rsidP="006772FB">
      <w:pPr>
        <w:pStyle w:val="Heading3"/>
        <w:ind w:left="720"/>
      </w:pPr>
      <w:bookmarkStart w:id="30" w:name="_Toc38965036"/>
      <w:bookmarkStart w:id="31" w:name="_Toc40394589"/>
      <w:bookmarkStart w:id="32" w:name="_Toc43725147"/>
      <w:r w:rsidRPr="006772FB">
        <w:t>Manage invoices and payments</w:t>
      </w:r>
      <w:bookmarkEnd w:id="30"/>
      <w:bookmarkEnd w:id="31"/>
      <w:bookmarkEnd w:id="32"/>
    </w:p>
    <w:p w14:paraId="58E54980" w14:textId="3A0F665A" w:rsidR="009125B1" w:rsidRPr="009125B1" w:rsidRDefault="00111C11" w:rsidP="000F7CC3">
      <w:pPr>
        <w:spacing w:after="0" w:line="276" w:lineRule="auto"/>
        <w:jc w:val="both"/>
        <w:rPr>
          <w:rFonts w:ascii="Segoe UI" w:hAnsi="Segoe UI" w:cs="Segoe UI"/>
          <w:sz w:val="20"/>
          <w:szCs w:val="20"/>
        </w:rPr>
      </w:pPr>
      <w:r>
        <w:rPr>
          <w:rFonts w:ascii="Segoe UI" w:hAnsi="Segoe UI" w:cs="Segoe UI"/>
          <w:sz w:val="20"/>
          <w:szCs w:val="20"/>
        </w:rPr>
        <w:t>Manage invoices and payments</w:t>
      </w:r>
      <w:r w:rsidR="009125B1" w:rsidRPr="009125B1">
        <w:rPr>
          <w:rFonts w:ascii="Segoe UI" w:hAnsi="Segoe UI" w:cs="Segoe UI"/>
          <w:sz w:val="20"/>
          <w:szCs w:val="20"/>
        </w:rPr>
        <w:t xml:space="preserve"> gives the visibility for cloud investment.</w:t>
      </w:r>
    </w:p>
    <w:p w14:paraId="6F4189F7" w14:textId="77777777" w:rsidR="009125B1" w:rsidRPr="009125B1" w:rsidRDefault="009125B1" w:rsidP="00C456D8">
      <w:pPr>
        <w:spacing w:after="0" w:line="276" w:lineRule="auto"/>
        <w:jc w:val="both"/>
        <w:rPr>
          <w:rFonts w:ascii="Segoe UI" w:hAnsi="Segoe UI" w:cs="Segoe UI"/>
          <w:sz w:val="20"/>
          <w:szCs w:val="20"/>
        </w:rPr>
      </w:pPr>
    </w:p>
    <w:p w14:paraId="4056BA19" w14:textId="77777777" w:rsidR="009125B1" w:rsidRPr="00C456D8" w:rsidRDefault="009125B1" w:rsidP="00C456D8">
      <w:pPr>
        <w:pStyle w:val="Heading2"/>
        <w:spacing w:after="120"/>
      </w:pPr>
      <w:bookmarkStart w:id="33" w:name="_Toc38965037"/>
      <w:bookmarkStart w:id="34" w:name="_Toc40394590"/>
      <w:bookmarkStart w:id="35" w:name="_Toc43725148"/>
      <w:r w:rsidRPr="00C456D8">
        <w:t>Governance, security and compliance</w:t>
      </w:r>
      <w:bookmarkEnd w:id="33"/>
      <w:bookmarkEnd w:id="34"/>
      <w:bookmarkEnd w:id="35"/>
    </w:p>
    <w:p w14:paraId="6F9024A4" w14:textId="015AF06C" w:rsidR="001B35A2" w:rsidRDefault="009125B1" w:rsidP="001B35A2">
      <w:pPr>
        <w:spacing w:after="0" w:line="276" w:lineRule="auto"/>
        <w:jc w:val="both"/>
        <w:rPr>
          <w:rFonts w:ascii="Segoe UI" w:hAnsi="Segoe UI" w:cs="Segoe UI"/>
          <w:sz w:val="20"/>
          <w:szCs w:val="20"/>
        </w:rPr>
      </w:pPr>
      <w:r w:rsidRPr="009125B1">
        <w:rPr>
          <w:rFonts w:ascii="Segoe UI" w:hAnsi="Segoe UI" w:cs="Segoe UI"/>
          <w:sz w:val="20"/>
          <w:szCs w:val="20"/>
        </w:rPr>
        <w:t>Governance decisions of an organization can be implemented and automated using tools and services like</w:t>
      </w:r>
      <w:r w:rsidR="001B35A2">
        <w:rPr>
          <w:rFonts w:ascii="Segoe UI" w:hAnsi="Segoe UI" w:cs="Segoe UI"/>
          <w:sz w:val="20"/>
          <w:szCs w:val="20"/>
        </w:rPr>
        <w:t>-</w:t>
      </w:r>
    </w:p>
    <w:p w14:paraId="68190FC9" w14:textId="35D572A9" w:rsidR="001B35A2" w:rsidRPr="001B35A2" w:rsidRDefault="009125B1"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Policy</w:t>
      </w:r>
    </w:p>
    <w:p w14:paraId="47D54308" w14:textId="38CA5E5B" w:rsidR="001B35A2" w:rsidRPr="001B35A2" w:rsidRDefault="009125B1"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Blueprints</w:t>
      </w:r>
    </w:p>
    <w:p w14:paraId="17174204" w14:textId="589C80AE" w:rsidR="009125B1" w:rsidRPr="001B35A2" w:rsidRDefault="009125B1"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Security Center</w:t>
      </w:r>
    </w:p>
    <w:p w14:paraId="724C3FF5" w14:textId="77777777" w:rsidR="009125B1" w:rsidRPr="00C456D8" w:rsidRDefault="009125B1" w:rsidP="00C456D8">
      <w:pPr>
        <w:pStyle w:val="Heading3"/>
        <w:ind w:left="720"/>
      </w:pPr>
      <w:bookmarkStart w:id="36" w:name="_Toc38965038"/>
      <w:bookmarkStart w:id="37" w:name="_Toc40394591"/>
      <w:bookmarkStart w:id="38" w:name="_Toc43725149"/>
      <w:r w:rsidRPr="00C456D8">
        <w:t>Azure Policy</w:t>
      </w:r>
      <w:bookmarkEnd w:id="36"/>
      <w:bookmarkEnd w:id="37"/>
      <w:bookmarkEnd w:id="38"/>
    </w:p>
    <w:p w14:paraId="723E9628" w14:textId="367719AB" w:rsidR="009125B1" w:rsidRPr="00F875E4" w:rsidRDefault="009125B1" w:rsidP="00C456D8">
      <w:pPr>
        <w:spacing w:after="0" w:line="276" w:lineRule="auto"/>
        <w:jc w:val="both"/>
        <w:rPr>
          <w:rFonts w:ascii="Segoe UI" w:hAnsi="Segoe UI" w:cs="Segoe UI"/>
          <w:sz w:val="20"/>
          <w:szCs w:val="20"/>
        </w:rPr>
      </w:pPr>
      <w:r w:rsidRPr="00F875E4">
        <w:rPr>
          <w:rFonts w:ascii="Segoe UI" w:hAnsi="Segoe UI" w:cs="Segoe UI"/>
          <w:sz w:val="20"/>
          <w:szCs w:val="20"/>
        </w:rPr>
        <w:t xml:space="preserve">Azure Policy is a service that is used to create, assign, and manage policies. These policies enforce rules on the </w:t>
      </w:r>
      <w:r w:rsidR="001B35A2" w:rsidRPr="00F875E4">
        <w:rPr>
          <w:rFonts w:ascii="Segoe UI" w:hAnsi="Segoe UI" w:cs="Segoe UI"/>
          <w:sz w:val="20"/>
          <w:szCs w:val="20"/>
        </w:rPr>
        <w:t>resources,</w:t>
      </w:r>
      <w:r w:rsidRPr="00F875E4">
        <w:rPr>
          <w:rFonts w:ascii="Segoe UI" w:hAnsi="Segoe UI" w:cs="Segoe UI"/>
          <w:sz w:val="20"/>
          <w:szCs w:val="20"/>
        </w:rPr>
        <w:t xml:space="preserve"> so those resources stay compliant with the corporate standards and service level agreements. Azure Policy scans the resources to identify resources that aren't compliant with the policies implemented. For example, a policy is allowed only to a specific virtual machine (VM) size to run in the environment. When this policy is implemented, it evaluates existing VMs in the environment and any new VMs that are deployed. The policy evaluation generates compliance events to use for monitoring and reporting purposes.</w:t>
      </w:r>
      <w:r w:rsidR="001B35A2" w:rsidRPr="00F875E4">
        <w:rPr>
          <w:rFonts w:ascii="Segoe UI" w:hAnsi="Segoe UI" w:cs="Segoe UI"/>
          <w:sz w:val="20"/>
          <w:szCs w:val="20"/>
        </w:rPr>
        <w:t xml:space="preserve"> Following are the compliance events for your perusal. </w:t>
      </w:r>
    </w:p>
    <w:p w14:paraId="66137BFB" w14:textId="77777777" w:rsidR="009125B1" w:rsidRPr="00F875E4" w:rsidRDefault="009125B1" w:rsidP="00C456D8">
      <w:pPr>
        <w:pStyle w:val="ListParagraph"/>
        <w:numPr>
          <w:ilvl w:val="0"/>
          <w:numId w:val="3"/>
        </w:numPr>
        <w:spacing w:line="276" w:lineRule="auto"/>
        <w:jc w:val="both"/>
        <w:rPr>
          <w:rFonts w:ascii="Segoe UI" w:eastAsia="Segoe UI" w:hAnsi="Segoe UI" w:cs="Segoe UI"/>
          <w:sz w:val="20"/>
          <w:szCs w:val="20"/>
        </w:rPr>
      </w:pPr>
      <w:r w:rsidRPr="00F875E4">
        <w:rPr>
          <w:rFonts w:ascii="Segoe UI" w:eastAsia="Segoe UI" w:hAnsi="Segoe UI" w:cs="Segoe UI"/>
          <w:sz w:val="20"/>
          <w:szCs w:val="20"/>
        </w:rPr>
        <w:t>Consider common policies to:</w:t>
      </w:r>
    </w:p>
    <w:p w14:paraId="14884B57" w14:textId="77777777" w:rsidR="009125B1" w:rsidRPr="00F875E4" w:rsidRDefault="009125B1" w:rsidP="00C456D8">
      <w:pPr>
        <w:pStyle w:val="ListParagraph"/>
        <w:numPr>
          <w:ilvl w:val="0"/>
          <w:numId w:val="3"/>
        </w:numPr>
        <w:spacing w:line="276" w:lineRule="auto"/>
        <w:jc w:val="both"/>
        <w:rPr>
          <w:rFonts w:ascii="Segoe UI" w:eastAsia="Segoe UI" w:hAnsi="Segoe UI" w:cs="Segoe UI"/>
          <w:sz w:val="20"/>
          <w:szCs w:val="20"/>
        </w:rPr>
      </w:pPr>
      <w:r w:rsidRPr="00F875E4">
        <w:rPr>
          <w:rFonts w:ascii="Segoe UI" w:eastAsia="Segoe UI" w:hAnsi="Segoe UI" w:cs="Segoe UI"/>
          <w:sz w:val="20"/>
          <w:szCs w:val="20"/>
        </w:rPr>
        <w:t>Enforce tagging for resources and resource groups.</w:t>
      </w:r>
    </w:p>
    <w:p w14:paraId="4BBF0572" w14:textId="77777777" w:rsidR="009125B1" w:rsidRPr="00F875E4" w:rsidRDefault="009125B1" w:rsidP="00C456D8">
      <w:pPr>
        <w:pStyle w:val="ListParagraph"/>
        <w:numPr>
          <w:ilvl w:val="0"/>
          <w:numId w:val="3"/>
        </w:numPr>
        <w:spacing w:line="276" w:lineRule="auto"/>
        <w:jc w:val="both"/>
        <w:rPr>
          <w:rFonts w:ascii="Segoe UI" w:eastAsia="Segoe UI" w:hAnsi="Segoe UI" w:cs="Segoe UI"/>
          <w:sz w:val="20"/>
          <w:szCs w:val="20"/>
        </w:rPr>
      </w:pPr>
      <w:r w:rsidRPr="00F875E4">
        <w:rPr>
          <w:rFonts w:ascii="Segoe UI" w:eastAsia="Segoe UI" w:hAnsi="Segoe UI" w:cs="Segoe UI"/>
          <w:sz w:val="20"/>
          <w:szCs w:val="20"/>
        </w:rPr>
        <w:t>Restrict regions for deployed resources.</w:t>
      </w:r>
    </w:p>
    <w:p w14:paraId="7A40D322" w14:textId="77777777" w:rsidR="009125B1" w:rsidRPr="00F875E4" w:rsidRDefault="009125B1" w:rsidP="00C456D8">
      <w:pPr>
        <w:pStyle w:val="ListParagraph"/>
        <w:numPr>
          <w:ilvl w:val="0"/>
          <w:numId w:val="3"/>
        </w:numPr>
        <w:spacing w:line="276" w:lineRule="auto"/>
        <w:jc w:val="both"/>
        <w:rPr>
          <w:rFonts w:ascii="Segoe UI" w:eastAsia="Segoe UI" w:hAnsi="Segoe UI" w:cs="Segoe UI"/>
          <w:sz w:val="20"/>
          <w:szCs w:val="20"/>
        </w:rPr>
      </w:pPr>
      <w:r w:rsidRPr="00F875E4">
        <w:rPr>
          <w:rFonts w:ascii="Segoe UI" w:eastAsia="Segoe UI" w:hAnsi="Segoe UI" w:cs="Segoe UI"/>
          <w:sz w:val="20"/>
          <w:szCs w:val="20"/>
        </w:rPr>
        <w:t>Restrict expensive SKUs for specific resources.</w:t>
      </w:r>
    </w:p>
    <w:p w14:paraId="23F0AEB2" w14:textId="77777777" w:rsidR="009125B1" w:rsidRPr="00F875E4" w:rsidRDefault="009125B1" w:rsidP="00C456D8">
      <w:pPr>
        <w:pStyle w:val="ListParagraph"/>
        <w:numPr>
          <w:ilvl w:val="0"/>
          <w:numId w:val="3"/>
        </w:numPr>
        <w:spacing w:line="276" w:lineRule="auto"/>
        <w:jc w:val="both"/>
        <w:rPr>
          <w:rFonts w:ascii="Segoe UI" w:eastAsia="Segoe UI" w:hAnsi="Segoe UI" w:cs="Segoe UI"/>
          <w:sz w:val="20"/>
          <w:szCs w:val="20"/>
        </w:rPr>
      </w:pPr>
      <w:r w:rsidRPr="00F875E4">
        <w:rPr>
          <w:rFonts w:ascii="Segoe UI" w:eastAsia="Segoe UI" w:hAnsi="Segoe UI" w:cs="Segoe UI"/>
          <w:sz w:val="20"/>
          <w:szCs w:val="20"/>
        </w:rPr>
        <w:t>Audit use of important optional features like Azure-managed disks.</w:t>
      </w:r>
    </w:p>
    <w:p w14:paraId="636AB981" w14:textId="77777777" w:rsidR="009125B1" w:rsidRPr="00F875E4" w:rsidRDefault="009125B1" w:rsidP="00C456D8">
      <w:pPr>
        <w:spacing w:after="0" w:line="276" w:lineRule="auto"/>
        <w:jc w:val="both"/>
        <w:rPr>
          <w:rFonts w:ascii="Segoe UI" w:hAnsi="Segoe UI" w:cs="Segoe UI"/>
          <w:sz w:val="20"/>
          <w:szCs w:val="20"/>
        </w:rPr>
      </w:pPr>
      <w:r w:rsidRPr="00F875E4">
        <w:rPr>
          <w:rFonts w:ascii="Segoe UI" w:hAnsi="Segoe UI" w:cs="Segoe UI"/>
          <w:sz w:val="20"/>
          <w:szCs w:val="20"/>
        </w:rPr>
        <w:t xml:space="preserve">Refer to this </w:t>
      </w:r>
      <w:hyperlink r:id="rId22" w:history="1">
        <w:r w:rsidRPr="00F875E4">
          <w:rPr>
            <w:rFonts w:ascii="Segoe UI" w:hAnsi="Segoe UI" w:cs="Segoe UI"/>
            <w:color w:val="0F6FC6" w:themeColor="accent1"/>
            <w:sz w:val="20"/>
            <w:szCs w:val="20"/>
          </w:rPr>
          <w:t>link</w:t>
        </w:r>
      </w:hyperlink>
      <w:r w:rsidRPr="00F875E4">
        <w:rPr>
          <w:rFonts w:ascii="Segoe UI" w:hAnsi="Segoe UI" w:cs="Segoe UI"/>
          <w:color w:val="0F6FC6" w:themeColor="accent1"/>
          <w:sz w:val="20"/>
          <w:szCs w:val="20"/>
        </w:rPr>
        <w:t xml:space="preserve"> </w:t>
      </w:r>
      <w:r w:rsidRPr="00F875E4">
        <w:rPr>
          <w:rFonts w:ascii="Segoe UI" w:hAnsi="Segoe UI" w:cs="Segoe UI"/>
          <w:sz w:val="20"/>
          <w:szCs w:val="20"/>
        </w:rPr>
        <w:t>to create policy using Azure portal.</w:t>
      </w:r>
    </w:p>
    <w:p w14:paraId="105B77B6" w14:textId="2F39D68F" w:rsidR="009125B1" w:rsidRPr="001B35A2" w:rsidRDefault="009125B1" w:rsidP="001B35A2">
      <w:pPr>
        <w:spacing w:before="240" w:after="0" w:line="276" w:lineRule="auto"/>
        <w:jc w:val="both"/>
        <w:rPr>
          <w:rFonts w:ascii="Segoe UI" w:hAnsi="Segoe UI" w:cs="Segoe UI"/>
          <w:b/>
          <w:bCs/>
          <w:sz w:val="20"/>
          <w:szCs w:val="20"/>
        </w:rPr>
      </w:pPr>
      <w:r w:rsidRPr="001B35A2">
        <w:rPr>
          <w:rFonts w:ascii="Segoe UI" w:hAnsi="Segoe UI" w:cs="Segoe UI"/>
          <w:b/>
          <w:bCs/>
          <w:sz w:val="20"/>
          <w:szCs w:val="20"/>
        </w:rPr>
        <w:t>Azure Policy Objects</w:t>
      </w:r>
    </w:p>
    <w:p w14:paraId="00FF0E22" w14:textId="53CDCC3F" w:rsidR="001B35A2" w:rsidRPr="009125B1" w:rsidRDefault="001B35A2" w:rsidP="00C456D8">
      <w:pPr>
        <w:spacing w:after="0" w:line="276" w:lineRule="auto"/>
        <w:jc w:val="both"/>
        <w:rPr>
          <w:rFonts w:ascii="Segoe UI" w:hAnsi="Segoe UI" w:cs="Segoe UI"/>
          <w:sz w:val="20"/>
          <w:szCs w:val="20"/>
        </w:rPr>
      </w:pPr>
      <w:r w:rsidRPr="00795897">
        <w:rPr>
          <w:rFonts w:ascii="Segoe UI" w:eastAsia="Segoe UI" w:hAnsi="Segoe UI" w:cs="Segoe UI"/>
          <w:sz w:val="20"/>
        </w:rPr>
        <w:t>This section will specifically discuss</w:t>
      </w:r>
    </w:p>
    <w:p w14:paraId="200C3F89"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Policy definition</w:t>
      </w:r>
    </w:p>
    <w:p w14:paraId="10EE2A03"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Initiative definition</w:t>
      </w:r>
    </w:p>
    <w:p w14:paraId="1BCE7442" w14:textId="3F0E5D03"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Assignments</w:t>
      </w:r>
    </w:p>
    <w:p w14:paraId="5A4EC02C" w14:textId="300194A5" w:rsidR="009125B1" w:rsidRPr="009125B1" w:rsidRDefault="009125B1" w:rsidP="00C456D8">
      <w:pPr>
        <w:pStyle w:val="Heading4"/>
      </w:pPr>
      <w:bookmarkStart w:id="39" w:name="_Toc38965039"/>
      <w:bookmarkStart w:id="40" w:name="_Toc40394592"/>
      <w:r w:rsidRPr="009125B1">
        <w:lastRenderedPageBreak/>
        <w:t>Policy definition</w:t>
      </w:r>
      <w:bookmarkEnd w:id="39"/>
      <w:bookmarkEnd w:id="40"/>
    </w:p>
    <w:p w14:paraId="1A2F3AAB" w14:textId="77777777"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Every policy definition has conditions under which it's enforced. And, it has a defined effect that takes place if the conditions are met. Below table lists the built-in default policies.</w:t>
      </w:r>
    </w:p>
    <w:tbl>
      <w:tblPr>
        <w:tblStyle w:val="GridTable4-Accent5"/>
        <w:tblW w:w="101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4213"/>
        <w:gridCol w:w="3497"/>
      </w:tblGrid>
      <w:tr w:rsidR="00C456D8" w:rsidRPr="00C456D8" w14:paraId="77EB267F" w14:textId="77777777" w:rsidTr="00C45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tcBorders>
              <w:top w:val="none" w:sz="0" w:space="0" w:color="auto"/>
              <w:left w:val="none" w:sz="0" w:space="0" w:color="auto"/>
              <w:bottom w:val="none" w:sz="0" w:space="0" w:color="auto"/>
              <w:right w:val="none" w:sz="0" w:space="0" w:color="auto"/>
            </w:tcBorders>
            <w:shd w:val="clear" w:color="auto" w:fill="auto"/>
          </w:tcPr>
          <w:p w14:paraId="20EA6E11" w14:textId="77777777" w:rsidR="009125B1" w:rsidRPr="00C456D8" w:rsidRDefault="009125B1" w:rsidP="00C456D8">
            <w:pPr>
              <w:spacing w:after="0" w:line="276" w:lineRule="auto"/>
              <w:ind w:left="75"/>
              <w:jc w:val="both"/>
              <w:rPr>
                <w:rFonts w:ascii="Segoe UI" w:hAnsi="Segoe UI" w:cs="Segoe UI"/>
                <w:color w:val="auto"/>
                <w:sz w:val="20"/>
                <w:szCs w:val="20"/>
              </w:rPr>
            </w:pPr>
            <w:r w:rsidRPr="00C456D8">
              <w:rPr>
                <w:rFonts w:ascii="Segoe UI" w:hAnsi="Segoe UI" w:cs="Segoe UI"/>
                <w:color w:val="auto"/>
                <w:sz w:val="20"/>
                <w:szCs w:val="20"/>
              </w:rPr>
              <w:t>Policy</w:t>
            </w:r>
          </w:p>
        </w:tc>
        <w:tc>
          <w:tcPr>
            <w:tcW w:w="4213" w:type="dxa"/>
            <w:tcBorders>
              <w:top w:val="none" w:sz="0" w:space="0" w:color="auto"/>
              <w:left w:val="none" w:sz="0" w:space="0" w:color="auto"/>
              <w:bottom w:val="none" w:sz="0" w:space="0" w:color="auto"/>
              <w:right w:val="none" w:sz="0" w:space="0" w:color="auto"/>
            </w:tcBorders>
            <w:shd w:val="clear" w:color="auto" w:fill="auto"/>
          </w:tcPr>
          <w:p w14:paraId="5C8D41A3" w14:textId="77777777" w:rsidR="009125B1" w:rsidRPr="00C456D8" w:rsidRDefault="009125B1" w:rsidP="00C456D8">
            <w:pPr>
              <w:spacing w:after="0" w:line="276" w:lineRule="auto"/>
              <w:ind w:left="136"/>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C456D8">
              <w:rPr>
                <w:rFonts w:ascii="Segoe UI" w:hAnsi="Segoe UI" w:cs="Segoe UI"/>
                <w:color w:val="auto"/>
                <w:sz w:val="20"/>
                <w:szCs w:val="20"/>
              </w:rPr>
              <w:t>Purpose</w:t>
            </w:r>
          </w:p>
        </w:tc>
        <w:tc>
          <w:tcPr>
            <w:tcW w:w="3497" w:type="dxa"/>
            <w:tcBorders>
              <w:top w:val="none" w:sz="0" w:space="0" w:color="auto"/>
              <w:left w:val="none" w:sz="0" w:space="0" w:color="auto"/>
              <w:bottom w:val="none" w:sz="0" w:space="0" w:color="auto"/>
              <w:right w:val="none" w:sz="0" w:space="0" w:color="auto"/>
            </w:tcBorders>
            <w:shd w:val="clear" w:color="auto" w:fill="auto"/>
          </w:tcPr>
          <w:p w14:paraId="321C04A6" w14:textId="77777777" w:rsidR="009125B1" w:rsidRPr="00C456D8" w:rsidRDefault="009125B1" w:rsidP="00C456D8">
            <w:pPr>
              <w:spacing w:after="0" w:line="276" w:lineRule="auto"/>
              <w:ind w:left="61"/>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C456D8">
              <w:rPr>
                <w:rFonts w:ascii="Segoe UI" w:hAnsi="Segoe UI" w:cs="Segoe UI"/>
                <w:color w:val="auto"/>
                <w:sz w:val="20"/>
                <w:szCs w:val="20"/>
              </w:rPr>
              <w:t>Value for the use case</w:t>
            </w:r>
          </w:p>
        </w:tc>
      </w:tr>
      <w:tr w:rsidR="00C456D8" w:rsidRPr="00C456D8" w14:paraId="51F00E44" w14:textId="77777777" w:rsidTr="00C4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1330E04F"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Storage Account SKUs</w:t>
            </w:r>
          </w:p>
        </w:tc>
        <w:tc>
          <w:tcPr>
            <w:tcW w:w="4213" w:type="dxa"/>
            <w:shd w:val="clear" w:color="auto" w:fill="auto"/>
          </w:tcPr>
          <w:p w14:paraId="5519E813" w14:textId="77777777" w:rsidR="009125B1" w:rsidRPr="00C456D8" w:rsidRDefault="009125B1" w:rsidP="00C456D8">
            <w:pPr>
              <w:spacing w:after="0" w:line="276" w:lineRule="auto"/>
              <w:ind w:left="13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Determines if a storage account being deployed is within a set of SKU sizes. Its effect is to deny all storage accounts that don't adhere to the set of defined SKU sizes.</w:t>
            </w:r>
          </w:p>
        </w:tc>
        <w:tc>
          <w:tcPr>
            <w:tcW w:w="3497" w:type="dxa"/>
            <w:shd w:val="clear" w:color="auto" w:fill="auto"/>
          </w:tcPr>
          <w:p w14:paraId="5DE915A4" w14:textId="77777777" w:rsidR="009125B1" w:rsidRPr="00C456D8" w:rsidRDefault="009125B1" w:rsidP="00C456D8">
            <w:pPr>
              <w:spacing w:after="0" w:line="276" w:lineRule="auto"/>
              <w:ind w:left="61"/>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Allow geo redundant storage only in production subscription. Dev and QA can have local redundant storage.</w:t>
            </w:r>
          </w:p>
        </w:tc>
      </w:tr>
      <w:tr w:rsidR="00C456D8" w:rsidRPr="00C456D8" w14:paraId="18BB7DC8" w14:textId="77777777" w:rsidTr="00C456D8">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016030CE"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Resource Type</w:t>
            </w:r>
          </w:p>
        </w:tc>
        <w:tc>
          <w:tcPr>
            <w:tcW w:w="4213" w:type="dxa"/>
            <w:shd w:val="clear" w:color="auto" w:fill="auto"/>
          </w:tcPr>
          <w:p w14:paraId="623D0A1A" w14:textId="77777777" w:rsidR="009125B1" w:rsidRPr="00C456D8" w:rsidRDefault="009125B1" w:rsidP="00C456D8">
            <w:pPr>
              <w:spacing w:after="0" w:line="276" w:lineRule="auto"/>
              <w:ind w:left="13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Defines the resource types that you can deploy. Its effect is to deny all resources that aren't part of this defined list.</w:t>
            </w:r>
          </w:p>
        </w:tc>
        <w:tc>
          <w:tcPr>
            <w:tcW w:w="3497" w:type="dxa"/>
            <w:shd w:val="clear" w:color="auto" w:fill="auto"/>
          </w:tcPr>
          <w:p w14:paraId="5AB97B49" w14:textId="77777777" w:rsidR="009125B1" w:rsidRPr="00C456D8" w:rsidRDefault="009125B1" w:rsidP="00C456D8">
            <w:pPr>
              <w:spacing w:after="0" w:line="276" w:lineRule="auto"/>
              <w:ind w:left="61"/>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Allow only VM, storage, managed instance, SQL, VNet in production. Additional resources can be created in dev and QA.</w:t>
            </w:r>
          </w:p>
        </w:tc>
      </w:tr>
      <w:tr w:rsidR="00C456D8" w:rsidRPr="00C456D8" w14:paraId="3FC809A7" w14:textId="77777777" w:rsidTr="00C4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6BD52876"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Locations</w:t>
            </w:r>
          </w:p>
        </w:tc>
        <w:tc>
          <w:tcPr>
            <w:tcW w:w="4213" w:type="dxa"/>
            <w:shd w:val="clear" w:color="auto" w:fill="auto"/>
          </w:tcPr>
          <w:p w14:paraId="6B7E29A8" w14:textId="77777777" w:rsidR="009125B1" w:rsidRPr="00C456D8" w:rsidRDefault="009125B1" w:rsidP="00C456D8">
            <w:pPr>
              <w:spacing w:after="0" w:line="276" w:lineRule="auto"/>
              <w:ind w:left="13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Restricts the available locations for new resources. Its effect is used to enforce your geo-compliance requirements.</w:t>
            </w:r>
          </w:p>
        </w:tc>
        <w:tc>
          <w:tcPr>
            <w:tcW w:w="3497" w:type="dxa"/>
            <w:shd w:val="clear" w:color="auto" w:fill="auto"/>
          </w:tcPr>
          <w:p w14:paraId="6210F65C" w14:textId="77777777" w:rsidR="009125B1" w:rsidRPr="00C456D8" w:rsidRDefault="009125B1" w:rsidP="00C456D8">
            <w:pPr>
              <w:spacing w:after="0" w:line="276" w:lineRule="auto"/>
              <w:ind w:left="61"/>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Restrict Dev and QA to West US. Restrict production to US, Canada and Europe.</w:t>
            </w:r>
          </w:p>
        </w:tc>
      </w:tr>
      <w:tr w:rsidR="00C456D8" w:rsidRPr="00C456D8" w14:paraId="23606499" w14:textId="77777777" w:rsidTr="00C456D8">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78272A86"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Allowed Virtual Machine SKUs</w:t>
            </w:r>
          </w:p>
        </w:tc>
        <w:tc>
          <w:tcPr>
            <w:tcW w:w="4213" w:type="dxa"/>
            <w:shd w:val="clear" w:color="auto" w:fill="auto"/>
          </w:tcPr>
          <w:p w14:paraId="1197553D" w14:textId="77777777" w:rsidR="009125B1" w:rsidRPr="00C456D8" w:rsidRDefault="009125B1" w:rsidP="00C456D8">
            <w:pPr>
              <w:spacing w:after="0" w:line="276" w:lineRule="auto"/>
              <w:ind w:left="13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Specifies a set of virtual machine SKUs that you can deploy.</w:t>
            </w:r>
          </w:p>
        </w:tc>
        <w:tc>
          <w:tcPr>
            <w:tcW w:w="3497" w:type="dxa"/>
            <w:shd w:val="clear" w:color="auto" w:fill="auto"/>
          </w:tcPr>
          <w:p w14:paraId="75ADB0B1" w14:textId="77777777" w:rsidR="009125B1" w:rsidRPr="00C456D8" w:rsidRDefault="009125B1" w:rsidP="00C456D8">
            <w:pPr>
              <w:spacing w:after="0" w:line="276" w:lineRule="auto"/>
              <w:ind w:left="61"/>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Allow high performance compute SKUs only to production.</w:t>
            </w:r>
          </w:p>
        </w:tc>
      </w:tr>
      <w:tr w:rsidR="00C456D8" w:rsidRPr="00C456D8" w14:paraId="4A39E3D3" w14:textId="77777777" w:rsidTr="00C4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shd w:val="clear" w:color="auto" w:fill="auto"/>
          </w:tcPr>
          <w:p w14:paraId="44000372" w14:textId="77777777" w:rsidR="009125B1" w:rsidRPr="00C456D8" w:rsidRDefault="009125B1" w:rsidP="00C456D8">
            <w:pPr>
              <w:spacing w:after="0" w:line="276" w:lineRule="auto"/>
              <w:ind w:left="75"/>
              <w:jc w:val="both"/>
              <w:rPr>
                <w:rFonts w:ascii="Segoe UI" w:hAnsi="Segoe UI" w:cs="Segoe UI"/>
                <w:sz w:val="20"/>
                <w:szCs w:val="20"/>
              </w:rPr>
            </w:pPr>
            <w:r w:rsidRPr="00C456D8">
              <w:rPr>
                <w:rFonts w:ascii="Segoe UI" w:hAnsi="Segoe UI" w:cs="Segoe UI"/>
                <w:sz w:val="20"/>
                <w:szCs w:val="20"/>
              </w:rPr>
              <w:t>Add a tag to resources</w:t>
            </w:r>
          </w:p>
        </w:tc>
        <w:tc>
          <w:tcPr>
            <w:tcW w:w="4213" w:type="dxa"/>
            <w:shd w:val="clear" w:color="auto" w:fill="auto"/>
          </w:tcPr>
          <w:p w14:paraId="4F90F94A" w14:textId="77777777" w:rsidR="009125B1" w:rsidRPr="00C456D8" w:rsidRDefault="009125B1" w:rsidP="00C456D8">
            <w:pPr>
              <w:spacing w:after="0" w:line="276" w:lineRule="auto"/>
              <w:ind w:left="136"/>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Applies a required tag and its default value if it's not specified by the deploy request.</w:t>
            </w:r>
          </w:p>
        </w:tc>
        <w:tc>
          <w:tcPr>
            <w:tcW w:w="3497" w:type="dxa"/>
            <w:shd w:val="clear" w:color="auto" w:fill="auto"/>
          </w:tcPr>
          <w:p w14:paraId="07B873AA" w14:textId="229B43F9" w:rsidR="009125B1" w:rsidRPr="00C456D8" w:rsidRDefault="009125B1" w:rsidP="00C456D8">
            <w:pPr>
              <w:spacing w:after="0" w:line="276" w:lineRule="auto"/>
              <w:ind w:left="61"/>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 xml:space="preserve">Look for the tag Cost Center in resource group. If it is not </w:t>
            </w:r>
            <w:r w:rsidR="00F97C57" w:rsidRPr="00C456D8">
              <w:rPr>
                <w:rFonts w:ascii="Segoe UI" w:hAnsi="Segoe UI" w:cs="Segoe UI"/>
                <w:sz w:val="20"/>
                <w:szCs w:val="20"/>
              </w:rPr>
              <w:t>present,</w:t>
            </w:r>
            <w:r w:rsidRPr="00C456D8">
              <w:rPr>
                <w:rFonts w:ascii="Segoe UI" w:hAnsi="Segoe UI" w:cs="Segoe UI"/>
                <w:sz w:val="20"/>
                <w:szCs w:val="20"/>
              </w:rPr>
              <w:t xml:space="preserve"> then create the tag ‘Cost Center’ with value ‘Undefined’.</w:t>
            </w:r>
          </w:p>
        </w:tc>
      </w:tr>
    </w:tbl>
    <w:p w14:paraId="29E5EFCB" w14:textId="77777777" w:rsidR="009125B1" w:rsidRPr="009125B1" w:rsidRDefault="009125B1" w:rsidP="00D510D2">
      <w:pPr>
        <w:spacing w:after="0" w:line="276" w:lineRule="auto"/>
        <w:jc w:val="both"/>
        <w:rPr>
          <w:rFonts w:ascii="Segoe UI" w:hAnsi="Segoe UI" w:cs="Segoe UI"/>
          <w:sz w:val="20"/>
          <w:szCs w:val="20"/>
        </w:rPr>
      </w:pPr>
    </w:p>
    <w:p w14:paraId="752D05ED" w14:textId="04F60186" w:rsidR="009125B1" w:rsidRPr="00C456D8" w:rsidRDefault="009125B1" w:rsidP="00C456D8">
      <w:pPr>
        <w:pStyle w:val="Heading4"/>
      </w:pPr>
      <w:bookmarkStart w:id="41" w:name="_Toc38965040"/>
      <w:bookmarkStart w:id="42" w:name="_Toc40394593"/>
      <w:r w:rsidRPr="00C456D8">
        <w:t>Initiative definition</w:t>
      </w:r>
      <w:bookmarkEnd w:id="41"/>
      <w:bookmarkEnd w:id="42"/>
    </w:p>
    <w:p w14:paraId="24D099F3" w14:textId="50549186"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An initiative definition is a collection of policy definitions that are tailored towards achieving a singular overarching goal. Initiative defines, simplify managing and assigning policy definitions. They simplify by grouping a set of policies as one single item.</w:t>
      </w:r>
      <w:r w:rsidR="00C456D8">
        <w:rPr>
          <w:rFonts w:ascii="Segoe UI" w:hAnsi="Segoe UI" w:cs="Segoe UI"/>
          <w:sz w:val="20"/>
          <w:szCs w:val="20"/>
        </w:rPr>
        <w:t xml:space="preserve"> </w:t>
      </w:r>
      <w:r w:rsidRPr="009125B1">
        <w:rPr>
          <w:rFonts w:ascii="Segoe UI" w:hAnsi="Segoe UI" w:cs="Segoe UI"/>
          <w:sz w:val="20"/>
          <w:szCs w:val="20"/>
        </w:rPr>
        <w:t>For the use case, an initiative titled ‘Enable Monitoring in Azure Security Center’ i</w:t>
      </w:r>
      <w:r w:rsidR="00CE0741">
        <w:rPr>
          <w:rFonts w:ascii="Segoe UI" w:hAnsi="Segoe UI" w:cs="Segoe UI"/>
          <w:sz w:val="20"/>
          <w:szCs w:val="20"/>
        </w:rPr>
        <w:t xml:space="preserve">s </w:t>
      </w:r>
      <w:r w:rsidRPr="009125B1">
        <w:rPr>
          <w:rFonts w:ascii="Segoe UI" w:hAnsi="Segoe UI" w:cs="Segoe UI"/>
          <w:sz w:val="20"/>
          <w:szCs w:val="20"/>
        </w:rPr>
        <w:t>a created, with a goal to monitor all the available security recommendations in Azure Security Center. The below policies are added to this initiative.</w:t>
      </w:r>
    </w:p>
    <w:tbl>
      <w:tblPr>
        <w:tblStyle w:val="GridTable4-Accent5"/>
        <w:tblW w:w="10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5688"/>
      </w:tblGrid>
      <w:tr w:rsidR="00C456D8" w:rsidRPr="00C456D8" w14:paraId="59F31C72" w14:textId="77777777" w:rsidTr="00C456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5" w:type="dxa"/>
            <w:tcBorders>
              <w:top w:val="none" w:sz="0" w:space="0" w:color="auto"/>
              <w:left w:val="none" w:sz="0" w:space="0" w:color="auto"/>
              <w:bottom w:val="none" w:sz="0" w:space="0" w:color="auto"/>
              <w:right w:val="none" w:sz="0" w:space="0" w:color="auto"/>
            </w:tcBorders>
            <w:shd w:val="clear" w:color="auto" w:fill="auto"/>
          </w:tcPr>
          <w:p w14:paraId="71AEC3E9" w14:textId="77777777" w:rsidR="009125B1" w:rsidRPr="00C456D8" w:rsidRDefault="009125B1" w:rsidP="00C456D8">
            <w:pPr>
              <w:spacing w:after="0" w:line="276" w:lineRule="auto"/>
              <w:jc w:val="both"/>
              <w:rPr>
                <w:rFonts w:ascii="Segoe UI" w:hAnsi="Segoe UI" w:cs="Segoe UI"/>
                <w:color w:val="auto"/>
                <w:sz w:val="20"/>
                <w:szCs w:val="20"/>
              </w:rPr>
            </w:pPr>
            <w:r w:rsidRPr="00C456D8">
              <w:rPr>
                <w:rFonts w:ascii="Segoe UI" w:hAnsi="Segoe UI" w:cs="Segoe UI"/>
                <w:color w:val="auto"/>
                <w:sz w:val="20"/>
                <w:szCs w:val="20"/>
              </w:rPr>
              <w:t>Policy</w:t>
            </w:r>
          </w:p>
        </w:tc>
        <w:tc>
          <w:tcPr>
            <w:tcW w:w="5688" w:type="dxa"/>
            <w:tcBorders>
              <w:top w:val="none" w:sz="0" w:space="0" w:color="auto"/>
              <w:left w:val="none" w:sz="0" w:space="0" w:color="auto"/>
              <w:bottom w:val="none" w:sz="0" w:space="0" w:color="auto"/>
              <w:right w:val="none" w:sz="0" w:space="0" w:color="auto"/>
            </w:tcBorders>
            <w:shd w:val="clear" w:color="auto" w:fill="auto"/>
          </w:tcPr>
          <w:p w14:paraId="589EAA2B" w14:textId="77777777" w:rsidR="009125B1" w:rsidRPr="00C456D8" w:rsidRDefault="009125B1" w:rsidP="00C456D8">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C456D8">
              <w:rPr>
                <w:rFonts w:ascii="Segoe UI" w:hAnsi="Segoe UI" w:cs="Segoe UI"/>
                <w:color w:val="auto"/>
                <w:sz w:val="20"/>
                <w:szCs w:val="20"/>
              </w:rPr>
              <w:t>Purpose</w:t>
            </w:r>
          </w:p>
        </w:tc>
      </w:tr>
      <w:tr w:rsidR="00C456D8" w:rsidRPr="00C456D8" w14:paraId="2E515776" w14:textId="77777777" w:rsidTr="00C456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5" w:type="dxa"/>
            <w:shd w:val="clear" w:color="auto" w:fill="auto"/>
          </w:tcPr>
          <w:p w14:paraId="5E971FAC" w14:textId="77777777" w:rsidR="009125B1" w:rsidRPr="00C456D8" w:rsidRDefault="009125B1" w:rsidP="00C456D8">
            <w:pPr>
              <w:spacing w:after="0" w:line="276" w:lineRule="auto"/>
              <w:jc w:val="both"/>
              <w:rPr>
                <w:rFonts w:ascii="Segoe UI" w:hAnsi="Segoe UI" w:cs="Segoe UI"/>
                <w:sz w:val="20"/>
                <w:szCs w:val="20"/>
              </w:rPr>
            </w:pPr>
            <w:r w:rsidRPr="00C456D8">
              <w:rPr>
                <w:rFonts w:ascii="Segoe UI" w:hAnsi="Segoe UI" w:cs="Segoe UI"/>
                <w:sz w:val="20"/>
                <w:szCs w:val="20"/>
              </w:rPr>
              <w:t>Monitor unencrypted SQL Database in Security Center</w:t>
            </w:r>
          </w:p>
        </w:tc>
        <w:tc>
          <w:tcPr>
            <w:tcW w:w="5688" w:type="dxa"/>
            <w:shd w:val="clear" w:color="auto" w:fill="auto"/>
          </w:tcPr>
          <w:p w14:paraId="66A6F6A7" w14:textId="77777777" w:rsidR="009125B1" w:rsidRPr="00C456D8" w:rsidRDefault="009125B1" w:rsidP="00C456D8">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For monitoring unencrypted SQL databases and servers.</w:t>
            </w:r>
          </w:p>
        </w:tc>
      </w:tr>
      <w:tr w:rsidR="00C456D8" w:rsidRPr="00C456D8" w14:paraId="1E0357AA" w14:textId="77777777" w:rsidTr="00C456D8">
        <w:trPr>
          <w:jc w:val="center"/>
        </w:trPr>
        <w:tc>
          <w:tcPr>
            <w:cnfStyle w:val="001000000000" w:firstRow="0" w:lastRow="0" w:firstColumn="1" w:lastColumn="0" w:oddVBand="0" w:evenVBand="0" w:oddHBand="0" w:evenHBand="0" w:firstRowFirstColumn="0" w:firstRowLastColumn="0" w:lastRowFirstColumn="0" w:lastRowLastColumn="0"/>
            <w:tcW w:w="4585" w:type="dxa"/>
            <w:shd w:val="clear" w:color="auto" w:fill="auto"/>
          </w:tcPr>
          <w:p w14:paraId="019507D6" w14:textId="77777777" w:rsidR="009125B1" w:rsidRPr="00C456D8" w:rsidRDefault="009125B1" w:rsidP="00C456D8">
            <w:pPr>
              <w:spacing w:after="0" w:line="276" w:lineRule="auto"/>
              <w:jc w:val="both"/>
              <w:rPr>
                <w:rFonts w:ascii="Segoe UI" w:hAnsi="Segoe UI" w:cs="Segoe UI"/>
                <w:sz w:val="20"/>
                <w:szCs w:val="20"/>
              </w:rPr>
            </w:pPr>
            <w:r w:rsidRPr="00C456D8">
              <w:rPr>
                <w:rFonts w:ascii="Segoe UI" w:hAnsi="Segoe UI" w:cs="Segoe UI"/>
                <w:sz w:val="20"/>
                <w:szCs w:val="20"/>
              </w:rPr>
              <w:t>Monitor OS vulnerabilities in Security Center</w:t>
            </w:r>
          </w:p>
        </w:tc>
        <w:tc>
          <w:tcPr>
            <w:tcW w:w="5688" w:type="dxa"/>
            <w:shd w:val="clear" w:color="auto" w:fill="auto"/>
          </w:tcPr>
          <w:p w14:paraId="4D5A5889" w14:textId="77777777" w:rsidR="009125B1" w:rsidRPr="00C456D8" w:rsidRDefault="009125B1" w:rsidP="00C456D8">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For monitoring servers that don't satisfy the configured baseline.</w:t>
            </w:r>
          </w:p>
        </w:tc>
      </w:tr>
      <w:tr w:rsidR="00C456D8" w:rsidRPr="00C456D8" w14:paraId="4828FFA6" w14:textId="77777777" w:rsidTr="00C456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5" w:type="dxa"/>
            <w:shd w:val="clear" w:color="auto" w:fill="auto"/>
          </w:tcPr>
          <w:p w14:paraId="0146D62D" w14:textId="77777777" w:rsidR="009125B1" w:rsidRPr="00C456D8" w:rsidRDefault="009125B1" w:rsidP="00C456D8">
            <w:pPr>
              <w:spacing w:after="0" w:line="276" w:lineRule="auto"/>
              <w:jc w:val="both"/>
              <w:rPr>
                <w:rFonts w:ascii="Segoe UI" w:hAnsi="Segoe UI" w:cs="Segoe UI"/>
                <w:sz w:val="20"/>
                <w:szCs w:val="20"/>
              </w:rPr>
            </w:pPr>
            <w:r w:rsidRPr="00C456D8">
              <w:rPr>
                <w:rFonts w:ascii="Segoe UI" w:hAnsi="Segoe UI" w:cs="Segoe UI"/>
                <w:sz w:val="20"/>
                <w:szCs w:val="20"/>
              </w:rPr>
              <w:t>Monitor missing Endpoint Protection in Security Center</w:t>
            </w:r>
          </w:p>
        </w:tc>
        <w:tc>
          <w:tcPr>
            <w:tcW w:w="5688" w:type="dxa"/>
            <w:shd w:val="clear" w:color="auto" w:fill="auto"/>
          </w:tcPr>
          <w:p w14:paraId="15931F6B" w14:textId="77777777" w:rsidR="009125B1" w:rsidRPr="00C456D8" w:rsidRDefault="009125B1" w:rsidP="00C456D8">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C456D8">
              <w:rPr>
                <w:rFonts w:ascii="Segoe UI" w:hAnsi="Segoe UI" w:cs="Segoe UI"/>
                <w:sz w:val="20"/>
                <w:szCs w:val="20"/>
              </w:rPr>
              <w:t>For monitoring servers without an installed endpoint protection agent.</w:t>
            </w:r>
          </w:p>
        </w:tc>
      </w:tr>
    </w:tbl>
    <w:p w14:paraId="67E455FC" w14:textId="77777777" w:rsidR="009125B1" w:rsidRPr="009125B1" w:rsidRDefault="009125B1" w:rsidP="00BF4DD2">
      <w:pPr>
        <w:spacing w:after="0" w:line="276" w:lineRule="auto"/>
        <w:jc w:val="both"/>
        <w:rPr>
          <w:rFonts w:ascii="Segoe UI" w:hAnsi="Segoe UI" w:cs="Segoe UI"/>
          <w:sz w:val="20"/>
          <w:szCs w:val="20"/>
        </w:rPr>
      </w:pPr>
    </w:p>
    <w:p w14:paraId="3DC3A26D" w14:textId="296BD9B1" w:rsidR="009125B1" w:rsidRPr="00C456D8" w:rsidRDefault="009125B1" w:rsidP="00C456D8">
      <w:pPr>
        <w:pStyle w:val="Heading4"/>
      </w:pPr>
      <w:bookmarkStart w:id="43" w:name="_Toc38965041"/>
      <w:bookmarkStart w:id="44" w:name="_Toc40394594"/>
      <w:r w:rsidRPr="00C456D8">
        <w:t>Assignments</w:t>
      </w:r>
      <w:bookmarkEnd w:id="43"/>
      <w:bookmarkEnd w:id="44"/>
    </w:p>
    <w:p w14:paraId="15CBD504" w14:textId="3418852A" w:rsidR="009125B1" w:rsidRPr="009125B1" w:rsidRDefault="009125B1" w:rsidP="00C456D8">
      <w:pPr>
        <w:spacing w:after="0" w:line="276" w:lineRule="auto"/>
        <w:jc w:val="both"/>
        <w:rPr>
          <w:rFonts w:ascii="Segoe UI" w:hAnsi="Segoe UI" w:cs="Segoe UI"/>
          <w:sz w:val="20"/>
          <w:szCs w:val="20"/>
        </w:rPr>
      </w:pPr>
      <w:r w:rsidRPr="009125B1">
        <w:rPr>
          <w:rFonts w:ascii="Segoe UI" w:hAnsi="Segoe UI" w:cs="Segoe UI"/>
          <w:sz w:val="20"/>
          <w:szCs w:val="20"/>
        </w:rPr>
        <w:t xml:space="preserve">An assignment is a policy definition or initiative that has been assigned to take place within a specific scope. This scope could range from a management group to an individual resource. The term scope refers to all the resources, resource groups, subscriptions, or management groups that the definition is assigned to. Assignments are inherited by all child resources. However, a </w:t>
      </w:r>
      <w:r w:rsidR="00C456D8" w:rsidRPr="009125B1">
        <w:rPr>
          <w:rFonts w:ascii="Segoe UI" w:hAnsi="Segoe UI" w:cs="Segoe UI"/>
          <w:sz w:val="20"/>
          <w:szCs w:val="20"/>
        </w:rPr>
        <w:t>sub scope</w:t>
      </w:r>
      <w:r w:rsidRPr="009125B1">
        <w:rPr>
          <w:rFonts w:ascii="Segoe UI" w:hAnsi="Segoe UI" w:cs="Segoe UI"/>
          <w:sz w:val="20"/>
          <w:szCs w:val="20"/>
        </w:rPr>
        <w:t xml:space="preserve"> can be excluded from the assignment.</w:t>
      </w:r>
      <w:r w:rsidR="00C456D8">
        <w:rPr>
          <w:rFonts w:ascii="Segoe UI" w:hAnsi="Segoe UI" w:cs="Segoe UI"/>
          <w:sz w:val="20"/>
          <w:szCs w:val="20"/>
        </w:rPr>
        <w:t xml:space="preserve"> </w:t>
      </w:r>
      <w:r w:rsidRPr="009125B1">
        <w:rPr>
          <w:rFonts w:ascii="Segoe UI" w:hAnsi="Segoe UI" w:cs="Segoe UI"/>
          <w:sz w:val="20"/>
          <w:szCs w:val="20"/>
        </w:rPr>
        <w:t>For the use case apply the below assignments.</w:t>
      </w:r>
    </w:p>
    <w:p w14:paraId="47B7BD10"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t>Assign a definition that prevents the creation of networking resources in subscription scope.</w:t>
      </w:r>
    </w:p>
    <w:p w14:paraId="6EDCFB02" w14:textId="77777777" w:rsidR="009125B1" w:rsidRPr="00C456D8" w:rsidRDefault="009125B1" w:rsidP="00C456D8">
      <w:pPr>
        <w:pStyle w:val="ListParagraph"/>
        <w:numPr>
          <w:ilvl w:val="0"/>
          <w:numId w:val="3"/>
        </w:numPr>
        <w:spacing w:line="276" w:lineRule="auto"/>
        <w:jc w:val="both"/>
        <w:rPr>
          <w:rFonts w:ascii="Segoe UI" w:eastAsia="Segoe UI" w:hAnsi="Segoe UI" w:cs="Segoe UI"/>
          <w:sz w:val="20"/>
          <w:szCs w:val="20"/>
        </w:rPr>
      </w:pPr>
      <w:r w:rsidRPr="00C456D8">
        <w:rPr>
          <w:rFonts w:ascii="Segoe UI" w:eastAsia="Segoe UI" w:hAnsi="Segoe UI" w:cs="Segoe UI"/>
          <w:sz w:val="20"/>
          <w:szCs w:val="20"/>
        </w:rPr>
        <w:lastRenderedPageBreak/>
        <w:t>Networking resource group is excluded from subscription scope. Then access is granted to this networking resource group to networking team.</w:t>
      </w:r>
    </w:p>
    <w:p w14:paraId="2E9660A8" w14:textId="77777777" w:rsidR="009125B1" w:rsidRPr="00BF4DD2" w:rsidRDefault="009125B1" w:rsidP="00BF4DD2">
      <w:pPr>
        <w:pStyle w:val="Heading3"/>
        <w:ind w:left="720"/>
      </w:pPr>
      <w:bookmarkStart w:id="45" w:name="_Toc38965042"/>
      <w:bookmarkStart w:id="46" w:name="_Toc40394595"/>
      <w:bookmarkStart w:id="47" w:name="_Toc43725150"/>
      <w:r w:rsidRPr="00BF4DD2">
        <w:t>Azure Blueprints</w:t>
      </w:r>
      <w:bookmarkEnd w:id="45"/>
      <w:bookmarkEnd w:id="46"/>
      <w:bookmarkEnd w:id="47"/>
    </w:p>
    <w:p w14:paraId="53F0E069" w14:textId="17DDC62C" w:rsidR="009125B1" w:rsidRPr="000F28F7" w:rsidRDefault="009125B1" w:rsidP="00672238">
      <w:pPr>
        <w:spacing w:after="0" w:line="276" w:lineRule="auto"/>
        <w:jc w:val="both"/>
        <w:rPr>
          <w:rFonts w:ascii="Segoe UI" w:hAnsi="Segoe UI" w:cs="Segoe UI"/>
          <w:sz w:val="20"/>
          <w:szCs w:val="20"/>
        </w:rPr>
      </w:pPr>
      <w:r w:rsidRPr="000F28F7">
        <w:rPr>
          <w:rFonts w:ascii="Segoe UI" w:hAnsi="Segoe UI" w:cs="Segoe UI"/>
          <w:sz w:val="20"/>
          <w:szCs w:val="20"/>
        </w:rPr>
        <w:t>Azure Blueprints enables cloud architects and central information technology groups to define a repeatable set of Azure resources that implements and adheres to an organization's standards, patterns, and requirements. Azure Blueprints makes it possible for development teams to rapidly build and stand up new environments and trust that they're building within organizational compliance using a set of built-in components to speed up development and delivery.</w:t>
      </w:r>
      <w:r w:rsidR="00672238" w:rsidRPr="000F28F7">
        <w:rPr>
          <w:rFonts w:ascii="Segoe UI" w:hAnsi="Segoe UI" w:cs="Segoe UI"/>
          <w:sz w:val="20"/>
          <w:szCs w:val="20"/>
        </w:rPr>
        <w:t xml:space="preserve"> </w:t>
      </w:r>
      <w:r w:rsidRPr="000F28F7">
        <w:rPr>
          <w:rFonts w:ascii="Segoe UI" w:hAnsi="Segoe UI" w:cs="Segoe UI"/>
          <w:sz w:val="20"/>
          <w:szCs w:val="20"/>
        </w:rPr>
        <w:t>Blueprints are a declarative way to orchestrate the deployment of various resource templates and other artifacts like:</w:t>
      </w:r>
    </w:p>
    <w:p w14:paraId="5ADDF755" w14:textId="77777777" w:rsidR="009125B1" w:rsidRPr="000F28F7" w:rsidRDefault="009125B1" w:rsidP="00672238">
      <w:pPr>
        <w:pStyle w:val="ListParagraph"/>
        <w:numPr>
          <w:ilvl w:val="0"/>
          <w:numId w:val="3"/>
        </w:numPr>
        <w:spacing w:line="276" w:lineRule="auto"/>
        <w:jc w:val="both"/>
        <w:rPr>
          <w:rFonts w:ascii="Segoe UI" w:eastAsia="Segoe UI" w:hAnsi="Segoe UI" w:cs="Segoe UI"/>
          <w:sz w:val="20"/>
          <w:szCs w:val="20"/>
        </w:rPr>
      </w:pPr>
      <w:r w:rsidRPr="000F28F7">
        <w:rPr>
          <w:rFonts w:ascii="Segoe UI" w:eastAsia="Segoe UI" w:hAnsi="Segoe UI" w:cs="Segoe UI"/>
          <w:sz w:val="20"/>
          <w:szCs w:val="20"/>
        </w:rPr>
        <w:t>Role assignments.</w:t>
      </w:r>
    </w:p>
    <w:p w14:paraId="106653E5" w14:textId="77777777" w:rsidR="009125B1" w:rsidRPr="000F28F7" w:rsidRDefault="009125B1" w:rsidP="00672238">
      <w:pPr>
        <w:pStyle w:val="ListParagraph"/>
        <w:numPr>
          <w:ilvl w:val="0"/>
          <w:numId w:val="3"/>
        </w:numPr>
        <w:spacing w:line="276" w:lineRule="auto"/>
        <w:jc w:val="both"/>
        <w:rPr>
          <w:rFonts w:ascii="Segoe UI" w:eastAsia="Segoe UI" w:hAnsi="Segoe UI" w:cs="Segoe UI"/>
          <w:sz w:val="20"/>
          <w:szCs w:val="20"/>
        </w:rPr>
      </w:pPr>
      <w:r w:rsidRPr="000F28F7">
        <w:rPr>
          <w:rFonts w:ascii="Segoe UI" w:eastAsia="Segoe UI" w:hAnsi="Segoe UI" w:cs="Segoe UI"/>
          <w:sz w:val="20"/>
          <w:szCs w:val="20"/>
        </w:rPr>
        <w:t>Policy assignments.</w:t>
      </w:r>
    </w:p>
    <w:p w14:paraId="40AD2DC4" w14:textId="77777777" w:rsidR="009125B1" w:rsidRPr="000F28F7" w:rsidRDefault="009125B1" w:rsidP="00672238">
      <w:pPr>
        <w:pStyle w:val="ListParagraph"/>
        <w:numPr>
          <w:ilvl w:val="0"/>
          <w:numId w:val="3"/>
        </w:numPr>
        <w:spacing w:line="276" w:lineRule="auto"/>
        <w:jc w:val="both"/>
        <w:rPr>
          <w:rFonts w:ascii="Segoe UI" w:eastAsia="Segoe UI" w:hAnsi="Segoe UI" w:cs="Segoe UI"/>
          <w:sz w:val="20"/>
          <w:szCs w:val="20"/>
        </w:rPr>
      </w:pPr>
      <w:r w:rsidRPr="000F28F7">
        <w:rPr>
          <w:rFonts w:ascii="Segoe UI" w:eastAsia="Segoe UI" w:hAnsi="Segoe UI" w:cs="Segoe UI"/>
          <w:sz w:val="20"/>
          <w:szCs w:val="20"/>
        </w:rPr>
        <w:t>Azure Resource Manager templates.</w:t>
      </w:r>
    </w:p>
    <w:p w14:paraId="4EC18D2C" w14:textId="77777777" w:rsidR="009125B1" w:rsidRPr="000F28F7" w:rsidRDefault="009125B1" w:rsidP="00672238">
      <w:pPr>
        <w:pStyle w:val="ListParagraph"/>
        <w:numPr>
          <w:ilvl w:val="0"/>
          <w:numId w:val="3"/>
        </w:numPr>
        <w:spacing w:line="276" w:lineRule="auto"/>
        <w:jc w:val="both"/>
        <w:rPr>
          <w:rFonts w:ascii="Segoe UI" w:eastAsia="Segoe UI" w:hAnsi="Segoe UI" w:cs="Segoe UI"/>
          <w:sz w:val="20"/>
          <w:szCs w:val="20"/>
        </w:rPr>
      </w:pPr>
      <w:r w:rsidRPr="000F28F7">
        <w:rPr>
          <w:rFonts w:ascii="Segoe UI" w:eastAsia="Segoe UI" w:hAnsi="Segoe UI" w:cs="Segoe UI"/>
          <w:sz w:val="20"/>
          <w:szCs w:val="20"/>
        </w:rPr>
        <w:t>Resource groups.</w:t>
      </w:r>
    </w:p>
    <w:p w14:paraId="7251AA12" w14:textId="77777777" w:rsidR="009125B1" w:rsidRPr="000F28F7" w:rsidRDefault="009125B1" w:rsidP="00672238">
      <w:pPr>
        <w:spacing w:after="0" w:line="276" w:lineRule="auto"/>
        <w:jc w:val="both"/>
        <w:rPr>
          <w:rFonts w:ascii="Segoe UI" w:hAnsi="Segoe UI" w:cs="Segoe UI"/>
          <w:sz w:val="20"/>
          <w:szCs w:val="20"/>
        </w:rPr>
      </w:pPr>
      <w:r w:rsidRPr="000F28F7">
        <w:rPr>
          <w:rFonts w:ascii="Segoe UI" w:hAnsi="Segoe UI" w:cs="Segoe UI"/>
          <w:sz w:val="20"/>
          <w:szCs w:val="20"/>
        </w:rPr>
        <w:t xml:space="preserve">Refer to this </w:t>
      </w:r>
      <w:hyperlink r:id="rId23" w:history="1">
        <w:r w:rsidRPr="000F28F7">
          <w:rPr>
            <w:rFonts w:ascii="Segoe UI" w:hAnsi="Segoe UI" w:cs="Segoe UI"/>
            <w:color w:val="0F6FC6" w:themeColor="accent1"/>
            <w:sz w:val="20"/>
            <w:szCs w:val="20"/>
          </w:rPr>
          <w:t>link</w:t>
        </w:r>
      </w:hyperlink>
      <w:r w:rsidRPr="000F28F7">
        <w:rPr>
          <w:rFonts w:ascii="Segoe UI" w:hAnsi="Segoe UI" w:cs="Segoe UI"/>
          <w:color w:val="0F6FC6" w:themeColor="accent1"/>
          <w:sz w:val="20"/>
          <w:szCs w:val="20"/>
        </w:rPr>
        <w:t xml:space="preserve"> </w:t>
      </w:r>
      <w:r w:rsidRPr="000F28F7">
        <w:rPr>
          <w:rFonts w:ascii="Segoe UI" w:hAnsi="Segoe UI" w:cs="Segoe UI"/>
          <w:sz w:val="20"/>
          <w:szCs w:val="20"/>
        </w:rPr>
        <w:t>for steps to create and assign blueprint through Azure portal.</w:t>
      </w:r>
    </w:p>
    <w:p w14:paraId="26BE50A3" w14:textId="2E2CF3AE" w:rsidR="009125B1" w:rsidRPr="009125B1" w:rsidRDefault="009125B1" w:rsidP="001B35A2">
      <w:pPr>
        <w:spacing w:before="240" w:after="0" w:line="276" w:lineRule="auto"/>
        <w:jc w:val="both"/>
        <w:rPr>
          <w:rFonts w:ascii="Segoe UI" w:hAnsi="Segoe UI" w:cs="Segoe UI"/>
          <w:sz w:val="20"/>
          <w:szCs w:val="20"/>
        </w:rPr>
      </w:pPr>
      <w:r w:rsidRPr="000F28F7">
        <w:rPr>
          <w:rFonts w:ascii="Segoe UI" w:hAnsi="Segoe UI" w:cs="Segoe UI"/>
          <w:sz w:val="20"/>
          <w:szCs w:val="20"/>
        </w:rPr>
        <w:t xml:space="preserve">Azure Blueprints provides sample blueprints which are production quality and ready to deploy today to assist in meeting various compliance needs. Refer to this </w:t>
      </w:r>
      <w:hyperlink r:id="rId24" w:anchor="standards-based-blueprint-samples" w:history="1">
        <w:r w:rsidRPr="000F28F7">
          <w:rPr>
            <w:rFonts w:ascii="Segoe UI" w:hAnsi="Segoe UI" w:cs="Segoe UI"/>
            <w:sz w:val="20"/>
            <w:szCs w:val="20"/>
          </w:rPr>
          <w:t>link</w:t>
        </w:r>
      </w:hyperlink>
      <w:r w:rsidRPr="000F28F7">
        <w:rPr>
          <w:rFonts w:ascii="Segoe UI" w:hAnsi="Segoe UI" w:cs="Segoe UI"/>
          <w:sz w:val="20"/>
          <w:szCs w:val="20"/>
        </w:rPr>
        <w:t xml:space="preserve"> for the list of all standards-based blueprint samples.</w:t>
      </w:r>
      <w:r w:rsidR="00672238" w:rsidRPr="000F28F7">
        <w:rPr>
          <w:rFonts w:ascii="Segoe UI" w:hAnsi="Segoe UI" w:cs="Segoe UI"/>
          <w:sz w:val="20"/>
          <w:szCs w:val="20"/>
        </w:rPr>
        <w:t xml:space="preserve"> </w:t>
      </w:r>
      <w:r w:rsidRPr="000F28F7">
        <w:rPr>
          <w:rFonts w:ascii="Segoe UI" w:hAnsi="Segoe UI" w:cs="Segoe UI"/>
          <w:sz w:val="20"/>
          <w:szCs w:val="20"/>
        </w:rPr>
        <w:t>For the use case, apply the below standard-based blueprints.</w:t>
      </w:r>
    </w:p>
    <w:tbl>
      <w:tblPr>
        <w:tblStyle w:val="GridTable4-Accent5"/>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5958"/>
      </w:tblGrid>
      <w:tr w:rsidR="00672238" w:rsidRPr="000F28F7" w14:paraId="06D5715C" w14:textId="77777777" w:rsidTr="000F2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one" w:sz="0" w:space="0" w:color="auto"/>
              <w:left w:val="none" w:sz="0" w:space="0" w:color="auto"/>
              <w:bottom w:val="none" w:sz="0" w:space="0" w:color="auto"/>
              <w:right w:val="none" w:sz="0" w:space="0" w:color="auto"/>
            </w:tcBorders>
            <w:shd w:val="clear" w:color="auto" w:fill="auto"/>
          </w:tcPr>
          <w:p w14:paraId="6E2847B1" w14:textId="77777777" w:rsidR="009125B1" w:rsidRPr="000F28F7" w:rsidRDefault="009125B1" w:rsidP="00913473">
            <w:pPr>
              <w:spacing w:after="0" w:line="276" w:lineRule="auto"/>
              <w:ind w:left="158"/>
              <w:jc w:val="center"/>
              <w:rPr>
                <w:rFonts w:ascii="Segoe UI" w:hAnsi="Segoe UI" w:cs="Segoe UI"/>
                <w:color w:val="auto"/>
                <w:sz w:val="20"/>
                <w:szCs w:val="20"/>
              </w:rPr>
            </w:pPr>
            <w:r w:rsidRPr="000F28F7">
              <w:rPr>
                <w:rFonts w:ascii="Segoe UI" w:hAnsi="Segoe UI" w:cs="Segoe UI"/>
                <w:color w:val="auto"/>
                <w:sz w:val="20"/>
                <w:szCs w:val="20"/>
              </w:rPr>
              <w:t>Standard-based blueprint</w:t>
            </w:r>
          </w:p>
        </w:tc>
        <w:tc>
          <w:tcPr>
            <w:tcW w:w="5958" w:type="dxa"/>
            <w:tcBorders>
              <w:top w:val="none" w:sz="0" w:space="0" w:color="auto"/>
              <w:left w:val="none" w:sz="0" w:space="0" w:color="auto"/>
              <w:bottom w:val="none" w:sz="0" w:space="0" w:color="auto"/>
              <w:right w:val="none" w:sz="0" w:space="0" w:color="auto"/>
            </w:tcBorders>
            <w:shd w:val="clear" w:color="auto" w:fill="auto"/>
          </w:tcPr>
          <w:p w14:paraId="1A534046" w14:textId="77777777" w:rsidR="009125B1" w:rsidRPr="000F28F7" w:rsidRDefault="009125B1" w:rsidP="00913473">
            <w:pPr>
              <w:spacing w:after="0" w:line="276" w:lineRule="auto"/>
              <w:ind w:left="158"/>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0F28F7">
              <w:rPr>
                <w:rFonts w:ascii="Segoe UI" w:hAnsi="Segoe UI" w:cs="Segoe UI"/>
                <w:color w:val="auto"/>
                <w:sz w:val="20"/>
                <w:szCs w:val="20"/>
              </w:rPr>
              <w:t>Purpose</w:t>
            </w:r>
          </w:p>
        </w:tc>
      </w:tr>
      <w:tr w:rsidR="00672238" w:rsidRPr="000F28F7" w14:paraId="3B8F9159" w14:textId="77777777" w:rsidTr="000F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tcPr>
          <w:p w14:paraId="456A852D" w14:textId="77777777" w:rsidR="009125B1" w:rsidRPr="00913473" w:rsidRDefault="00866D17" w:rsidP="00913473">
            <w:pPr>
              <w:spacing w:after="0" w:line="276" w:lineRule="auto"/>
              <w:ind w:left="158"/>
              <w:rPr>
                <w:rFonts w:ascii="Segoe UI" w:hAnsi="Segoe UI" w:cs="Segoe UI"/>
                <w:b w:val="0"/>
                <w:bCs w:val="0"/>
                <w:sz w:val="20"/>
                <w:szCs w:val="20"/>
              </w:rPr>
            </w:pPr>
            <w:hyperlink r:id="rId25" w:history="1">
              <w:r w:rsidR="009125B1" w:rsidRPr="00913473">
                <w:rPr>
                  <w:rFonts w:ascii="Segoe UI" w:hAnsi="Segoe UI" w:cs="Segoe UI"/>
                  <w:b w:val="0"/>
                  <w:bCs w:val="0"/>
                  <w:sz w:val="20"/>
                  <w:szCs w:val="20"/>
                </w:rPr>
                <w:t>CIS Microsoft Azure Foundations Benchmark</w:t>
              </w:r>
            </w:hyperlink>
          </w:p>
        </w:tc>
        <w:tc>
          <w:tcPr>
            <w:tcW w:w="5958" w:type="dxa"/>
            <w:shd w:val="clear" w:color="auto" w:fill="auto"/>
          </w:tcPr>
          <w:p w14:paraId="2283F660" w14:textId="77777777" w:rsidR="009125B1" w:rsidRPr="000F28F7" w:rsidRDefault="009125B1" w:rsidP="00672238">
            <w:pPr>
              <w:spacing w:after="0" w:line="276" w:lineRule="auto"/>
              <w:ind w:left="158"/>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0F28F7">
              <w:rPr>
                <w:rFonts w:ascii="Segoe UI" w:hAnsi="Segoe UI" w:cs="Segoe UI"/>
                <w:sz w:val="20"/>
                <w:szCs w:val="20"/>
              </w:rPr>
              <w:t>Provides a set of policies to help comply with CIS Microsoft Azure Foundations Benchmark recommendations.</w:t>
            </w:r>
          </w:p>
        </w:tc>
      </w:tr>
      <w:tr w:rsidR="00672238" w:rsidRPr="000F28F7" w14:paraId="2D6C0FD4" w14:textId="77777777" w:rsidTr="000F28F7">
        <w:tc>
          <w:tcPr>
            <w:cnfStyle w:val="001000000000" w:firstRow="0" w:lastRow="0" w:firstColumn="1" w:lastColumn="0" w:oddVBand="0" w:evenVBand="0" w:oddHBand="0" w:evenHBand="0" w:firstRowFirstColumn="0" w:firstRowLastColumn="0" w:lastRowFirstColumn="0" w:lastRowLastColumn="0"/>
            <w:tcW w:w="4248" w:type="dxa"/>
            <w:shd w:val="clear" w:color="auto" w:fill="auto"/>
          </w:tcPr>
          <w:p w14:paraId="0DC7E052" w14:textId="77777777" w:rsidR="009125B1" w:rsidRPr="00913473" w:rsidRDefault="00866D17" w:rsidP="00913473">
            <w:pPr>
              <w:spacing w:after="0" w:line="276" w:lineRule="auto"/>
              <w:ind w:left="158"/>
              <w:rPr>
                <w:rFonts w:ascii="Segoe UI" w:hAnsi="Segoe UI" w:cs="Segoe UI"/>
                <w:b w:val="0"/>
                <w:bCs w:val="0"/>
                <w:sz w:val="20"/>
                <w:szCs w:val="20"/>
              </w:rPr>
            </w:pPr>
            <w:hyperlink r:id="rId26" w:history="1">
              <w:r w:rsidR="009125B1" w:rsidRPr="00913473">
                <w:rPr>
                  <w:rFonts w:ascii="Segoe UI" w:hAnsi="Segoe UI" w:cs="Segoe UI"/>
                  <w:b w:val="0"/>
                  <w:bCs w:val="0"/>
                  <w:sz w:val="20"/>
                  <w:szCs w:val="20"/>
                </w:rPr>
                <w:t>CAF Foundation</w:t>
              </w:r>
            </w:hyperlink>
          </w:p>
        </w:tc>
        <w:tc>
          <w:tcPr>
            <w:tcW w:w="5958" w:type="dxa"/>
            <w:shd w:val="clear" w:color="auto" w:fill="auto"/>
          </w:tcPr>
          <w:p w14:paraId="47F56D39" w14:textId="77777777" w:rsidR="009125B1" w:rsidRPr="000F28F7" w:rsidRDefault="009125B1" w:rsidP="00672238">
            <w:pPr>
              <w:spacing w:after="0" w:line="276" w:lineRule="auto"/>
              <w:ind w:left="158"/>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0F28F7">
              <w:rPr>
                <w:rFonts w:ascii="Segoe UI" w:hAnsi="Segoe UI" w:cs="Segoe UI"/>
                <w:sz w:val="20"/>
                <w:szCs w:val="20"/>
              </w:rPr>
              <w:t>Provides a set of controls to help you manage your cloud estate in alignment with the </w:t>
            </w:r>
            <w:hyperlink r:id="rId27" w:history="1">
              <w:r w:rsidRPr="000F28F7">
                <w:rPr>
                  <w:rFonts w:ascii="Segoe UI" w:hAnsi="Segoe UI" w:cs="Segoe UI"/>
                  <w:sz w:val="20"/>
                  <w:szCs w:val="20"/>
                </w:rPr>
                <w:t>Microsoft Cloud Adoption Framework for Azure (CAF)</w:t>
              </w:r>
            </w:hyperlink>
            <w:r w:rsidRPr="000F28F7">
              <w:rPr>
                <w:rFonts w:ascii="Segoe UI" w:hAnsi="Segoe UI" w:cs="Segoe UI"/>
                <w:sz w:val="20"/>
                <w:szCs w:val="20"/>
              </w:rPr>
              <w:t>.</w:t>
            </w:r>
          </w:p>
        </w:tc>
      </w:tr>
      <w:tr w:rsidR="00672238" w:rsidRPr="000F28F7" w14:paraId="467F00CF" w14:textId="77777777" w:rsidTr="000F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tcPr>
          <w:p w14:paraId="25A815FA" w14:textId="77777777" w:rsidR="009125B1" w:rsidRPr="00913473" w:rsidRDefault="00866D17" w:rsidP="00913473">
            <w:pPr>
              <w:spacing w:after="0" w:line="276" w:lineRule="auto"/>
              <w:ind w:left="158"/>
              <w:rPr>
                <w:rFonts w:ascii="Segoe UI" w:hAnsi="Segoe UI" w:cs="Segoe UI"/>
                <w:b w:val="0"/>
                <w:bCs w:val="0"/>
                <w:sz w:val="20"/>
                <w:szCs w:val="20"/>
              </w:rPr>
            </w:pPr>
            <w:hyperlink r:id="rId28" w:history="1">
              <w:r w:rsidR="009125B1" w:rsidRPr="00913473">
                <w:rPr>
                  <w:rFonts w:ascii="Segoe UI" w:hAnsi="Segoe UI" w:cs="Segoe UI"/>
                  <w:b w:val="0"/>
                  <w:bCs w:val="0"/>
                  <w:sz w:val="20"/>
                  <w:szCs w:val="20"/>
                </w:rPr>
                <w:t>ISO 27001 App Service Environment/SQL Database workload</w:t>
              </w:r>
            </w:hyperlink>
          </w:p>
        </w:tc>
        <w:tc>
          <w:tcPr>
            <w:tcW w:w="5958" w:type="dxa"/>
            <w:shd w:val="clear" w:color="auto" w:fill="auto"/>
          </w:tcPr>
          <w:p w14:paraId="3C5FE91E" w14:textId="77777777" w:rsidR="009125B1" w:rsidRPr="000F28F7" w:rsidRDefault="009125B1" w:rsidP="00672238">
            <w:pPr>
              <w:spacing w:after="0" w:line="276" w:lineRule="auto"/>
              <w:ind w:left="158"/>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0F28F7">
              <w:rPr>
                <w:rFonts w:ascii="Segoe UI" w:hAnsi="Segoe UI" w:cs="Segoe UI"/>
                <w:sz w:val="20"/>
                <w:szCs w:val="20"/>
              </w:rPr>
              <w:t>For monitoring servers without an installed endpoint protection agent.</w:t>
            </w:r>
          </w:p>
        </w:tc>
      </w:tr>
    </w:tbl>
    <w:p w14:paraId="1B2844CA" w14:textId="4F42FD5A" w:rsidR="009125B1" w:rsidRPr="009125B1" w:rsidRDefault="009125B1" w:rsidP="00672238">
      <w:pPr>
        <w:spacing w:after="0" w:line="276" w:lineRule="auto"/>
        <w:jc w:val="both"/>
        <w:rPr>
          <w:rFonts w:ascii="Segoe UI" w:hAnsi="Segoe UI" w:cs="Segoe UI"/>
          <w:sz w:val="20"/>
          <w:szCs w:val="20"/>
        </w:rPr>
      </w:pPr>
      <w:r w:rsidRPr="009125B1">
        <w:rPr>
          <w:rFonts w:ascii="Segoe UI" w:hAnsi="Segoe UI" w:cs="Segoe UI"/>
          <w:sz w:val="20"/>
          <w:szCs w:val="20"/>
        </w:rPr>
        <w:t xml:space="preserve">The above </w:t>
      </w:r>
      <w:r w:rsidR="001B35A2">
        <w:rPr>
          <w:rFonts w:ascii="Segoe UI" w:hAnsi="Segoe UI" w:cs="Segoe UI"/>
          <w:sz w:val="20"/>
          <w:szCs w:val="20"/>
        </w:rPr>
        <w:t>Three (</w:t>
      </w:r>
      <w:r w:rsidRPr="009125B1">
        <w:rPr>
          <w:rFonts w:ascii="Segoe UI" w:hAnsi="Segoe UI" w:cs="Segoe UI"/>
          <w:sz w:val="20"/>
          <w:szCs w:val="20"/>
        </w:rPr>
        <w:t>3</w:t>
      </w:r>
      <w:r w:rsidR="001B35A2">
        <w:rPr>
          <w:rFonts w:ascii="Segoe UI" w:hAnsi="Segoe UI" w:cs="Segoe UI"/>
          <w:sz w:val="20"/>
          <w:szCs w:val="20"/>
        </w:rPr>
        <w:t>)</w:t>
      </w:r>
      <w:r w:rsidRPr="009125B1">
        <w:rPr>
          <w:rFonts w:ascii="Segoe UI" w:hAnsi="Segoe UI" w:cs="Segoe UI"/>
          <w:sz w:val="20"/>
          <w:szCs w:val="20"/>
        </w:rPr>
        <w:t xml:space="preserve"> blueprints have lots of steps. Below is a callout to few useful steps from the blueprints that are applicable to the use case.</w:t>
      </w:r>
    </w:p>
    <w:p w14:paraId="72E3B09A"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An Azure Key Vault instance used to host secrets used for the VMs deployed in the shared services environment</w:t>
      </w:r>
    </w:p>
    <w:p w14:paraId="23FAFF21"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Deploy Log Analytics is deployed to ensure all actions and services log to a central location from the moment you start your secure deployment in to Storage Accounts for diagnostic logging</w:t>
      </w:r>
    </w:p>
    <w:p w14:paraId="6F1A602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Deploy Azure Security Center (standard version) provides threat protection for your migrated workloads</w:t>
      </w:r>
    </w:p>
    <w:p w14:paraId="61E72609"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Tagging (CostCenter) applied to resources groups</w:t>
      </w:r>
    </w:p>
    <w:p w14:paraId="7BAB02E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Append resources in resource group with the CostCenter Tag</w:t>
      </w:r>
    </w:p>
    <w:p w14:paraId="6A9B5DB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Allowed Azure Region for Resources and Resource Groups</w:t>
      </w:r>
    </w:p>
    <w:p w14:paraId="6568056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Allowed Storage Account SKUs (refer to section Policy definition)</w:t>
      </w:r>
    </w:p>
    <w:p w14:paraId="62A365C1"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Allowed Azure VM SKUs (refer to section Policy definition)</w:t>
      </w:r>
    </w:p>
    <w:p w14:paraId="31837F3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Require Network Watch to be deployed</w:t>
      </w:r>
    </w:p>
    <w:p w14:paraId="1CB37217" w14:textId="3BFE5345"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 xml:space="preserve">Require Azure Storage Account Secure </w:t>
      </w:r>
      <w:r w:rsidR="00913473" w:rsidRPr="00672238">
        <w:rPr>
          <w:rFonts w:ascii="Segoe UI" w:eastAsia="Segoe UI" w:hAnsi="Segoe UI" w:cs="Segoe UI"/>
          <w:sz w:val="20"/>
          <w:szCs w:val="20"/>
        </w:rPr>
        <w:t>Transfer</w:t>
      </w:r>
      <w:r w:rsidRPr="00672238">
        <w:rPr>
          <w:rFonts w:ascii="Segoe UI" w:eastAsia="Segoe UI" w:hAnsi="Segoe UI" w:cs="Segoe UI"/>
          <w:sz w:val="20"/>
          <w:szCs w:val="20"/>
        </w:rPr>
        <w:t xml:space="preserve"> Encryption</w:t>
      </w:r>
    </w:p>
    <w:p w14:paraId="2B2C966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Deny resource types (refer to section Policy definition)</w:t>
      </w:r>
    </w:p>
    <w:p w14:paraId="6893A4A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external accounts with owner permissions on a subscription</w:t>
      </w:r>
    </w:p>
    <w:p w14:paraId="0321227F"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external accounts with write permissions on a subscription</w:t>
      </w:r>
    </w:p>
    <w:p w14:paraId="2935049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missing blob encryption for storage accounts</w:t>
      </w:r>
    </w:p>
    <w:p w14:paraId="71FE7710"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lastRenderedPageBreak/>
        <w:t>Transparent Data Encryption on SQL databases should be enabled</w:t>
      </w:r>
    </w:p>
    <w:p w14:paraId="4A2A9FF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diagnostic setting</w:t>
      </w:r>
    </w:p>
    <w:p w14:paraId="6047AA0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SQL server level Auditing settings</w:t>
      </w:r>
    </w:p>
    <w:p w14:paraId="3852026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Auditing should be enabled on advanced data security settings on SQL Server</w:t>
      </w:r>
    </w:p>
    <w:p w14:paraId="3D3387BB"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possible app Whitelisting in Azure Security Center</w:t>
      </w:r>
    </w:p>
    <w:p w14:paraId="7CEAE7FF"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missing Endpoint Protection in Azure Security Center</w:t>
      </w:r>
    </w:p>
    <w:p w14:paraId="5AD32463"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missing system updates in Azure Security Center</w:t>
      </w:r>
    </w:p>
    <w:p w14:paraId="7127C27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OS vulnerabilities in Azure Security Center</w:t>
      </w:r>
    </w:p>
    <w:p w14:paraId="1D5BC9D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SQL vulnerability assessment results in Azure Security Center</w:t>
      </w:r>
    </w:p>
    <w:p w14:paraId="655AED95"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VM Vulnerabilities in Azure Security Center</w:t>
      </w:r>
    </w:p>
    <w:p w14:paraId="6C595AF9"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permissive network access in Azure Security Center</w:t>
      </w:r>
    </w:p>
    <w:p w14:paraId="3B03E73C"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unprotected network endpoints in Azure Security Center</w:t>
      </w:r>
    </w:p>
    <w:p w14:paraId="1FCACE7A"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Monitor unprotected web application in Azure Security Center</w:t>
      </w:r>
    </w:p>
    <w:p w14:paraId="425FE47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Audit unrestricted network access to storage accounts</w:t>
      </w:r>
    </w:p>
    <w:p w14:paraId="73CC1094"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multi-factor authentication is enabled for all privileged users</w:t>
      </w:r>
    </w:p>
    <w:p w14:paraId="76A4E0D1"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no custom subscription owner roles are created</w:t>
      </w:r>
    </w:p>
    <w:p w14:paraId="2E51B73A"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'Automatic provisioning of monitoring agent' is set to 'On'</w:t>
      </w:r>
    </w:p>
    <w:p w14:paraId="0FEEE4F2"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that standard pricing tier is selected</w:t>
      </w:r>
    </w:p>
    <w:p w14:paraId="5AD1C638"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OS Vulnerabilities" is not "Disabled"</w:t>
      </w:r>
    </w:p>
    <w:p w14:paraId="3CAE35E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Endpoint Protection" is not "Disabled"</w:t>
      </w:r>
    </w:p>
    <w:p w14:paraId="025787F0"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Disk Encryption" is not "Disabled"</w:t>
      </w:r>
    </w:p>
    <w:p w14:paraId="7306B68F"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Web Application Firewall" is not "Disabled"</w:t>
      </w:r>
    </w:p>
    <w:p w14:paraId="63968AE1" w14:textId="1C81FF9B"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 xml:space="preserve">Ensure ASC Default policy setting "Enable Next Generation </w:t>
      </w:r>
      <w:r w:rsidR="001B35A2" w:rsidRPr="00672238">
        <w:rPr>
          <w:rFonts w:ascii="Segoe UI" w:eastAsia="Segoe UI" w:hAnsi="Segoe UI" w:cs="Segoe UI"/>
          <w:sz w:val="20"/>
          <w:szCs w:val="20"/>
        </w:rPr>
        <w:t>Firewall (</w:t>
      </w:r>
      <w:r w:rsidRPr="00672238">
        <w:rPr>
          <w:rFonts w:ascii="Segoe UI" w:eastAsia="Segoe UI" w:hAnsi="Segoe UI" w:cs="Segoe UI"/>
          <w:sz w:val="20"/>
          <w:szCs w:val="20"/>
        </w:rPr>
        <w:t>NGFW) Monitoring" is not "Disabled"</w:t>
      </w:r>
    </w:p>
    <w:p w14:paraId="215ABF1E"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Storage Blob Encryption" is not "Disabled"</w:t>
      </w:r>
    </w:p>
    <w:p w14:paraId="3162B286"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JIT Network Access" is not "Disabled"</w:t>
      </w:r>
    </w:p>
    <w:p w14:paraId="3267833D"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Adaptive Application Whitelisting" is not "Disabled"</w:t>
      </w:r>
    </w:p>
    <w:p w14:paraId="48229CB7" w14:textId="77777777" w:rsidR="009125B1" w:rsidRPr="00672238" w:rsidRDefault="009125B1" w:rsidP="00672238">
      <w:pPr>
        <w:pStyle w:val="ListParagraph"/>
        <w:numPr>
          <w:ilvl w:val="0"/>
          <w:numId w:val="3"/>
        </w:numPr>
        <w:spacing w:line="276" w:lineRule="auto"/>
        <w:jc w:val="both"/>
        <w:rPr>
          <w:rFonts w:ascii="Segoe UI" w:eastAsia="Segoe UI" w:hAnsi="Segoe UI" w:cs="Segoe UI"/>
          <w:sz w:val="20"/>
          <w:szCs w:val="20"/>
        </w:rPr>
      </w:pPr>
      <w:r w:rsidRPr="00672238">
        <w:rPr>
          <w:rFonts w:ascii="Segoe UI" w:eastAsia="Segoe UI" w:hAnsi="Segoe UI" w:cs="Segoe UI"/>
          <w:sz w:val="20"/>
          <w:szCs w:val="20"/>
        </w:rPr>
        <w:t>Ensure ASC Default policy setting "Monitor SQL Encryption" is not "Disabled</w:t>
      </w:r>
    </w:p>
    <w:p w14:paraId="72E30559" w14:textId="77777777" w:rsidR="009125B1" w:rsidRPr="009125B1" w:rsidRDefault="009125B1" w:rsidP="009125B1">
      <w:pPr>
        <w:spacing w:line="276" w:lineRule="auto"/>
        <w:ind w:left="720"/>
        <w:jc w:val="both"/>
        <w:rPr>
          <w:rFonts w:ascii="Segoe UI" w:hAnsi="Segoe UI" w:cs="Segoe UI"/>
          <w:sz w:val="20"/>
          <w:szCs w:val="20"/>
        </w:rPr>
      </w:pPr>
      <w:r w:rsidRPr="009125B1">
        <w:rPr>
          <w:rFonts w:ascii="Segoe UI" w:hAnsi="Segoe UI" w:cs="Segoe UI"/>
          <w:noProof/>
          <w:sz w:val="20"/>
          <w:szCs w:val="20"/>
        </w:rPr>
        <w:drawing>
          <wp:inline distT="0" distB="0" distL="0" distR="0" wp14:anchorId="06AC6894" wp14:editId="592DB40D">
            <wp:extent cx="5061098" cy="310586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642" cy="3139340"/>
                    </a:xfrm>
                    <a:prstGeom prst="rect">
                      <a:avLst/>
                    </a:prstGeom>
                  </pic:spPr>
                </pic:pic>
              </a:graphicData>
            </a:graphic>
          </wp:inline>
        </w:drawing>
      </w:r>
    </w:p>
    <w:p w14:paraId="0A51249E" w14:textId="77777777" w:rsidR="009125B1" w:rsidRPr="00672238" w:rsidRDefault="009125B1" w:rsidP="00672238">
      <w:pPr>
        <w:pStyle w:val="Heading3"/>
        <w:ind w:left="720"/>
      </w:pPr>
      <w:bookmarkStart w:id="48" w:name="_Toc38965043"/>
      <w:bookmarkStart w:id="49" w:name="_Toc40394596"/>
      <w:bookmarkStart w:id="50" w:name="_Toc43725151"/>
      <w:r w:rsidRPr="00672238">
        <w:lastRenderedPageBreak/>
        <w:t>Azure Security Center</w:t>
      </w:r>
      <w:bookmarkEnd w:id="48"/>
      <w:bookmarkEnd w:id="49"/>
      <w:bookmarkEnd w:id="50"/>
    </w:p>
    <w:p w14:paraId="65F6697C" w14:textId="77777777" w:rsidR="009125B1" w:rsidRPr="00913473" w:rsidRDefault="009125B1" w:rsidP="00672238">
      <w:pPr>
        <w:spacing w:after="0" w:line="276" w:lineRule="auto"/>
        <w:jc w:val="both"/>
        <w:rPr>
          <w:rFonts w:ascii="Segoe UI" w:hAnsi="Segoe UI" w:cs="Segoe UI"/>
          <w:sz w:val="20"/>
          <w:szCs w:val="20"/>
        </w:rPr>
      </w:pPr>
      <w:r w:rsidRPr="00913473">
        <w:rPr>
          <w:rFonts w:ascii="Segoe UI" w:hAnsi="Segoe UI" w:cs="Segoe UI"/>
          <w:sz w:val="20"/>
          <w:szCs w:val="20"/>
        </w:rPr>
        <w:t>Azure Security Center plays an important part in the governance strategy. It helps to stay on top of security because it:</w:t>
      </w:r>
    </w:p>
    <w:p w14:paraId="39399AB5" w14:textId="77777777" w:rsidR="009125B1" w:rsidRPr="00913473" w:rsidRDefault="009125B1" w:rsidP="00672238">
      <w:pPr>
        <w:pStyle w:val="ListParagraph"/>
        <w:numPr>
          <w:ilvl w:val="0"/>
          <w:numId w:val="3"/>
        </w:numPr>
        <w:spacing w:line="276" w:lineRule="auto"/>
        <w:jc w:val="both"/>
        <w:rPr>
          <w:rFonts w:ascii="Segoe UI" w:eastAsia="Segoe UI" w:hAnsi="Segoe UI" w:cs="Segoe UI"/>
          <w:sz w:val="20"/>
          <w:szCs w:val="20"/>
        </w:rPr>
      </w:pPr>
      <w:r w:rsidRPr="00913473">
        <w:rPr>
          <w:rFonts w:ascii="Segoe UI" w:eastAsia="Segoe UI" w:hAnsi="Segoe UI" w:cs="Segoe UI"/>
          <w:sz w:val="20"/>
          <w:szCs w:val="20"/>
        </w:rPr>
        <w:t>Provides a unified view of security across the workloads.</w:t>
      </w:r>
    </w:p>
    <w:p w14:paraId="71F0D15E" w14:textId="77777777" w:rsidR="009125B1" w:rsidRPr="00913473" w:rsidRDefault="009125B1" w:rsidP="00672238">
      <w:pPr>
        <w:pStyle w:val="ListParagraph"/>
        <w:numPr>
          <w:ilvl w:val="0"/>
          <w:numId w:val="3"/>
        </w:numPr>
        <w:spacing w:line="276" w:lineRule="auto"/>
        <w:jc w:val="both"/>
        <w:rPr>
          <w:rFonts w:ascii="Segoe UI" w:eastAsia="Segoe UI" w:hAnsi="Segoe UI" w:cs="Segoe UI"/>
          <w:sz w:val="20"/>
          <w:szCs w:val="20"/>
        </w:rPr>
      </w:pPr>
      <w:r w:rsidRPr="00913473">
        <w:rPr>
          <w:rFonts w:ascii="Segoe UI" w:eastAsia="Segoe UI" w:hAnsi="Segoe UI" w:cs="Segoe UI"/>
          <w:sz w:val="20"/>
          <w:szCs w:val="20"/>
        </w:rPr>
        <w:t>Collects, searches, and analyzes security data from a variety of sources, which includes firewalls and other partner solutions.</w:t>
      </w:r>
    </w:p>
    <w:p w14:paraId="3E9CE528" w14:textId="77777777" w:rsidR="009125B1" w:rsidRPr="00913473" w:rsidRDefault="009125B1" w:rsidP="00672238">
      <w:pPr>
        <w:pStyle w:val="ListParagraph"/>
        <w:numPr>
          <w:ilvl w:val="0"/>
          <w:numId w:val="3"/>
        </w:numPr>
        <w:spacing w:line="276" w:lineRule="auto"/>
        <w:jc w:val="both"/>
        <w:rPr>
          <w:rFonts w:ascii="Segoe UI" w:eastAsia="Segoe UI" w:hAnsi="Segoe UI" w:cs="Segoe UI"/>
          <w:sz w:val="20"/>
          <w:szCs w:val="20"/>
        </w:rPr>
      </w:pPr>
      <w:r w:rsidRPr="00913473">
        <w:rPr>
          <w:rFonts w:ascii="Segoe UI" w:eastAsia="Segoe UI" w:hAnsi="Segoe UI" w:cs="Segoe UI"/>
          <w:sz w:val="20"/>
          <w:szCs w:val="20"/>
        </w:rPr>
        <w:t>Provides actionable security recommendations to fix issues before they can be exploited.</w:t>
      </w:r>
    </w:p>
    <w:p w14:paraId="240FF97D" w14:textId="77777777" w:rsidR="009125B1" w:rsidRPr="00913473" w:rsidRDefault="009125B1" w:rsidP="00672238">
      <w:pPr>
        <w:pStyle w:val="ListParagraph"/>
        <w:numPr>
          <w:ilvl w:val="0"/>
          <w:numId w:val="3"/>
        </w:numPr>
        <w:spacing w:line="276" w:lineRule="auto"/>
        <w:jc w:val="both"/>
        <w:rPr>
          <w:rFonts w:ascii="Segoe UI" w:eastAsia="Segoe UI" w:hAnsi="Segoe UI" w:cs="Segoe UI"/>
          <w:sz w:val="20"/>
          <w:szCs w:val="20"/>
        </w:rPr>
      </w:pPr>
      <w:r w:rsidRPr="00913473">
        <w:rPr>
          <w:rFonts w:ascii="Segoe UI" w:eastAsia="Segoe UI" w:hAnsi="Segoe UI" w:cs="Segoe UI"/>
          <w:sz w:val="20"/>
          <w:szCs w:val="20"/>
        </w:rPr>
        <w:t>Can be used to apply security policies across the hybrid cloud workloads to ensure compliance with security standards.</w:t>
      </w:r>
    </w:p>
    <w:p w14:paraId="13E2EE9B" w14:textId="7B2FB012" w:rsidR="009125B1" w:rsidRPr="00913473" w:rsidRDefault="009125B1" w:rsidP="00672238">
      <w:pPr>
        <w:spacing w:line="276" w:lineRule="auto"/>
        <w:jc w:val="both"/>
        <w:rPr>
          <w:rFonts w:ascii="Segoe UI" w:hAnsi="Segoe UI" w:cs="Segoe UI"/>
          <w:sz w:val="20"/>
          <w:szCs w:val="20"/>
        </w:rPr>
      </w:pPr>
      <w:r w:rsidRPr="00913473">
        <w:rPr>
          <w:rFonts w:ascii="Segoe UI" w:hAnsi="Segoe UI" w:cs="Segoe UI"/>
          <w:sz w:val="20"/>
          <w:szCs w:val="20"/>
        </w:rPr>
        <w:t>Many of the security features, like security policy and recommendations, are available for free. Some of the more advanced features, like just-in-time VM access and hybrid workload support, are available under the Security Center standard tier. Just-in-time VM access can help reduce the network attack surface by controlling access to management ports on Azure VMs.</w:t>
      </w:r>
    </w:p>
    <w:p w14:paraId="5552A718" w14:textId="77777777" w:rsidR="00672238" w:rsidRPr="00913473" w:rsidRDefault="009125B1" w:rsidP="00672238">
      <w:pPr>
        <w:spacing w:line="276" w:lineRule="auto"/>
        <w:jc w:val="both"/>
        <w:rPr>
          <w:rFonts w:ascii="Segoe UI" w:hAnsi="Segoe UI" w:cs="Segoe UI"/>
          <w:sz w:val="20"/>
          <w:szCs w:val="20"/>
        </w:rPr>
      </w:pPr>
      <w:r w:rsidRPr="00913473">
        <w:rPr>
          <w:rFonts w:ascii="Segoe UI" w:hAnsi="Segoe UI" w:cs="Segoe UI"/>
          <w:sz w:val="20"/>
          <w:szCs w:val="20"/>
        </w:rPr>
        <w:t xml:space="preserve">For the use case, onboard the subscription to Security Center to strengthen security and protect against threats to SQL, VMs, storage, VNets and other resources in the subscription. Refer to this </w:t>
      </w:r>
      <w:hyperlink r:id="rId30" w:history="1">
        <w:r w:rsidRPr="00913473">
          <w:rPr>
            <w:rFonts w:ascii="Segoe UI" w:hAnsi="Segoe UI" w:cs="Segoe UI"/>
            <w:color w:val="0F6FC6" w:themeColor="accent1"/>
            <w:sz w:val="20"/>
            <w:szCs w:val="20"/>
            <w:u w:val="single"/>
          </w:rPr>
          <w:t>link</w:t>
        </w:r>
      </w:hyperlink>
      <w:r w:rsidRPr="00913473">
        <w:rPr>
          <w:rFonts w:ascii="Segoe UI" w:hAnsi="Segoe UI" w:cs="Segoe UI"/>
          <w:color w:val="0F6FC6" w:themeColor="accent1"/>
          <w:sz w:val="20"/>
          <w:szCs w:val="20"/>
        </w:rPr>
        <w:t xml:space="preserve"> </w:t>
      </w:r>
      <w:r w:rsidRPr="00913473">
        <w:rPr>
          <w:rFonts w:ascii="Segoe UI" w:hAnsi="Segoe UI" w:cs="Segoe UI"/>
          <w:sz w:val="20"/>
          <w:szCs w:val="20"/>
        </w:rPr>
        <w:t>for steps to onboard a subscription to Security Center.</w:t>
      </w:r>
      <w:r w:rsidR="00672238" w:rsidRPr="00913473">
        <w:rPr>
          <w:rFonts w:ascii="Segoe UI" w:hAnsi="Segoe UI" w:cs="Segoe UI"/>
          <w:sz w:val="20"/>
          <w:szCs w:val="20"/>
        </w:rPr>
        <w:t xml:space="preserve"> </w:t>
      </w:r>
    </w:p>
    <w:p w14:paraId="03EA3779" w14:textId="7377C878" w:rsidR="009125B1" w:rsidRPr="00913473" w:rsidRDefault="009125B1" w:rsidP="00672238">
      <w:pPr>
        <w:spacing w:line="276" w:lineRule="auto"/>
        <w:jc w:val="both"/>
        <w:rPr>
          <w:rFonts w:ascii="Segoe UI" w:hAnsi="Segoe UI" w:cs="Segoe UI"/>
          <w:sz w:val="20"/>
          <w:szCs w:val="20"/>
        </w:rPr>
      </w:pPr>
      <w:r w:rsidRPr="00913473">
        <w:rPr>
          <w:rFonts w:ascii="Segoe UI" w:hAnsi="Segoe UI" w:cs="Segoe UI"/>
          <w:sz w:val="20"/>
          <w:szCs w:val="20"/>
        </w:rPr>
        <w:t>The Secure Scores are associated with each recommendation received to help understand how important each recommendation is to overall security posture. This is crucial in enabling to prioritize security work.</w:t>
      </w:r>
    </w:p>
    <w:p w14:paraId="4B5ED407" w14:textId="77777777" w:rsidR="009125B1" w:rsidRPr="009125B1" w:rsidRDefault="009125B1" w:rsidP="009125B1">
      <w:pPr>
        <w:spacing w:line="276" w:lineRule="auto"/>
        <w:ind w:left="547"/>
        <w:jc w:val="both"/>
        <w:rPr>
          <w:rFonts w:ascii="Segoe UI" w:hAnsi="Segoe UI" w:cs="Segoe UI"/>
          <w:sz w:val="20"/>
          <w:szCs w:val="20"/>
        </w:rPr>
      </w:pPr>
      <w:r w:rsidRPr="009125B1">
        <w:rPr>
          <w:rFonts w:ascii="Segoe UI" w:hAnsi="Segoe UI" w:cs="Segoe UI"/>
          <w:noProof/>
          <w:sz w:val="20"/>
          <w:szCs w:val="20"/>
        </w:rPr>
        <w:drawing>
          <wp:inline distT="0" distB="0" distL="0" distR="0" wp14:anchorId="418FC9BB" wp14:editId="443AE7C5">
            <wp:extent cx="5943600" cy="2153285"/>
            <wp:effectExtent l="0" t="0" r="0" b="0"/>
            <wp:docPr id="31" name="Picture 31" descr="Security Center Secure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ty Center Secure Sc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53285"/>
                    </a:xfrm>
                    <a:prstGeom prst="rect">
                      <a:avLst/>
                    </a:prstGeom>
                    <a:noFill/>
                    <a:ln>
                      <a:noFill/>
                    </a:ln>
                  </pic:spPr>
                </pic:pic>
              </a:graphicData>
            </a:graphic>
          </wp:inline>
        </w:drawing>
      </w:r>
    </w:p>
    <w:p w14:paraId="0FF8FDCB" w14:textId="77777777" w:rsidR="009125B1" w:rsidRPr="009125B1" w:rsidRDefault="009125B1" w:rsidP="00672238">
      <w:pPr>
        <w:spacing w:line="276" w:lineRule="auto"/>
        <w:jc w:val="both"/>
        <w:rPr>
          <w:rFonts w:ascii="Segoe UI" w:hAnsi="Segoe UI" w:cs="Segoe UI"/>
          <w:sz w:val="20"/>
          <w:szCs w:val="20"/>
        </w:rPr>
      </w:pPr>
      <w:r w:rsidRPr="009125B1">
        <w:rPr>
          <w:rFonts w:ascii="Segoe UI" w:hAnsi="Segoe UI" w:cs="Segoe UI"/>
          <w:sz w:val="20"/>
          <w:szCs w:val="20"/>
        </w:rPr>
        <w:t>Security Center's threat protection enables to detect and prevent threats at the Infrastructure as a Service (IaaS) layer, non-Azure servers as well as for Platforms as a Service (PaaS) in Azure.</w:t>
      </w:r>
    </w:p>
    <w:p w14:paraId="5E2D01C7" w14:textId="161ED6B6" w:rsidR="009125B1" w:rsidRPr="0048432F" w:rsidRDefault="009125B1" w:rsidP="0048432F">
      <w:pPr>
        <w:pStyle w:val="Heading2"/>
        <w:spacing w:after="120"/>
      </w:pPr>
      <w:bookmarkStart w:id="51" w:name="_Toc38965044"/>
      <w:bookmarkStart w:id="52" w:name="_Toc40394597"/>
      <w:bookmarkStart w:id="53" w:name="_Toc43725152"/>
      <w:r w:rsidRPr="0048432F">
        <w:t xml:space="preserve">Monitoring and </w:t>
      </w:r>
      <w:r w:rsidR="008C18A3">
        <w:t>R</w:t>
      </w:r>
      <w:r w:rsidRPr="0048432F">
        <w:t>eporting</w:t>
      </w:r>
      <w:bookmarkEnd w:id="51"/>
      <w:bookmarkEnd w:id="52"/>
      <w:bookmarkEnd w:id="53"/>
    </w:p>
    <w:p w14:paraId="3A218408" w14:textId="41DF32DE" w:rsidR="009125B1" w:rsidRDefault="009125B1" w:rsidP="001B35A2">
      <w:pPr>
        <w:spacing w:after="0" w:line="276" w:lineRule="auto"/>
        <w:jc w:val="both"/>
        <w:rPr>
          <w:rFonts w:ascii="Segoe UI" w:eastAsia="Segoe UI" w:hAnsi="Segoe UI" w:cs="Segoe UI"/>
          <w:sz w:val="20"/>
        </w:rPr>
      </w:pPr>
      <w:r w:rsidRPr="009125B1">
        <w:rPr>
          <w:rFonts w:ascii="Segoe UI" w:hAnsi="Segoe UI" w:cs="Segoe UI"/>
          <w:sz w:val="20"/>
          <w:szCs w:val="20"/>
        </w:rPr>
        <w:t>Azure offers many services that together provide a comprehensive solution for collecting, analyzing, and acting on telemetry from the applications and the Azure resources that support them. In addition, these services can extend to monitoring critical on-premises resources to provide a hybrid monitoring environment.</w:t>
      </w:r>
      <w:r w:rsidR="001B35A2">
        <w:rPr>
          <w:rFonts w:ascii="Segoe UI" w:hAnsi="Segoe UI" w:cs="Segoe UI"/>
          <w:sz w:val="20"/>
          <w:szCs w:val="20"/>
        </w:rPr>
        <w:t xml:space="preserve"> </w:t>
      </w:r>
      <w:r w:rsidR="001B35A2" w:rsidRPr="00795897">
        <w:rPr>
          <w:rFonts w:ascii="Segoe UI" w:eastAsia="Segoe UI" w:hAnsi="Segoe UI" w:cs="Segoe UI"/>
          <w:sz w:val="20"/>
        </w:rPr>
        <w:t>This section will specifically discuss</w:t>
      </w:r>
    </w:p>
    <w:p w14:paraId="2AAF3F7F" w14:textId="7AF6EF62" w:rsidR="001B35A2" w:rsidRP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Monitor</w:t>
      </w:r>
    </w:p>
    <w:p w14:paraId="6E4A7A09" w14:textId="6FBAA8BC" w:rsidR="001B35A2" w:rsidRP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Service Health</w:t>
      </w:r>
    </w:p>
    <w:p w14:paraId="66E83300" w14:textId="58657841" w:rsid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t>Azure Advisor</w:t>
      </w:r>
    </w:p>
    <w:p w14:paraId="47C34123" w14:textId="07028CA0" w:rsidR="001B35A2" w:rsidRPr="001B35A2" w:rsidRDefault="001B35A2" w:rsidP="001B35A2">
      <w:pPr>
        <w:pStyle w:val="ListParagraph"/>
        <w:numPr>
          <w:ilvl w:val="0"/>
          <w:numId w:val="3"/>
        </w:numPr>
        <w:spacing w:line="276" w:lineRule="auto"/>
        <w:jc w:val="both"/>
        <w:rPr>
          <w:rFonts w:ascii="Segoe UI" w:eastAsia="Segoe UI" w:hAnsi="Segoe UI" w:cs="Segoe UI"/>
          <w:sz w:val="20"/>
          <w:szCs w:val="20"/>
        </w:rPr>
      </w:pPr>
      <w:r w:rsidRPr="001B35A2">
        <w:rPr>
          <w:rFonts w:ascii="Segoe UI" w:eastAsia="Segoe UI" w:hAnsi="Segoe UI" w:cs="Segoe UI"/>
          <w:sz w:val="20"/>
          <w:szCs w:val="20"/>
        </w:rPr>
        <w:lastRenderedPageBreak/>
        <w:t>Azure Security Cente</w:t>
      </w:r>
      <w:r>
        <w:rPr>
          <w:rFonts w:ascii="Segoe UI" w:eastAsia="Segoe UI" w:hAnsi="Segoe UI" w:cs="Segoe UI"/>
          <w:sz w:val="20"/>
          <w:szCs w:val="20"/>
        </w:rPr>
        <w:t>r</w:t>
      </w:r>
    </w:p>
    <w:p w14:paraId="32D2FB5A" w14:textId="7927E6B9" w:rsidR="009125B1" w:rsidRPr="0015070B" w:rsidRDefault="009125B1" w:rsidP="0015070B">
      <w:pPr>
        <w:pStyle w:val="Heading3"/>
        <w:ind w:left="720"/>
      </w:pPr>
      <w:bookmarkStart w:id="54" w:name="_Toc38965045"/>
      <w:bookmarkStart w:id="55" w:name="_Toc40394598"/>
      <w:bookmarkStart w:id="56" w:name="_Toc43725153"/>
      <w:r w:rsidRPr="0015070B">
        <w:t>Azure Monitor</w:t>
      </w:r>
      <w:bookmarkEnd w:id="54"/>
      <w:bookmarkEnd w:id="55"/>
      <w:bookmarkEnd w:id="56"/>
    </w:p>
    <w:p w14:paraId="4AC05DB6" w14:textId="0CC3BE01" w:rsidR="009125B1" w:rsidRPr="00705542" w:rsidRDefault="009125B1" w:rsidP="0015070B">
      <w:pPr>
        <w:spacing w:after="0" w:line="276" w:lineRule="auto"/>
        <w:jc w:val="both"/>
        <w:rPr>
          <w:rFonts w:ascii="Segoe UI" w:hAnsi="Segoe UI" w:cs="Segoe UI"/>
          <w:sz w:val="20"/>
          <w:szCs w:val="20"/>
        </w:rPr>
      </w:pPr>
      <w:r w:rsidRPr="00705542">
        <w:rPr>
          <w:rFonts w:ascii="Segoe UI" w:hAnsi="Segoe UI" w:cs="Segoe UI"/>
          <w:sz w:val="20"/>
          <w:szCs w:val="20"/>
        </w:rPr>
        <w:t>Azure Monitor maximizes the availability and performance of the applications and services by delivering a comprehensive solution for collecting, analyzing, and acting on telemetry from the cloud and on-premises environments. It helps to understand how the applications are performing and proactively identifies the issues affecting them and the resources they depend on.</w:t>
      </w:r>
      <w:r w:rsidR="0015070B" w:rsidRPr="00705542">
        <w:rPr>
          <w:rFonts w:ascii="Segoe UI" w:hAnsi="Segoe UI" w:cs="Segoe UI"/>
          <w:sz w:val="20"/>
          <w:szCs w:val="20"/>
        </w:rPr>
        <w:t xml:space="preserve"> </w:t>
      </w:r>
      <w:r w:rsidRPr="00705542">
        <w:rPr>
          <w:rFonts w:ascii="Segoe UI" w:hAnsi="Segoe UI" w:cs="Segoe UI"/>
          <w:sz w:val="20"/>
          <w:szCs w:val="20"/>
        </w:rPr>
        <w:t>Just a few examples of what you can do with Azure Monitor include:</w:t>
      </w:r>
    </w:p>
    <w:p w14:paraId="50D7E8BB" w14:textId="77777777" w:rsidR="009125B1" w:rsidRPr="00705542" w:rsidRDefault="009125B1" w:rsidP="0015070B">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Detect and diagnose issues across applications and dependencies with </w:t>
      </w:r>
      <w:hyperlink r:id="rId32" w:history="1">
        <w:r w:rsidRPr="00705542">
          <w:rPr>
            <w:rFonts w:ascii="Segoe UI" w:eastAsia="Segoe UI" w:hAnsi="Segoe UI" w:cs="Segoe UI"/>
            <w:sz w:val="20"/>
            <w:szCs w:val="20"/>
          </w:rPr>
          <w:t>Application Insights</w:t>
        </w:r>
      </w:hyperlink>
      <w:r w:rsidRPr="00705542">
        <w:rPr>
          <w:rFonts w:ascii="Segoe UI" w:eastAsia="Segoe UI" w:hAnsi="Segoe UI" w:cs="Segoe UI"/>
          <w:sz w:val="20"/>
          <w:szCs w:val="20"/>
        </w:rPr>
        <w:t>.</w:t>
      </w:r>
    </w:p>
    <w:p w14:paraId="06083111" w14:textId="77777777" w:rsidR="009125B1" w:rsidRPr="00705542" w:rsidRDefault="009125B1" w:rsidP="0015070B">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Correlate infrastructure issues with </w:t>
      </w:r>
      <w:hyperlink r:id="rId33" w:history="1">
        <w:r w:rsidRPr="00705542">
          <w:rPr>
            <w:rFonts w:ascii="Segoe UI" w:eastAsia="Segoe UI" w:hAnsi="Segoe UI" w:cs="Segoe UI"/>
            <w:sz w:val="20"/>
            <w:szCs w:val="20"/>
          </w:rPr>
          <w:t>Azure Monitor for VMs</w:t>
        </w:r>
      </w:hyperlink>
      <w:r w:rsidRPr="00705542">
        <w:rPr>
          <w:rFonts w:ascii="Segoe UI" w:eastAsia="Segoe UI" w:hAnsi="Segoe UI" w:cs="Segoe UI"/>
          <w:sz w:val="20"/>
          <w:szCs w:val="20"/>
        </w:rPr>
        <w:t> and </w:t>
      </w:r>
      <w:hyperlink r:id="rId34" w:history="1">
        <w:r w:rsidRPr="00705542">
          <w:rPr>
            <w:rFonts w:ascii="Segoe UI" w:eastAsia="Segoe UI" w:hAnsi="Segoe UI" w:cs="Segoe UI"/>
            <w:sz w:val="20"/>
            <w:szCs w:val="20"/>
          </w:rPr>
          <w:t>Azure Monitor for Containers</w:t>
        </w:r>
      </w:hyperlink>
      <w:r w:rsidRPr="00705542">
        <w:rPr>
          <w:rFonts w:ascii="Segoe UI" w:eastAsia="Segoe UI" w:hAnsi="Segoe UI" w:cs="Segoe UI"/>
          <w:sz w:val="20"/>
          <w:szCs w:val="20"/>
        </w:rPr>
        <w:t>.</w:t>
      </w:r>
    </w:p>
    <w:p w14:paraId="034F1892" w14:textId="77777777" w:rsidR="009125B1" w:rsidRPr="00705542" w:rsidRDefault="009125B1" w:rsidP="0015070B">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Drill into your monitoring data with </w:t>
      </w:r>
      <w:hyperlink r:id="rId35" w:history="1">
        <w:r w:rsidRPr="00705542">
          <w:rPr>
            <w:rFonts w:ascii="Segoe UI" w:eastAsia="Segoe UI" w:hAnsi="Segoe UI" w:cs="Segoe UI"/>
            <w:sz w:val="20"/>
            <w:szCs w:val="20"/>
          </w:rPr>
          <w:t>Log Analytics</w:t>
        </w:r>
      </w:hyperlink>
      <w:r w:rsidRPr="00705542">
        <w:rPr>
          <w:rFonts w:ascii="Segoe UI" w:eastAsia="Segoe UI" w:hAnsi="Segoe UI" w:cs="Segoe UI"/>
          <w:sz w:val="20"/>
          <w:szCs w:val="20"/>
        </w:rPr>
        <w:t> for troubleshooting and deep diagnostics.</w:t>
      </w:r>
    </w:p>
    <w:p w14:paraId="0C6E3FC8" w14:textId="77777777" w:rsidR="009125B1" w:rsidRPr="00705542" w:rsidRDefault="009125B1" w:rsidP="0015070B">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Support operations at scale with </w:t>
      </w:r>
      <w:hyperlink r:id="rId36" w:history="1">
        <w:r w:rsidRPr="00705542">
          <w:rPr>
            <w:rFonts w:ascii="Segoe UI" w:eastAsia="Segoe UI" w:hAnsi="Segoe UI" w:cs="Segoe UI"/>
            <w:sz w:val="20"/>
            <w:szCs w:val="20"/>
          </w:rPr>
          <w:t>smart alerts</w:t>
        </w:r>
      </w:hyperlink>
      <w:r w:rsidRPr="00705542">
        <w:rPr>
          <w:rFonts w:ascii="Segoe UI" w:eastAsia="Segoe UI" w:hAnsi="Segoe UI" w:cs="Segoe UI"/>
          <w:sz w:val="20"/>
          <w:szCs w:val="20"/>
        </w:rPr>
        <w:t> and </w:t>
      </w:r>
      <w:hyperlink r:id="rId37" w:history="1">
        <w:r w:rsidRPr="00705542">
          <w:rPr>
            <w:rFonts w:ascii="Segoe UI" w:eastAsia="Segoe UI" w:hAnsi="Segoe UI" w:cs="Segoe UI"/>
            <w:sz w:val="20"/>
            <w:szCs w:val="20"/>
          </w:rPr>
          <w:t>automated actions</w:t>
        </w:r>
      </w:hyperlink>
      <w:r w:rsidRPr="00705542">
        <w:rPr>
          <w:rFonts w:ascii="Segoe UI" w:eastAsia="Segoe UI" w:hAnsi="Segoe UI" w:cs="Segoe UI"/>
          <w:sz w:val="20"/>
          <w:szCs w:val="20"/>
        </w:rPr>
        <w:t>.</w:t>
      </w:r>
    </w:p>
    <w:p w14:paraId="7C918B9C" w14:textId="77777777" w:rsidR="009125B1" w:rsidRPr="00705542" w:rsidRDefault="009125B1" w:rsidP="0015070B">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Create visualizations with Azure </w:t>
      </w:r>
      <w:hyperlink r:id="rId38" w:history="1">
        <w:r w:rsidRPr="00705542">
          <w:rPr>
            <w:rFonts w:ascii="Segoe UI" w:eastAsia="Segoe UI" w:hAnsi="Segoe UI" w:cs="Segoe UI"/>
            <w:sz w:val="20"/>
            <w:szCs w:val="20"/>
          </w:rPr>
          <w:t>dashboards</w:t>
        </w:r>
      </w:hyperlink>
      <w:r w:rsidRPr="00705542">
        <w:rPr>
          <w:rFonts w:ascii="Segoe UI" w:eastAsia="Segoe UI" w:hAnsi="Segoe UI" w:cs="Segoe UI"/>
          <w:sz w:val="20"/>
          <w:szCs w:val="20"/>
        </w:rPr>
        <w:t xml:space="preserve"> and </w:t>
      </w:r>
      <w:hyperlink r:id="rId39" w:history="1">
        <w:r w:rsidRPr="00705542">
          <w:rPr>
            <w:rFonts w:ascii="Segoe UI" w:eastAsia="Segoe UI" w:hAnsi="Segoe UI" w:cs="Segoe UI"/>
            <w:sz w:val="20"/>
            <w:szCs w:val="20"/>
          </w:rPr>
          <w:t>workbooks</w:t>
        </w:r>
      </w:hyperlink>
      <w:r w:rsidRPr="00705542">
        <w:rPr>
          <w:rFonts w:ascii="Segoe UI" w:eastAsia="Segoe UI" w:hAnsi="Segoe UI" w:cs="Segoe UI"/>
          <w:sz w:val="20"/>
          <w:szCs w:val="20"/>
        </w:rPr>
        <w:t>.</w:t>
      </w:r>
    </w:p>
    <w:p w14:paraId="76E7E2F7" w14:textId="77777777" w:rsidR="0015070B" w:rsidRPr="00705542" w:rsidRDefault="009125B1" w:rsidP="0015070B">
      <w:pPr>
        <w:spacing w:after="0" w:line="276" w:lineRule="auto"/>
        <w:jc w:val="both"/>
        <w:rPr>
          <w:rFonts w:ascii="Segoe UI" w:hAnsi="Segoe UI" w:cs="Segoe UI"/>
          <w:sz w:val="20"/>
          <w:szCs w:val="20"/>
        </w:rPr>
      </w:pPr>
      <w:r w:rsidRPr="00705542">
        <w:rPr>
          <w:rFonts w:ascii="Segoe UI" w:hAnsi="Segoe UI" w:cs="Segoe UI"/>
          <w:sz w:val="20"/>
          <w:szCs w:val="20"/>
        </w:rPr>
        <w:t>For the use case Azure Monitor to monitor VMS, SQL, managed instance etc can be used.</w:t>
      </w:r>
      <w:r w:rsidR="0015070B" w:rsidRPr="00705542">
        <w:rPr>
          <w:rFonts w:ascii="Segoe UI" w:hAnsi="Segoe UI" w:cs="Segoe UI"/>
          <w:sz w:val="20"/>
          <w:szCs w:val="20"/>
        </w:rPr>
        <w:t xml:space="preserve"> </w:t>
      </w:r>
      <w:r w:rsidRPr="00705542">
        <w:rPr>
          <w:rFonts w:ascii="Segoe UI" w:hAnsi="Segoe UI" w:cs="Segoe UI"/>
          <w:sz w:val="20"/>
          <w:szCs w:val="20"/>
        </w:rPr>
        <w:t xml:space="preserve">Azure Monitor for VMs monitors the Azure virtual machines (VM) at scale by analyzing the performance and health of the Windows and Linux VMs, including their different processes and interconnected dependencies on other resources and external processes. The solution includes support for monitoring performance and application dependencies for VMs hosted on-premises or another cloud provider. </w:t>
      </w:r>
    </w:p>
    <w:p w14:paraId="53ACB424" w14:textId="38FB10BF" w:rsidR="009125B1" w:rsidRPr="00705542" w:rsidRDefault="009125B1" w:rsidP="0015070B">
      <w:pPr>
        <w:spacing w:before="240" w:after="0" w:line="276" w:lineRule="auto"/>
        <w:jc w:val="both"/>
        <w:rPr>
          <w:rFonts w:ascii="Segoe UI" w:hAnsi="Segoe UI" w:cs="Segoe UI"/>
          <w:sz w:val="20"/>
          <w:szCs w:val="20"/>
        </w:rPr>
      </w:pPr>
      <w:r w:rsidRPr="00705542">
        <w:rPr>
          <w:rFonts w:ascii="Segoe UI" w:hAnsi="Segoe UI" w:cs="Segoe UI"/>
          <w:sz w:val="20"/>
          <w:szCs w:val="20"/>
        </w:rPr>
        <w:t xml:space="preserve">Refer to this </w:t>
      </w:r>
      <w:hyperlink r:id="rId40" w:history="1">
        <w:r w:rsidRPr="00705542">
          <w:rPr>
            <w:rFonts w:ascii="Segoe UI" w:hAnsi="Segoe UI" w:cs="Segoe UI"/>
            <w:color w:val="0F6FC6" w:themeColor="accent1"/>
            <w:sz w:val="20"/>
            <w:szCs w:val="20"/>
          </w:rPr>
          <w:t>link</w:t>
        </w:r>
      </w:hyperlink>
      <w:r w:rsidRPr="00705542">
        <w:rPr>
          <w:rFonts w:ascii="Segoe UI" w:hAnsi="Segoe UI" w:cs="Segoe UI"/>
          <w:color w:val="0F6FC6" w:themeColor="accent1"/>
          <w:sz w:val="20"/>
          <w:szCs w:val="20"/>
        </w:rPr>
        <w:t xml:space="preserve"> </w:t>
      </w:r>
      <w:r w:rsidRPr="00705542">
        <w:rPr>
          <w:rFonts w:ascii="Segoe UI" w:hAnsi="Segoe UI" w:cs="Segoe UI"/>
          <w:sz w:val="20"/>
          <w:szCs w:val="20"/>
        </w:rPr>
        <w:t>for steps to enable monitor for VMs.</w:t>
      </w:r>
    </w:p>
    <w:p w14:paraId="2387B8CC" w14:textId="77777777" w:rsidR="009125B1" w:rsidRPr="009125B1" w:rsidRDefault="009125B1" w:rsidP="009125B1">
      <w:pPr>
        <w:spacing w:line="276" w:lineRule="auto"/>
        <w:ind w:left="547"/>
        <w:jc w:val="both"/>
        <w:rPr>
          <w:rFonts w:ascii="Segoe UI" w:hAnsi="Segoe UI" w:cs="Segoe UI"/>
          <w:sz w:val="20"/>
          <w:szCs w:val="20"/>
        </w:rPr>
      </w:pPr>
      <w:r w:rsidRPr="009125B1">
        <w:rPr>
          <w:rFonts w:ascii="Segoe UI" w:hAnsi="Segoe UI" w:cs="Segoe UI"/>
          <w:noProof/>
          <w:sz w:val="20"/>
          <w:szCs w:val="20"/>
        </w:rPr>
        <w:drawing>
          <wp:inline distT="0" distB="0" distL="0" distR="0" wp14:anchorId="22DA4C6E" wp14:editId="2BB2E5F6">
            <wp:extent cx="6365903" cy="3867150"/>
            <wp:effectExtent l="0" t="0" r="0" b="0"/>
            <wp:docPr id="32" name="Picture 32" descr="VM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M Insight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68018" cy="3868435"/>
                    </a:xfrm>
                    <a:prstGeom prst="rect">
                      <a:avLst/>
                    </a:prstGeom>
                    <a:noFill/>
                    <a:ln>
                      <a:noFill/>
                    </a:ln>
                  </pic:spPr>
                </pic:pic>
              </a:graphicData>
            </a:graphic>
          </wp:inline>
        </w:drawing>
      </w:r>
    </w:p>
    <w:p w14:paraId="0DD77D67" w14:textId="15DF4800" w:rsidR="009125B1" w:rsidRPr="00C34476" w:rsidRDefault="009125B1" w:rsidP="00C34476">
      <w:pPr>
        <w:pStyle w:val="Heading3"/>
        <w:ind w:left="720"/>
      </w:pPr>
      <w:bookmarkStart w:id="57" w:name="_Toc38965046"/>
      <w:bookmarkStart w:id="58" w:name="_Toc40394599"/>
      <w:bookmarkStart w:id="59" w:name="_Toc43725154"/>
      <w:r w:rsidRPr="00C34476">
        <w:lastRenderedPageBreak/>
        <w:t>Azure Service Health</w:t>
      </w:r>
      <w:bookmarkEnd w:id="57"/>
      <w:bookmarkEnd w:id="58"/>
      <w:bookmarkEnd w:id="59"/>
    </w:p>
    <w:p w14:paraId="1EF2854D" w14:textId="77777777" w:rsidR="009125B1" w:rsidRPr="009125B1" w:rsidRDefault="009125B1" w:rsidP="00D463C7">
      <w:pPr>
        <w:spacing w:after="0" w:line="276" w:lineRule="auto"/>
        <w:jc w:val="both"/>
        <w:rPr>
          <w:rFonts w:ascii="Segoe UI" w:hAnsi="Segoe UI" w:cs="Segoe UI"/>
          <w:sz w:val="20"/>
          <w:szCs w:val="20"/>
        </w:rPr>
      </w:pPr>
      <w:r w:rsidRPr="009125B1">
        <w:rPr>
          <w:rFonts w:ascii="Segoe UI" w:hAnsi="Segoe UI" w:cs="Segoe UI"/>
          <w:sz w:val="20"/>
          <w:szCs w:val="20"/>
        </w:rPr>
        <w:t>Azure Service Health provides a personalized view of the health of Azure services and regions used. Information about active issues is posted to Service Health to help understand the impact to the resources. Regular updates helps to keep informed as the issue are resolved.</w:t>
      </w:r>
    </w:p>
    <w:p w14:paraId="58F0AD3E" w14:textId="77777777" w:rsidR="009125B1" w:rsidRPr="009125B1" w:rsidRDefault="009125B1" w:rsidP="00D463C7">
      <w:pPr>
        <w:spacing w:before="240" w:line="276" w:lineRule="auto"/>
        <w:jc w:val="both"/>
        <w:rPr>
          <w:rFonts w:ascii="Segoe UI" w:hAnsi="Segoe UI" w:cs="Segoe UI"/>
          <w:sz w:val="20"/>
          <w:szCs w:val="20"/>
        </w:rPr>
      </w:pPr>
      <w:r w:rsidRPr="009125B1">
        <w:rPr>
          <w:rFonts w:ascii="Segoe UI" w:hAnsi="Segoe UI" w:cs="Segoe UI"/>
          <w:sz w:val="20"/>
          <w:szCs w:val="20"/>
        </w:rPr>
        <w:t>Planned maintenance events are also published to Service Health so the changes that could affect the availability of resources are known. Set up Service Health alerts to be notified when service issues, planned maintenance, or other changes might affect the Azure services and regions used.</w:t>
      </w:r>
    </w:p>
    <w:p w14:paraId="24330E4C" w14:textId="77777777" w:rsidR="009125B1" w:rsidRPr="009125B1" w:rsidRDefault="009125B1" w:rsidP="00397B62">
      <w:pPr>
        <w:spacing w:after="0" w:line="276" w:lineRule="auto"/>
        <w:jc w:val="both"/>
        <w:rPr>
          <w:rFonts w:ascii="Segoe UI" w:hAnsi="Segoe UI" w:cs="Segoe UI"/>
          <w:b/>
          <w:bCs/>
          <w:sz w:val="20"/>
          <w:szCs w:val="20"/>
        </w:rPr>
      </w:pPr>
      <w:r w:rsidRPr="009125B1">
        <w:rPr>
          <w:rFonts w:ascii="Segoe UI" w:hAnsi="Segoe UI" w:cs="Segoe UI"/>
          <w:b/>
          <w:bCs/>
          <w:sz w:val="20"/>
          <w:szCs w:val="20"/>
        </w:rPr>
        <w:t>Azure Service Health includes:</w:t>
      </w:r>
    </w:p>
    <w:p w14:paraId="55B84D3A"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Azure status: A global view of the health of Azure services.</w:t>
      </w:r>
    </w:p>
    <w:p w14:paraId="1A779F30" w14:textId="77777777" w:rsidR="009125B1" w:rsidRPr="00397B62" w:rsidRDefault="009125B1" w:rsidP="00397B62">
      <w:pPr>
        <w:pStyle w:val="ListParagraph"/>
        <w:numPr>
          <w:ilvl w:val="0"/>
          <w:numId w:val="3"/>
        </w:numPr>
        <w:spacing w:line="276" w:lineRule="auto"/>
        <w:jc w:val="both"/>
        <w:rPr>
          <w:rFonts w:ascii="Segoe UI" w:eastAsia="Segoe UI" w:hAnsi="Segoe UI" w:cs="Segoe UI"/>
          <w:sz w:val="20"/>
          <w:szCs w:val="20"/>
        </w:rPr>
      </w:pPr>
      <w:r w:rsidRPr="00397B62">
        <w:rPr>
          <w:rFonts w:ascii="Segoe UI" w:eastAsia="Segoe UI" w:hAnsi="Segoe UI" w:cs="Segoe UI"/>
          <w:sz w:val="20"/>
          <w:szCs w:val="20"/>
        </w:rPr>
        <w:t>Service health: A personalized view of the health of your Azure services.</w:t>
      </w:r>
    </w:p>
    <w:p w14:paraId="7A22A43D" w14:textId="77777777" w:rsidR="009125B1" w:rsidRPr="009125B1" w:rsidRDefault="009125B1" w:rsidP="00397B62">
      <w:pPr>
        <w:pStyle w:val="ListParagraph"/>
        <w:numPr>
          <w:ilvl w:val="0"/>
          <w:numId w:val="3"/>
        </w:numPr>
        <w:spacing w:line="276" w:lineRule="auto"/>
        <w:jc w:val="both"/>
        <w:rPr>
          <w:rFonts w:ascii="Segoe UI" w:hAnsi="Segoe UI" w:cs="Segoe UI"/>
          <w:sz w:val="20"/>
          <w:szCs w:val="20"/>
        </w:rPr>
      </w:pPr>
      <w:r w:rsidRPr="00397B62">
        <w:rPr>
          <w:rFonts w:ascii="Segoe UI" w:eastAsia="Segoe UI" w:hAnsi="Segoe UI" w:cs="Segoe UI"/>
          <w:sz w:val="20"/>
          <w:szCs w:val="20"/>
        </w:rPr>
        <w:t>Resource health: A deeper view of the health of each of your individual resources.</w:t>
      </w:r>
    </w:p>
    <w:p w14:paraId="1E03B405" w14:textId="007880AE" w:rsidR="009125B1" w:rsidRPr="00397B62" w:rsidRDefault="009125B1" w:rsidP="00397B62">
      <w:pPr>
        <w:pStyle w:val="Heading3"/>
        <w:ind w:left="720"/>
      </w:pPr>
      <w:bookmarkStart w:id="60" w:name="_Toc38965047"/>
      <w:bookmarkStart w:id="61" w:name="_Toc40394600"/>
      <w:bookmarkStart w:id="62" w:name="_Toc43725155"/>
      <w:r w:rsidRPr="00397B62">
        <w:t>Azure Advisor</w:t>
      </w:r>
      <w:bookmarkEnd w:id="60"/>
      <w:bookmarkEnd w:id="61"/>
      <w:bookmarkEnd w:id="62"/>
    </w:p>
    <w:p w14:paraId="0F1DE109" w14:textId="77777777" w:rsidR="009125B1" w:rsidRPr="00705542" w:rsidRDefault="009125B1" w:rsidP="00397B62">
      <w:pPr>
        <w:spacing w:after="0" w:line="276" w:lineRule="auto"/>
        <w:jc w:val="both"/>
        <w:rPr>
          <w:rFonts w:ascii="Segoe UI" w:hAnsi="Segoe UI" w:cs="Segoe UI"/>
          <w:sz w:val="20"/>
          <w:szCs w:val="20"/>
        </w:rPr>
      </w:pPr>
      <w:r w:rsidRPr="00705542">
        <w:rPr>
          <w:rFonts w:ascii="Segoe UI" w:hAnsi="Segoe UI" w:cs="Segoe UI"/>
          <w:sz w:val="20"/>
          <w:szCs w:val="20"/>
        </w:rPr>
        <w:t>Azure Advisor is a free, personalized cloud consultant that helps you follow and implement best practices for Azure deployments. It analyzes your resource configuration and usage telemetry and recommends solutions that can help optimize your environment. The recommendations are divided into the following categories:</w:t>
      </w:r>
    </w:p>
    <w:p w14:paraId="084ED91C" w14:textId="77777777" w:rsidR="009125B1" w:rsidRPr="00705542" w:rsidRDefault="009125B1" w:rsidP="00397B62">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High availability: To improve the continuity of your business-critical applications. Recommendations might include adding virtual machines to an availability set or adding geo-redundant endpoints.</w:t>
      </w:r>
    </w:p>
    <w:p w14:paraId="53EBBB8C" w14:textId="77777777" w:rsidR="009125B1" w:rsidRPr="00705542" w:rsidRDefault="009125B1" w:rsidP="00397B62">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Security: To detect threats and vulnerabilities that might lead to security breaches. Recommendations might include applying disk encryption or enabling network security groups.</w:t>
      </w:r>
    </w:p>
    <w:p w14:paraId="1586C26D" w14:textId="77777777" w:rsidR="009125B1" w:rsidRPr="00705542" w:rsidRDefault="009125B1" w:rsidP="00397B62">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Performance: To improve the speed of your applications. Recommendations might include boosting SQL query performance by creating indexes or reconfiguring your traffic manager settings.</w:t>
      </w:r>
    </w:p>
    <w:p w14:paraId="6DDD9DE5" w14:textId="77777777" w:rsidR="009125B1" w:rsidRPr="00705542" w:rsidRDefault="009125B1" w:rsidP="00397B62">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Cost: To optimize and reduce your overall Azure spending. Recommendations might include resizing or shutting down underused virtual machines or switching to Azure reservations to lower total cost of ownership.</w:t>
      </w:r>
    </w:p>
    <w:p w14:paraId="69FF5346" w14:textId="77777777" w:rsidR="009125B1" w:rsidRPr="00705542" w:rsidRDefault="009125B1" w:rsidP="00397B62">
      <w:pPr>
        <w:pStyle w:val="ListParagraph"/>
        <w:numPr>
          <w:ilvl w:val="0"/>
          <w:numId w:val="3"/>
        </w:numPr>
        <w:spacing w:line="276" w:lineRule="auto"/>
        <w:jc w:val="both"/>
        <w:rPr>
          <w:rFonts w:ascii="Segoe UI" w:eastAsia="Segoe UI" w:hAnsi="Segoe UI" w:cs="Segoe UI"/>
          <w:sz w:val="20"/>
          <w:szCs w:val="20"/>
        </w:rPr>
      </w:pPr>
      <w:r w:rsidRPr="00705542">
        <w:rPr>
          <w:rFonts w:ascii="Segoe UI" w:eastAsia="Segoe UI" w:hAnsi="Segoe UI" w:cs="Segoe UI"/>
          <w:sz w:val="20"/>
          <w:szCs w:val="20"/>
        </w:rPr>
        <w:t>Operational excellence: To improve process and workflow efficiency and manageability. Recommendations might include setting up and enforcing Azure Policy rules, repairing invalid log alert rules, and configuring Azure Service Health alerts.</w:t>
      </w:r>
    </w:p>
    <w:p w14:paraId="032A92A7" w14:textId="77777777" w:rsidR="009125B1" w:rsidRPr="00705542" w:rsidRDefault="009125B1" w:rsidP="00397B62">
      <w:pPr>
        <w:spacing w:line="276" w:lineRule="auto"/>
        <w:jc w:val="both"/>
        <w:rPr>
          <w:rFonts w:ascii="Segoe UI" w:hAnsi="Segoe UI" w:cs="Segoe UI"/>
          <w:sz w:val="20"/>
          <w:szCs w:val="20"/>
        </w:rPr>
      </w:pPr>
      <w:r w:rsidRPr="00705542">
        <w:rPr>
          <w:rFonts w:ascii="Segoe UI" w:hAnsi="Segoe UI" w:cs="Segoe UI"/>
          <w:sz w:val="20"/>
          <w:szCs w:val="20"/>
        </w:rPr>
        <w:t xml:space="preserve">Refer to this </w:t>
      </w:r>
      <w:hyperlink r:id="rId42" w:history="1">
        <w:r w:rsidRPr="00705542">
          <w:rPr>
            <w:rFonts w:ascii="Segoe UI" w:hAnsi="Segoe UI" w:cs="Segoe UI"/>
            <w:color w:val="0F6FC6" w:themeColor="accent1"/>
            <w:sz w:val="20"/>
            <w:szCs w:val="20"/>
          </w:rPr>
          <w:t>link</w:t>
        </w:r>
      </w:hyperlink>
      <w:r w:rsidRPr="00705542">
        <w:rPr>
          <w:rFonts w:ascii="Segoe UI" w:hAnsi="Segoe UI" w:cs="Segoe UI"/>
          <w:color w:val="0F6FC6" w:themeColor="accent1"/>
          <w:sz w:val="20"/>
          <w:szCs w:val="20"/>
        </w:rPr>
        <w:t xml:space="preserve"> </w:t>
      </w:r>
      <w:r w:rsidRPr="00705542">
        <w:rPr>
          <w:rFonts w:ascii="Segoe UI" w:hAnsi="Segoe UI" w:cs="Segoe UI"/>
          <w:sz w:val="20"/>
          <w:szCs w:val="20"/>
        </w:rPr>
        <w:t>for steps to get starts with Azure Advisor.</w:t>
      </w:r>
    </w:p>
    <w:p w14:paraId="1348CB91" w14:textId="794FC4FA" w:rsidR="009125B1" w:rsidRPr="00397B62" w:rsidRDefault="009125B1" w:rsidP="00397B62">
      <w:pPr>
        <w:pStyle w:val="Heading3"/>
        <w:ind w:left="720"/>
      </w:pPr>
      <w:bookmarkStart w:id="63" w:name="_Toc38965048"/>
      <w:bookmarkStart w:id="64" w:name="_Toc40394601"/>
      <w:bookmarkStart w:id="65" w:name="_Toc43725156"/>
      <w:r w:rsidRPr="00397B62">
        <w:t>Azure Security Center</w:t>
      </w:r>
      <w:bookmarkEnd w:id="63"/>
      <w:bookmarkEnd w:id="64"/>
      <w:bookmarkEnd w:id="65"/>
    </w:p>
    <w:p w14:paraId="6AB6244F" w14:textId="2C41D514" w:rsidR="009125B1" w:rsidRPr="009125B1" w:rsidRDefault="009125B1" w:rsidP="00397B62">
      <w:pPr>
        <w:spacing w:after="0" w:line="276" w:lineRule="auto"/>
        <w:jc w:val="both"/>
        <w:rPr>
          <w:rFonts w:ascii="Segoe UI" w:hAnsi="Segoe UI" w:cs="Segoe UI"/>
          <w:sz w:val="20"/>
          <w:szCs w:val="20"/>
        </w:rPr>
      </w:pPr>
      <w:r w:rsidRPr="009125B1">
        <w:rPr>
          <w:rFonts w:ascii="Segoe UI" w:hAnsi="Segoe UI" w:cs="Segoe UI"/>
          <w:sz w:val="20"/>
          <w:szCs w:val="20"/>
        </w:rPr>
        <w:t>Azure Security Center also plays an important part in monitoring strategy. It helps to monitor the security of machines, networks, storage, data services, and applications. Security Center provides advanced threat detection by using machine learning and behavioral analytics to help identify active threats targeting Azure resources. It also provides threat protection that blocks malware or other unwanted code</w:t>
      </w:r>
      <w:r w:rsidR="00397B62">
        <w:rPr>
          <w:rFonts w:ascii="Segoe UI" w:hAnsi="Segoe UI" w:cs="Segoe UI"/>
          <w:sz w:val="20"/>
          <w:szCs w:val="20"/>
        </w:rPr>
        <w:t xml:space="preserve"> </w:t>
      </w:r>
      <w:r w:rsidRPr="009125B1">
        <w:rPr>
          <w:rFonts w:ascii="Segoe UI" w:hAnsi="Segoe UI" w:cs="Segoe UI"/>
          <w:sz w:val="20"/>
          <w:szCs w:val="20"/>
        </w:rPr>
        <w:t>and reduces the surface area exposed to brute force and other network attacks.</w:t>
      </w:r>
    </w:p>
    <w:p w14:paraId="689BE91A" w14:textId="77777777" w:rsidR="009125B1" w:rsidRPr="009125B1" w:rsidRDefault="009125B1" w:rsidP="00397B62">
      <w:pPr>
        <w:spacing w:before="240" w:line="276" w:lineRule="auto"/>
        <w:jc w:val="both"/>
        <w:rPr>
          <w:rFonts w:ascii="Segoe UI" w:hAnsi="Segoe UI" w:cs="Segoe UI"/>
          <w:sz w:val="20"/>
          <w:szCs w:val="20"/>
        </w:rPr>
      </w:pPr>
      <w:r w:rsidRPr="009125B1">
        <w:rPr>
          <w:rFonts w:ascii="Segoe UI" w:hAnsi="Segoe UI" w:cs="Segoe UI"/>
          <w:sz w:val="20"/>
          <w:szCs w:val="20"/>
        </w:rPr>
        <w:t>When Security Center identifies a threat, it triggers a security alert with steps that are needed to respond to an attack. It also provides a report with information about the threat that was detected.</w:t>
      </w:r>
    </w:p>
    <w:p w14:paraId="404A74B2" w14:textId="36852A17" w:rsidR="009125B1" w:rsidRDefault="009125B1" w:rsidP="00397B62">
      <w:pPr>
        <w:spacing w:after="0" w:line="276" w:lineRule="auto"/>
        <w:jc w:val="both"/>
        <w:rPr>
          <w:rFonts w:ascii="Segoe UI" w:hAnsi="Segoe UI" w:cs="Segoe UI"/>
          <w:sz w:val="20"/>
          <w:szCs w:val="20"/>
        </w:rPr>
      </w:pPr>
      <w:r w:rsidRPr="009125B1">
        <w:rPr>
          <w:rFonts w:ascii="Segoe UI" w:hAnsi="Segoe UI" w:cs="Segoe UI"/>
          <w:sz w:val="20"/>
          <w:szCs w:val="20"/>
        </w:rPr>
        <w:lastRenderedPageBreak/>
        <w:t>Azure Security Center is offered in two tiers: (Free and standard) Features like security recommendations are available for free. The standard tier provides additional protection like advanced threat detection and protection across hybrid cloud workloads.</w:t>
      </w:r>
    </w:p>
    <w:p w14:paraId="2DAC8B46" w14:textId="77777777" w:rsidR="005547D8" w:rsidRPr="009125B1" w:rsidRDefault="005547D8" w:rsidP="005547D8">
      <w:pPr>
        <w:spacing w:after="0" w:line="276" w:lineRule="auto"/>
        <w:jc w:val="both"/>
        <w:rPr>
          <w:rFonts w:ascii="Segoe UI" w:hAnsi="Segoe UI" w:cs="Segoe UI"/>
          <w:sz w:val="20"/>
          <w:szCs w:val="20"/>
        </w:rPr>
      </w:pPr>
    </w:p>
    <w:p w14:paraId="036B99DF" w14:textId="7E7F567A" w:rsidR="009125B1" w:rsidRPr="005547D8" w:rsidRDefault="009125B1" w:rsidP="005547D8">
      <w:pPr>
        <w:pStyle w:val="Heading2"/>
        <w:spacing w:after="120"/>
      </w:pPr>
      <w:bookmarkStart w:id="66" w:name="_Toc40394602"/>
      <w:bookmarkStart w:id="67" w:name="_Toc43725157"/>
      <w:r w:rsidRPr="005547D8">
        <w:t>Manage</w:t>
      </w:r>
      <w:bookmarkEnd w:id="66"/>
      <w:bookmarkEnd w:id="67"/>
    </w:p>
    <w:p w14:paraId="51FAC53F" w14:textId="77777777" w:rsidR="009125B1" w:rsidRPr="009125B1" w:rsidRDefault="009125B1" w:rsidP="005547D8">
      <w:pPr>
        <w:spacing w:after="0" w:line="276" w:lineRule="auto"/>
        <w:jc w:val="both"/>
        <w:rPr>
          <w:rFonts w:ascii="Segoe UI" w:hAnsi="Segoe UI" w:cs="Segoe UI"/>
          <w:sz w:val="20"/>
          <w:szCs w:val="20"/>
        </w:rPr>
      </w:pPr>
      <w:r w:rsidRPr="009125B1">
        <w:rPr>
          <w:rFonts w:ascii="Segoe UI" w:hAnsi="Segoe UI" w:cs="Segoe UI"/>
          <w:sz w:val="20"/>
          <w:szCs w:val="20"/>
        </w:rPr>
        <w:t>Azure Manage outlines on how to establish tooling for a management baseline. It also outlines ways to extend the baseline or build resiliency beyond the baseline.</w:t>
      </w:r>
    </w:p>
    <w:p w14:paraId="1C6DD56F" w14:textId="77777777" w:rsidR="009125B1" w:rsidRPr="009125B1" w:rsidRDefault="009125B1" w:rsidP="009125B1">
      <w:pPr>
        <w:tabs>
          <w:tab w:val="left" w:pos="630"/>
        </w:tabs>
        <w:spacing w:line="276" w:lineRule="auto"/>
        <w:ind w:left="630"/>
        <w:jc w:val="both"/>
        <w:rPr>
          <w:rFonts w:ascii="Segoe UI" w:hAnsi="Segoe UI" w:cs="Segoe UI"/>
          <w:sz w:val="20"/>
          <w:szCs w:val="20"/>
        </w:rPr>
      </w:pPr>
      <w:r w:rsidRPr="009125B1">
        <w:rPr>
          <w:rFonts w:ascii="Segoe UI" w:hAnsi="Segoe UI" w:cs="Segoe UI"/>
          <w:noProof/>
          <w:sz w:val="20"/>
          <w:szCs w:val="20"/>
        </w:rPr>
        <w:drawing>
          <wp:inline distT="0" distB="0" distL="0" distR="0" wp14:anchorId="092CEB95" wp14:editId="1B56651C">
            <wp:extent cx="5419725" cy="1476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1476375"/>
                    </a:xfrm>
                    <a:prstGeom prst="rect">
                      <a:avLst/>
                    </a:prstGeom>
                  </pic:spPr>
                </pic:pic>
              </a:graphicData>
            </a:graphic>
          </wp:inline>
        </w:drawing>
      </w:r>
    </w:p>
    <w:p w14:paraId="3CA1CB1B" w14:textId="77777777" w:rsidR="009125B1" w:rsidRPr="00705542" w:rsidRDefault="009125B1" w:rsidP="005547D8">
      <w:pPr>
        <w:spacing w:after="0" w:line="276" w:lineRule="auto"/>
        <w:jc w:val="both"/>
        <w:rPr>
          <w:rFonts w:ascii="Segoe UI" w:hAnsi="Segoe UI" w:cs="Segoe UI"/>
          <w:b/>
          <w:bCs/>
          <w:sz w:val="20"/>
          <w:szCs w:val="20"/>
        </w:rPr>
      </w:pPr>
      <w:r w:rsidRPr="00705542">
        <w:rPr>
          <w:rFonts w:ascii="Segoe UI" w:hAnsi="Segoe UI" w:cs="Segoe UI"/>
          <w:b/>
          <w:bCs/>
          <w:sz w:val="20"/>
          <w:szCs w:val="20"/>
        </w:rPr>
        <w:t>Minimum management baseline</w:t>
      </w:r>
    </w:p>
    <w:p w14:paraId="25F9A519"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Inventory and visibility: Create an inventory of assets across multiple clouds. Develop visibility into the run state of each asset.</w:t>
      </w:r>
    </w:p>
    <w:p w14:paraId="753F8533"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Operational compliance: Establish controls and processes to ensure each state is properly configured and running in a well-governed environment.</w:t>
      </w:r>
    </w:p>
    <w:p w14:paraId="20E5DC8E" w14:textId="4E6AC240"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Protect and recover:</w:t>
      </w:r>
      <w:r w:rsidR="00734A6C">
        <w:rPr>
          <w:rFonts w:ascii="Segoe UI" w:eastAsia="Segoe UI" w:hAnsi="Segoe UI" w:cs="Segoe UI"/>
          <w:sz w:val="20"/>
          <w:szCs w:val="20"/>
        </w:rPr>
        <w:t xml:space="preserve"> </w:t>
      </w:r>
      <w:r w:rsidRPr="005547D8">
        <w:rPr>
          <w:rFonts w:ascii="Segoe UI" w:eastAsia="Segoe UI" w:hAnsi="Segoe UI" w:cs="Segoe UI"/>
          <w:sz w:val="20"/>
          <w:szCs w:val="20"/>
        </w:rPr>
        <w:t>Ensure all managed assets are protected and can be recovered using baseline management tooling.</w:t>
      </w:r>
    </w:p>
    <w:p w14:paraId="2D4B0423" w14:textId="77777777" w:rsidR="009125B1" w:rsidRPr="00705542" w:rsidRDefault="009125B1" w:rsidP="005547D8">
      <w:pPr>
        <w:spacing w:after="0" w:line="276" w:lineRule="auto"/>
        <w:jc w:val="both"/>
        <w:rPr>
          <w:rFonts w:ascii="Segoe UI" w:hAnsi="Segoe UI" w:cs="Segoe UI"/>
          <w:b/>
          <w:bCs/>
          <w:sz w:val="20"/>
          <w:szCs w:val="20"/>
        </w:rPr>
      </w:pPr>
      <w:r w:rsidRPr="00705542">
        <w:rPr>
          <w:rFonts w:ascii="Segoe UI" w:hAnsi="Segoe UI" w:cs="Segoe UI"/>
          <w:b/>
          <w:bCs/>
          <w:sz w:val="20"/>
          <w:szCs w:val="20"/>
        </w:rPr>
        <w:t>Enhanced management baseline</w:t>
      </w:r>
    </w:p>
    <w:p w14:paraId="31EA704F"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Platform operations: Extend the management baseline with a well-defined service catalog and centrally managed platforms.</w:t>
      </w:r>
    </w:p>
    <w:p w14:paraId="09E34604" w14:textId="77777777" w:rsidR="009125B1" w:rsidRPr="005547D8" w:rsidRDefault="009125B1" w:rsidP="005547D8">
      <w:pPr>
        <w:pStyle w:val="ListParagraph"/>
        <w:numPr>
          <w:ilvl w:val="0"/>
          <w:numId w:val="3"/>
        </w:numPr>
        <w:spacing w:line="276" w:lineRule="auto"/>
        <w:jc w:val="both"/>
        <w:rPr>
          <w:rFonts w:ascii="Segoe UI" w:eastAsia="Segoe UI" w:hAnsi="Segoe UI" w:cs="Segoe UI"/>
          <w:sz w:val="20"/>
          <w:szCs w:val="20"/>
        </w:rPr>
      </w:pPr>
      <w:r w:rsidRPr="005547D8">
        <w:rPr>
          <w:rFonts w:ascii="Segoe UI" w:eastAsia="Segoe UI" w:hAnsi="Segoe UI" w:cs="Segoe UI"/>
          <w:sz w:val="20"/>
          <w:szCs w:val="20"/>
        </w:rPr>
        <w:t>Workload operations: Extend the management baseline to include a focus on mission-critical workloads.</w:t>
      </w:r>
    </w:p>
    <w:p w14:paraId="6F01CD95" w14:textId="7D2D1F47" w:rsidR="009125B1" w:rsidRPr="009125B1" w:rsidRDefault="009125B1" w:rsidP="005547D8">
      <w:pPr>
        <w:spacing w:after="0" w:line="276" w:lineRule="auto"/>
        <w:jc w:val="both"/>
        <w:rPr>
          <w:rFonts w:ascii="Segoe UI" w:hAnsi="Segoe UI" w:cs="Segoe UI"/>
          <w:sz w:val="20"/>
          <w:szCs w:val="20"/>
        </w:rPr>
      </w:pPr>
      <w:r w:rsidRPr="009125B1">
        <w:rPr>
          <w:rFonts w:ascii="Segoe UI" w:hAnsi="Segoe UI" w:cs="Segoe UI"/>
          <w:sz w:val="20"/>
          <w:szCs w:val="20"/>
        </w:rPr>
        <w:t xml:space="preserve">A management baseline is the minimum set of tools and processes that should be applied to every asset in an environment. Several additional options can be included in the management baseline. The next few articles accelerate cloud management capabilities by focusing on the minimum options necessary instead of on </w:t>
      </w:r>
      <w:r w:rsidR="00705542" w:rsidRPr="009125B1">
        <w:rPr>
          <w:rFonts w:ascii="Segoe UI" w:hAnsi="Segoe UI" w:cs="Segoe UI"/>
          <w:sz w:val="20"/>
          <w:szCs w:val="20"/>
        </w:rPr>
        <w:t>all</w:t>
      </w:r>
      <w:r w:rsidRPr="009125B1">
        <w:rPr>
          <w:rFonts w:ascii="Segoe UI" w:hAnsi="Segoe UI" w:cs="Segoe UI"/>
          <w:sz w:val="20"/>
          <w:szCs w:val="20"/>
        </w:rPr>
        <w:t xml:space="preserve"> the available options.</w:t>
      </w:r>
      <w:bookmarkStart w:id="68" w:name="_Toc40212664"/>
      <w:bookmarkStart w:id="69" w:name="_Toc40394603"/>
    </w:p>
    <w:p w14:paraId="3338CDEF" w14:textId="4D27866A" w:rsidR="009125B1" w:rsidRPr="005547D8" w:rsidRDefault="009125B1" w:rsidP="005547D8">
      <w:pPr>
        <w:pStyle w:val="Heading3"/>
        <w:ind w:left="720"/>
      </w:pPr>
      <w:bookmarkStart w:id="70" w:name="_Toc43725158"/>
      <w:r w:rsidRPr="005547D8">
        <w:t>Inventory and visibility</w:t>
      </w:r>
      <w:bookmarkEnd w:id="68"/>
      <w:bookmarkEnd w:id="69"/>
      <w:bookmarkEnd w:id="70"/>
    </w:p>
    <w:p w14:paraId="4AA6B49C" w14:textId="43CA9802" w:rsidR="009125B1" w:rsidRDefault="009125B1" w:rsidP="009630C6">
      <w:pPr>
        <w:spacing w:after="0" w:line="276" w:lineRule="auto"/>
        <w:jc w:val="both"/>
        <w:rPr>
          <w:rFonts w:ascii="Segoe UI" w:hAnsi="Segoe UI" w:cs="Segoe UI"/>
          <w:sz w:val="20"/>
          <w:szCs w:val="20"/>
        </w:rPr>
      </w:pPr>
      <w:r w:rsidRPr="009125B1">
        <w:rPr>
          <w:rFonts w:ascii="Segoe UI" w:hAnsi="Segoe UI" w:cs="Segoe UI"/>
          <w:sz w:val="20"/>
          <w:szCs w:val="20"/>
        </w:rPr>
        <w:t xml:space="preserve">Collecting proper operational data is vital when making decisions about operations. Cloud management teams must understand what is managed and how well those assets are operated. For any enterprise-grade environment, the following table outlines the suggested minimum for a management baseline. </w:t>
      </w:r>
    </w:p>
    <w:tbl>
      <w:tblPr>
        <w:tblStyle w:val="GridTable4-Accent5"/>
        <w:tblW w:w="10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2250"/>
        <w:gridCol w:w="5135"/>
      </w:tblGrid>
      <w:tr w:rsidR="009630C6" w:rsidRPr="009630C6" w14:paraId="5D6969B0" w14:textId="77777777" w:rsidTr="00963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left w:val="none" w:sz="0" w:space="0" w:color="auto"/>
              <w:bottom w:val="none" w:sz="0" w:space="0" w:color="auto"/>
              <w:right w:val="none" w:sz="0" w:space="0" w:color="auto"/>
            </w:tcBorders>
            <w:shd w:val="clear" w:color="auto" w:fill="auto"/>
          </w:tcPr>
          <w:p w14:paraId="786B91C5" w14:textId="77777777" w:rsidR="009125B1" w:rsidRPr="009630C6" w:rsidRDefault="009125B1" w:rsidP="009630C6">
            <w:pPr>
              <w:spacing w:after="0" w:line="276" w:lineRule="auto"/>
              <w:ind w:left="165"/>
              <w:jc w:val="both"/>
              <w:rPr>
                <w:rFonts w:ascii="Segoe UI" w:hAnsi="Segoe UI" w:cs="Segoe UI"/>
                <w:color w:val="auto"/>
                <w:sz w:val="20"/>
                <w:szCs w:val="20"/>
              </w:rPr>
            </w:pPr>
            <w:r w:rsidRPr="009630C6">
              <w:rPr>
                <w:rFonts w:ascii="Segoe UI" w:hAnsi="Segoe UI" w:cs="Segoe UI"/>
                <w:color w:val="auto"/>
                <w:sz w:val="20"/>
                <w:szCs w:val="20"/>
              </w:rPr>
              <w:t>Process</w:t>
            </w:r>
          </w:p>
        </w:tc>
        <w:tc>
          <w:tcPr>
            <w:tcW w:w="2250" w:type="dxa"/>
            <w:tcBorders>
              <w:top w:val="none" w:sz="0" w:space="0" w:color="auto"/>
              <w:left w:val="none" w:sz="0" w:space="0" w:color="auto"/>
              <w:bottom w:val="none" w:sz="0" w:space="0" w:color="auto"/>
              <w:right w:val="none" w:sz="0" w:space="0" w:color="auto"/>
            </w:tcBorders>
            <w:shd w:val="clear" w:color="auto" w:fill="auto"/>
          </w:tcPr>
          <w:p w14:paraId="51C42F3F"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Tool</w:t>
            </w:r>
          </w:p>
        </w:tc>
        <w:tc>
          <w:tcPr>
            <w:tcW w:w="5135" w:type="dxa"/>
            <w:tcBorders>
              <w:top w:val="none" w:sz="0" w:space="0" w:color="auto"/>
              <w:left w:val="none" w:sz="0" w:space="0" w:color="auto"/>
              <w:bottom w:val="none" w:sz="0" w:space="0" w:color="auto"/>
              <w:right w:val="none" w:sz="0" w:space="0" w:color="auto"/>
            </w:tcBorders>
            <w:shd w:val="clear" w:color="auto" w:fill="auto"/>
          </w:tcPr>
          <w:p w14:paraId="6E556750"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Purpose</w:t>
            </w:r>
          </w:p>
        </w:tc>
      </w:tr>
      <w:tr w:rsidR="009630C6" w:rsidRPr="009630C6" w14:paraId="5B5E66A1"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30086812"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Monitor health of Azure services</w:t>
            </w:r>
          </w:p>
        </w:tc>
        <w:tc>
          <w:tcPr>
            <w:tcW w:w="2250" w:type="dxa"/>
            <w:shd w:val="clear" w:color="auto" w:fill="auto"/>
          </w:tcPr>
          <w:p w14:paraId="4D8D39EE"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Service Health</w:t>
            </w:r>
          </w:p>
        </w:tc>
        <w:tc>
          <w:tcPr>
            <w:tcW w:w="5135" w:type="dxa"/>
            <w:shd w:val="clear" w:color="auto" w:fill="auto"/>
          </w:tcPr>
          <w:p w14:paraId="3DF42C90"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Health, performance, and diagnostics for services running in Azure</w:t>
            </w:r>
          </w:p>
        </w:tc>
      </w:tr>
      <w:tr w:rsidR="009630C6" w:rsidRPr="009630C6" w14:paraId="7DF71F44"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4F9411EB"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Log centralization</w:t>
            </w:r>
          </w:p>
        </w:tc>
        <w:tc>
          <w:tcPr>
            <w:tcW w:w="2250" w:type="dxa"/>
            <w:shd w:val="clear" w:color="auto" w:fill="auto"/>
          </w:tcPr>
          <w:p w14:paraId="7E803FA1"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Log Analytics</w:t>
            </w:r>
          </w:p>
        </w:tc>
        <w:tc>
          <w:tcPr>
            <w:tcW w:w="5135" w:type="dxa"/>
            <w:shd w:val="clear" w:color="auto" w:fill="auto"/>
          </w:tcPr>
          <w:p w14:paraId="19160CD6"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Central logging for all visibility purposes</w:t>
            </w:r>
          </w:p>
        </w:tc>
      </w:tr>
      <w:tr w:rsidR="009630C6" w:rsidRPr="009630C6" w14:paraId="3C1E15D3"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0C777662"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Monitoring centralization</w:t>
            </w:r>
          </w:p>
        </w:tc>
        <w:tc>
          <w:tcPr>
            <w:tcW w:w="2250" w:type="dxa"/>
            <w:shd w:val="clear" w:color="auto" w:fill="auto"/>
          </w:tcPr>
          <w:p w14:paraId="5E0538AF"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Monitor</w:t>
            </w:r>
          </w:p>
        </w:tc>
        <w:tc>
          <w:tcPr>
            <w:tcW w:w="5135" w:type="dxa"/>
            <w:shd w:val="clear" w:color="auto" w:fill="auto"/>
          </w:tcPr>
          <w:p w14:paraId="095C7C6D"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Central monitoring of operational data and trends</w:t>
            </w:r>
          </w:p>
        </w:tc>
      </w:tr>
      <w:tr w:rsidR="009630C6" w:rsidRPr="009630C6" w14:paraId="058691E7"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69380A47"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lastRenderedPageBreak/>
              <w:t>Virtual machine inventory and change tracking</w:t>
            </w:r>
          </w:p>
        </w:tc>
        <w:tc>
          <w:tcPr>
            <w:tcW w:w="2250" w:type="dxa"/>
            <w:shd w:val="clear" w:color="auto" w:fill="auto"/>
          </w:tcPr>
          <w:p w14:paraId="25EF42B3"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Change Tracking and Inventory</w:t>
            </w:r>
          </w:p>
        </w:tc>
        <w:tc>
          <w:tcPr>
            <w:tcW w:w="5135" w:type="dxa"/>
            <w:shd w:val="clear" w:color="auto" w:fill="auto"/>
          </w:tcPr>
          <w:p w14:paraId="66DE9EFF"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Inventory VMs and monitor changes for guest OS level</w:t>
            </w:r>
          </w:p>
        </w:tc>
      </w:tr>
      <w:tr w:rsidR="009630C6" w:rsidRPr="009630C6" w14:paraId="32FA075A"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169808A9"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Subscription Monitoring</w:t>
            </w:r>
          </w:p>
        </w:tc>
        <w:tc>
          <w:tcPr>
            <w:tcW w:w="2250" w:type="dxa"/>
            <w:shd w:val="clear" w:color="auto" w:fill="auto"/>
          </w:tcPr>
          <w:p w14:paraId="619108A5"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Activity Log</w:t>
            </w:r>
          </w:p>
        </w:tc>
        <w:tc>
          <w:tcPr>
            <w:tcW w:w="5135" w:type="dxa"/>
            <w:shd w:val="clear" w:color="auto" w:fill="auto"/>
          </w:tcPr>
          <w:p w14:paraId="14058633"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Monitoring change at the subscription level</w:t>
            </w:r>
          </w:p>
        </w:tc>
      </w:tr>
      <w:tr w:rsidR="009630C6" w:rsidRPr="009630C6" w14:paraId="26CCC128"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3CF8E3B5"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Guest OS monitoring</w:t>
            </w:r>
          </w:p>
        </w:tc>
        <w:tc>
          <w:tcPr>
            <w:tcW w:w="2250" w:type="dxa"/>
            <w:shd w:val="clear" w:color="auto" w:fill="auto"/>
          </w:tcPr>
          <w:p w14:paraId="334472B1"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Monitor for VMs</w:t>
            </w:r>
          </w:p>
        </w:tc>
        <w:tc>
          <w:tcPr>
            <w:tcW w:w="5135" w:type="dxa"/>
            <w:shd w:val="clear" w:color="auto" w:fill="auto"/>
          </w:tcPr>
          <w:p w14:paraId="63F0C545"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Monitoring changes and performance of VMs</w:t>
            </w:r>
          </w:p>
        </w:tc>
      </w:tr>
      <w:tr w:rsidR="009630C6" w:rsidRPr="009630C6" w14:paraId="5E3A8B6A" w14:textId="77777777" w:rsidTr="0096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181AF440"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Network monitoring</w:t>
            </w:r>
          </w:p>
        </w:tc>
        <w:tc>
          <w:tcPr>
            <w:tcW w:w="2250" w:type="dxa"/>
            <w:shd w:val="clear" w:color="auto" w:fill="auto"/>
          </w:tcPr>
          <w:p w14:paraId="5D18F11F"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Network Watcher</w:t>
            </w:r>
          </w:p>
        </w:tc>
        <w:tc>
          <w:tcPr>
            <w:tcW w:w="5135" w:type="dxa"/>
            <w:shd w:val="clear" w:color="auto" w:fill="auto"/>
          </w:tcPr>
          <w:p w14:paraId="20E7231B"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Monitoring network changes and performance</w:t>
            </w:r>
          </w:p>
        </w:tc>
      </w:tr>
      <w:tr w:rsidR="009630C6" w:rsidRPr="009630C6" w14:paraId="26737D5B" w14:textId="77777777" w:rsidTr="009630C6">
        <w:trPr>
          <w:jc w:val="center"/>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07033BBA"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DNS monitoring</w:t>
            </w:r>
          </w:p>
        </w:tc>
        <w:tc>
          <w:tcPr>
            <w:tcW w:w="2250" w:type="dxa"/>
            <w:shd w:val="clear" w:color="auto" w:fill="auto"/>
          </w:tcPr>
          <w:p w14:paraId="2216F65C"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DNS Analytics</w:t>
            </w:r>
          </w:p>
        </w:tc>
        <w:tc>
          <w:tcPr>
            <w:tcW w:w="5135" w:type="dxa"/>
            <w:shd w:val="clear" w:color="auto" w:fill="auto"/>
          </w:tcPr>
          <w:p w14:paraId="65F5EC34"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Security, performance, and operations of DNS</w:t>
            </w:r>
          </w:p>
        </w:tc>
      </w:tr>
    </w:tbl>
    <w:p w14:paraId="146C90EF" w14:textId="75109F07" w:rsidR="009125B1" w:rsidRPr="009630C6" w:rsidRDefault="009125B1" w:rsidP="009630C6">
      <w:pPr>
        <w:pStyle w:val="Heading3"/>
        <w:ind w:left="720"/>
      </w:pPr>
      <w:bookmarkStart w:id="71" w:name="_Toc40212665"/>
      <w:bookmarkStart w:id="72" w:name="_Toc40394604"/>
      <w:bookmarkStart w:id="73" w:name="_Toc43725159"/>
      <w:r w:rsidRPr="009630C6">
        <w:t>Operational compliance</w:t>
      </w:r>
      <w:bookmarkEnd w:id="71"/>
      <w:bookmarkEnd w:id="72"/>
      <w:bookmarkEnd w:id="73"/>
    </w:p>
    <w:p w14:paraId="2400E4B6" w14:textId="77777777" w:rsidR="009125B1" w:rsidRPr="009125B1" w:rsidRDefault="009125B1" w:rsidP="009630C6">
      <w:pPr>
        <w:spacing w:after="0" w:line="276" w:lineRule="auto"/>
        <w:jc w:val="both"/>
        <w:rPr>
          <w:rFonts w:ascii="Segoe UI" w:hAnsi="Segoe UI" w:cs="Segoe UI"/>
          <w:sz w:val="20"/>
          <w:szCs w:val="20"/>
        </w:rPr>
      </w:pPr>
      <w:r w:rsidRPr="009125B1">
        <w:rPr>
          <w:rFonts w:ascii="Segoe UI" w:hAnsi="Segoe UI" w:cs="Segoe UI"/>
          <w:sz w:val="20"/>
          <w:szCs w:val="20"/>
        </w:rPr>
        <w:t>Improving operational compliance reduces the likelihood of an outage related to configuration drift or vulnerabilities related to systems being improperly patched. For any enterprise-grade environment, this table outlines the suggested minimum for a management baseline.</w:t>
      </w:r>
    </w:p>
    <w:tbl>
      <w:tblPr>
        <w:tblStyle w:val="GridTable4-Accent5"/>
        <w:tblW w:w="1063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2250"/>
        <w:gridCol w:w="5185"/>
      </w:tblGrid>
      <w:tr w:rsidR="009630C6" w:rsidRPr="009630C6" w14:paraId="6E24DA72" w14:textId="77777777" w:rsidTr="00963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Borders>
              <w:top w:val="none" w:sz="0" w:space="0" w:color="auto"/>
              <w:left w:val="none" w:sz="0" w:space="0" w:color="auto"/>
              <w:bottom w:val="none" w:sz="0" w:space="0" w:color="auto"/>
              <w:right w:val="none" w:sz="0" w:space="0" w:color="auto"/>
            </w:tcBorders>
            <w:shd w:val="clear" w:color="auto" w:fill="auto"/>
          </w:tcPr>
          <w:p w14:paraId="5152E352" w14:textId="77777777" w:rsidR="009125B1" w:rsidRPr="009630C6" w:rsidRDefault="009125B1" w:rsidP="009630C6">
            <w:pPr>
              <w:spacing w:after="0" w:line="276" w:lineRule="auto"/>
              <w:ind w:left="165"/>
              <w:rPr>
                <w:rFonts w:ascii="Segoe UI" w:hAnsi="Segoe UI" w:cs="Segoe UI"/>
                <w:color w:val="auto"/>
                <w:sz w:val="20"/>
                <w:szCs w:val="20"/>
              </w:rPr>
            </w:pPr>
            <w:r w:rsidRPr="009630C6">
              <w:rPr>
                <w:rFonts w:ascii="Segoe UI" w:hAnsi="Segoe UI" w:cs="Segoe UI"/>
                <w:color w:val="auto"/>
                <w:sz w:val="20"/>
                <w:szCs w:val="20"/>
              </w:rPr>
              <w:t>Process</w:t>
            </w:r>
          </w:p>
        </w:tc>
        <w:tc>
          <w:tcPr>
            <w:tcW w:w="2250" w:type="dxa"/>
            <w:tcBorders>
              <w:top w:val="none" w:sz="0" w:space="0" w:color="auto"/>
              <w:left w:val="none" w:sz="0" w:space="0" w:color="auto"/>
              <w:bottom w:val="none" w:sz="0" w:space="0" w:color="auto"/>
              <w:right w:val="none" w:sz="0" w:space="0" w:color="auto"/>
            </w:tcBorders>
            <w:shd w:val="clear" w:color="auto" w:fill="auto"/>
          </w:tcPr>
          <w:p w14:paraId="73E7AC62" w14:textId="77777777" w:rsidR="009125B1" w:rsidRPr="009630C6" w:rsidRDefault="009125B1" w:rsidP="009630C6">
            <w:pPr>
              <w:spacing w:after="0" w:line="276" w:lineRule="auto"/>
              <w:ind w:left="165"/>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Tool</w:t>
            </w:r>
          </w:p>
        </w:tc>
        <w:tc>
          <w:tcPr>
            <w:tcW w:w="5185" w:type="dxa"/>
            <w:tcBorders>
              <w:top w:val="none" w:sz="0" w:space="0" w:color="auto"/>
              <w:left w:val="none" w:sz="0" w:space="0" w:color="auto"/>
              <w:bottom w:val="none" w:sz="0" w:space="0" w:color="auto"/>
              <w:right w:val="none" w:sz="0" w:space="0" w:color="auto"/>
            </w:tcBorders>
            <w:shd w:val="clear" w:color="auto" w:fill="auto"/>
          </w:tcPr>
          <w:p w14:paraId="19CD2583" w14:textId="77777777" w:rsidR="009125B1" w:rsidRPr="009630C6" w:rsidRDefault="009125B1" w:rsidP="009630C6">
            <w:pPr>
              <w:spacing w:after="0" w:line="276" w:lineRule="auto"/>
              <w:ind w:left="165"/>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Purpose</w:t>
            </w:r>
          </w:p>
        </w:tc>
      </w:tr>
      <w:tr w:rsidR="009630C6" w:rsidRPr="009630C6" w14:paraId="221C81BA" w14:textId="77777777" w:rsidTr="00963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16DD28AD"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Patch management</w:t>
            </w:r>
          </w:p>
        </w:tc>
        <w:tc>
          <w:tcPr>
            <w:tcW w:w="2250" w:type="dxa"/>
            <w:shd w:val="clear" w:color="auto" w:fill="auto"/>
          </w:tcPr>
          <w:p w14:paraId="3D6E1FA2"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Update Management</w:t>
            </w:r>
          </w:p>
        </w:tc>
        <w:tc>
          <w:tcPr>
            <w:tcW w:w="5185" w:type="dxa"/>
            <w:shd w:val="clear" w:color="auto" w:fill="auto"/>
          </w:tcPr>
          <w:p w14:paraId="44C058D3"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Management and scheduling of updates</w:t>
            </w:r>
          </w:p>
        </w:tc>
      </w:tr>
      <w:tr w:rsidR="009630C6" w:rsidRPr="009630C6" w14:paraId="7E10566E" w14:textId="77777777" w:rsidTr="009630C6">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3AA985B3"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Policy enforcement</w:t>
            </w:r>
          </w:p>
        </w:tc>
        <w:tc>
          <w:tcPr>
            <w:tcW w:w="2250" w:type="dxa"/>
            <w:shd w:val="clear" w:color="auto" w:fill="auto"/>
          </w:tcPr>
          <w:p w14:paraId="147B08A9"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Policy</w:t>
            </w:r>
          </w:p>
        </w:tc>
        <w:tc>
          <w:tcPr>
            <w:tcW w:w="5185" w:type="dxa"/>
            <w:shd w:val="clear" w:color="auto" w:fill="auto"/>
          </w:tcPr>
          <w:p w14:paraId="4F07ECB2"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Policy enforcement to ensure environment and guest compliance</w:t>
            </w:r>
          </w:p>
        </w:tc>
      </w:tr>
      <w:tr w:rsidR="009630C6" w:rsidRPr="009630C6" w14:paraId="221C492B" w14:textId="77777777" w:rsidTr="00963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53D0BE22"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Environment configuration</w:t>
            </w:r>
          </w:p>
        </w:tc>
        <w:tc>
          <w:tcPr>
            <w:tcW w:w="2250" w:type="dxa"/>
            <w:shd w:val="clear" w:color="auto" w:fill="auto"/>
          </w:tcPr>
          <w:p w14:paraId="0A1B0814"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Blueprints</w:t>
            </w:r>
          </w:p>
        </w:tc>
        <w:tc>
          <w:tcPr>
            <w:tcW w:w="5185" w:type="dxa"/>
            <w:shd w:val="clear" w:color="auto" w:fill="auto"/>
          </w:tcPr>
          <w:p w14:paraId="4A11A60E" w14:textId="77777777" w:rsidR="009125B1" w:rsidRPr="009630C6" w:rsidRDefault="009125B1" w:rsidP="009630C6">
            <w:pPr>
              <w:spacing w:after="0" w:line="276" w:lineRule="auto"/>
              <w:ind w:left="165"/>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Automated compliance for core services</w:t>
            </w:r>
          </w:p>
        </w:tc>
      </w:tr>
      <w:tr w:rsidR="009630C6" w:rsidRPr="009630C6" w14:paraId="7CC135EC" w14:textId="77777777" w:rsidTr="009630C6">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14:paraId="322FC78B" w14:textId="77777777" w:rsidR="009125B1" w:rsidRPr="009630C6" w:rsidRDefault="009125B1" w:rsidP="009630C6">
            <w:pPr>
              <w:spacing w:after="0" w:line="276" w:lineRule="auto"/>
              <w:ind w:left="165"/>
              <w:rPr>
                <w:rFonts w:ascii="Segoe UI" w:hAnsi="Segoe UI" w:cs="Segoe UI"/>
                <w:sz w:val="20"/>
                <w:szCs w:val="20"/>
              </w:rPr>
            </w:pPr>
            <w:r w:rsidRPr="009630C6">
              <w:rPr>
                <w:rFonts w:ascii="Segoe UI" w:hAnsi="Segoe UI" w:cs="Segoe UI"/>
                <w:sz w:val="20"/>
                <w:szCs w:val="20"/>
              </w:rPr>
              <w:t>Resource Configuration</w:t>
            </w:r>
          </w:p>
        </w:tc>
        <w:tc>
          <w:tcPr>
            <w:tcW w:w="2250" w:type="dxa"/>
            <w:shd w:val="clear" w:color="auto" w:fill="auto"/>
          </w:tcPr>
          <w:p w14:paraId="6E06FFED"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Desired State Configuration</w:t>
            </w:r>
          </w:p>
        </w:tc>
        <w:tc>
          <w:tcPr>
            <w:tcW w:w="5185" w:type="dxa"/>
            <w:shd w:val="clear" w:color="auto" w:fill="auto"/>
          </w:tcPr>
          <w:p w14:paraId="1D951E89" w14:textId="77777777" w:rsidR="009125B1" w:rsidRPr="009630C6" w:rsidRDefault="009125B1" w:rsidP="009630C6">
            <w:pPr>
              <w:spacing w:after="0" w:line="276" w:lineRule="auto"/>
              <w:ind w:left="165"/>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Automated configuration on Guest OS and some aspects of the environment</w:t>
            </w:r>
          </w:p>
        </w:tc>
      </w:tr>
    </w:tbl>
    <w:p w14:paraId="4BEE5450" w14:textId="35B4EEEC" w:rsidR="009125B1" w:rsidRPr="009630C6" w:rsidRDefault="009125B1" w:rsidP="009630C6">
      <w:pPr>
        <w:pStyle w:val="Heading3"/>
        <w:ind w:left="720"/>
      </w:pPr>
      <w:bookmarkStart w:id="74" w:name="_Toc40212666"/>
      <w:bookmarkStart w:id="75" w:name="_Toc40394605"/>
      <w:bookmarkStart w:id="76" w:name="_Toc43725160"/>
      <w:bookmarkStart w:id="77" w:name="_GoBack"/>
      <w:bookmarkEnd w:id="77"/>
      <w:r w:rsidRPr="009630C6">
        <w:t>Protect and recover</w:t>
      </w:r>
      <w:bookmarkEnd w:id="74"/>
      <w:bookmarkEnd w:id="75"/>
      <w:bookmarkEnd w:id="76"/>
    </w:p>
    <w:p w14:paraId="1125518A" w14:textId="77777777" w:rsidR="009125B1" w:rsidRPr="009125B1" w:rsidRDefault="009125B1" w:rsidP="009630C6">
      <w:pPr>
        <w:spacing w:after="0" w:line="276" w:lineRule="auto"/>
        <w:jc w:val="both"/>
        <w:rPr>
          <w:rFonts w:ascii="Segoe UI" w:hAnsi="Segoe UI" w:cs="Segoe UI"/>
          <w:sz w:val="20"/>
          <w:szCs w:val="20"/>
        </w:rPr>
      </w:pPr>
      <w:r w:rsidRPr="009125B1">
        <w:rPr>
          <w:rFonts w:ascii="Segoe UI" w:hAnsi="Segoe UI" w:cs="Segoe UI"/>
          <w:sz w:val="20"/>
          <w:szCs w:val="20"/>
        </w:rPr>
        <w:t>Protect and recover aims to reduce the duration and impact of outages that can't be prevented. For any enterprise-grade environment, this table outlines the suggested minimum for any management baseline.</w:t>
      </w:r>
    </w:p>
    <w:tbl>
      <w:tblPr>
        <w:tblStyle w:val="GridTable4-Accent5"/>
        <w:tblW w:w="1063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2250"/>
        <w:gridCol w:w="5095"/>
      </w:tblGrid>
      <w:tr w:rsidR="009630C6" w:rsidRPr="009630C6" w14:paraId="633D4D29" w14:textId="77777777" w:rsidTr="00963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Borders>
              <w:top w:val="none" w:sz="0" w:space="0" w:color="auto"/>
              <w:left w:val="none" w:sz="0" w:space="0" w:color="auto"/>
              <w:bottom w:val="none" w:sz="0" w:space="0" w:color="auto"/>
              <w:right w:val="none" w:sz="0" w:space="0" w:color="auto"/>
            </w:tcBorders>
            <w:shd w:val="clear" w:color="auto" w:fill="auto"/>
          </w:tcPr>
          <w:p w14:paraId="5FB5D1C1" w14:textId="77777777" w:rsidR="009125B1" w:rsidRPr="009630C6" w:rsidRDefault="009125B1" w:rsidP="009630C6">
            <w:pPr>
              <w:spacing w:after="0" w:line="276" w:lineRule="auto"/>
              <w:ind w:left="165"/>
              <w:jc w:val="both"/>
              <w:rPr>
                <w:rFonts w:ascii="Segoe UI" w:hAnsi="Segoe UI" w:cs="Segoe UI"/>
                <w:color w:val="auto"/>
                <w:sz w:val="20"/>
                <w:szCs w:val="20"/>
              </w:rPr>
            </w:pPr>
            <w:r w:rsidRPr="009630C6">
              <w:rPr>
                <w:rFonts w:ascii="Segoe UI" w:hAnsi="Segoe UI" w:cs="Segoe UI"/>
                <w:color w:val="auto"/>
                <w:sz w:val="20"/>
                <w:szCs w:val="20"/>
              </w:rPr>
              <w:t>Process</w:t>
            </w:r>
          </w:p>
        </w:tc>
        <w:tc>
          <w:tcPr>
            <w:tcW w:w="2250" w:type="dxa"/>
            <w:tcBorders>
              <w:top w:val="none" w:sz="0" w:space="0" w:color="auto"/>
              <w:left w:val="none" w:sz="0" w:space="0" w:color="auto"/>
              <w:bottom w:val="none" w:sz="0" w:space="0" w:color="auto"/>
              <w:right w:val="none" w:sz="0" w:space="0" w:color="auto"/>
            </w:tcBorders>
            <w:shd w:val="clear" w:color="auto" w:fill="auto"/>
          </w:tcPr>
          <w:p w14:paraId="5D3CC2E9"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Tool</w:t>
            </w:r>
          </w:p>
        </w:tc>
        <w:tc>
          <w:tcPr>
            <w:tcW w:w="5095" w:type="dxa"/>
            <w:tcBorders>
              <w:top w:val="none" w:sz="0" w:space="0" w:color="auto"/>
              <w:left w:val="none" w:sz="0" w:space="0" w:color="auto"/>
              <w:bottom w:val="none" w:sz="0" w:space="0" w:color="auto"/>
              <w:right w:val="none" w:sz="0" w:space="0" w:color="auto"/>
            </w:tcBorders>
            <w:shd w:val="clear" w:color="auto" w:fill="auto"/>
          </w:tcPr>
          <w:p w14:paraId="7F0E50C3" w14:textId="77777777" w:rsidR="009125B1" w:rsidRPr="009630C6" w:rsidRDefault="009125B1" w:rsidP="009630C6">
            <w:pPr>
              <w:spacing w:after="0" w:line="276" w:lineRule="auto"/>
              <w:ind w:left="165"/>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auto"/>
                <w:sz w:val="20"/>
                <w:szCs w:val="20"/>
              </w:rPr>
            </w:pPr>
            <w:r w:rsidRPr="009630C6">
              <w:rPr>
                <w:rFonts w:ascii="Segoe UI" w:hAnsi="Segoe UI" w:cs="Segoe UI"/>
                <w:color w:val="auto"/>
                <w:sz w:val="20"/>
                <w:szCs w:val="20"/>
              </w:rPr>
              <w:t>Purpose</w:t>
            </w:r>
          </w:p>
        </w:tc>
      </w:tr>
      <w:tr w:rsidR="009630C6" w:rsidRPr="009630C6" w14:paraId="6FC74360" w14:textId="77777777" w:rsidTr="00963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auto"/>
          </w:tcPr>
          <w:p w14:paraId="41C615B5"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Protect data</w:t>
            </w:r>
          </w:p>
        </w:tc>
        <w:tc>
          <w:tcPr>
            <w:tcW w:w="2250" w:type="dxa"/>
            <w:shd w:val="clear" w:color="auto" w:fill="auto"/>
          </w:tcPr>
          <w:p w14:paraId="673B853C"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Backup</w:t>
            </w:r>
          </w:p>
        </w:tc>
        <w:tc>
          <w:tcPr>
            <w:tcW w:w="5095" w:type="dxa"/>
            <w:shd w:val="clear" w:color="auto" w:fill="auto"/>
          </w:tcPr>
          <w:p w14:paraId="71734FBF" w14:textId="77777777" w:rsidR="009125B1" w:rsidRPr="009630C6" w:rsidRDefault="009125B1" w:rsidP="009630C6">
            <w:pPr>
              <w:spacing w:after="0" w:line="276" w:lineRule="auto"/>
              <w:ind w:left="165"/>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Back up data and virtual machines in the cloud.</w:t>
            </w:r>
          </w:p>
        </w:tc>
      </w:tr>
      <w:tr w:rsidR="009630C6" w:rsidRPr="009630C6" w14:paraId="07651EF7" w14:textId="77777777" w:rsidTr="009630C6">
        <w:tc>
          <w:tcPr>
            <w:cnfStyle w:val="001000000000" w:firstRow="0" w:lastRow="0" w:firstColumn="1" w:lastColumn="0" w:oddVBand="0" w:evenVBand="0" w:oddHBand="0" w:evenHBand="0" w:firstRowFirstColumn="0" w:firstRowLastColumn="0" w:lastRowFirstColumn="0" w:lastRowLastColumn="0"/>
            <w:tcW w:w="3287" w:type="dxa"/>
            <w:shd w:val="clear" w:color="auto" w:fill="auto"/>
          </w:tcPr>
          <w:p w14:paraId="4A70B6C8" w14:textId="77777777" w:rsidR="009125B1" w:rsidRPr="009630C6" w:rsidRDefault="009125B1" w:rsidP="009630C6">
            <w:pPr>
              <w:spacing w:after="0" w:line="276" w:lineRule="auto"/>
              <w:ind w:left="165"/>
              <w:jc w:val="both"/>
              <w:rPr>
                <w:rFonts w:ascii="Segoe UI" w:hAnsi="Segoe UI" w:cs="Segoe UI"/>
                <w:sz w:val="20"/>
                <w:szCs w:val="20"/>
              </w:rPr>
            </w:pPr>
            <w:r w:rsidRPr="009630C6">
              <w:rPr>
                <w:rFonts w:ascii="Segoe UI" w:hAnsi="Segoe UI" w:cs="Segoe UI"/>
                <w:sz w:val="20"/>
                <w:szCs w:val="20"/>
              </w:rPr>
              <w:t>Protect the environment</w:t>
            </w:r>
          </w:p>
        </w:tc>
        <w:tc>
          <w:tcPr>
            <w:tcW w:w="2250" w:type="dxa"/>
            <w:shd w:val="clear" w:color="auto" w:fill="auto"/>
          </w:tcPr>
          <w:p w14:paraId="6120E8B3"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Azure Security Center</w:t>
            </w:r>
          </w:p>
        </w:tc>
        <w:tc>
          <w:tcPr>
            <w:tcW w:w="5095" w:type="dxa"/>
            <w:shd w:val="clear" w:color="auto" w:fill="auto"/>
          </w:tcPr>
          <w:p w14:paraId="468C1742" w14:textId="77777777" w:rsidR="009125B1" w:rsidRPr="009630C6" w:rsidRDefault="009125B1" w:rsidP="009630C6">
            <w:pPr>
              <w:spacing w:after="0" w:line="276" w:lineRule="auto"/>
              <w:ind w:left="165"/>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9630C6">
              <w:rPr>
                <w:rFonts w:ascii="Segoe UI" w:hAnsi="Segoe UI" w:cs="Segoe UI"/>
                <w:sz w:val="20"/>
                <w:szCs w:val="20"/>
              </w:rPr>
              <w:t>Strengthen security and provide advanced threat protection across your hybrid workloads.</w:t>
            </w:r>
          </w:p>
        </w:tc>
      </w:tr>
    </w:tbl>
    <w:p w14:paraId="4D6190FE" w14:textId="77777777" w:rsidR="009125B1" w:rsidRPr="009125B1" w:rsidRDefault="009125B1" w:rsidP="009630C6">
      <w:pPr>
        <w:spacing w:before="240" w:after="0" w:line="276" w:lineRule="auto"/>
        <w:jc w:val="both"/>
        <w:rPr>
          <w:rFonts w:ascii="Segoe UI" w:hAnsi="Segoe UI" w:cs="Segoe UI"/>
          <w:sz w:val="20"/>
          <w:szCs w:val="20"/>
        </w:rPr>
      </w:pPr>
      <w:r w:rsidRPr="009125B1">
        <w:rPr>
          <w:rFonts w:ascii="Segoe UI" w:hAnsi="Segoe UI" w:cs="Segoe UI"/>
          <w:sz w:val="20"/>
          <w:szCs w:val="20"/>
        </w:rPr>
        <w:t>Refer to Ready section for details on how to use manage tools.</w:t>
      </w:r>
    </w:p>
    <w:p w14:paraId="33044102" w14:textId="77777777" w:rsidR="009125B1" w:rsidRPr="009125B1" w:rsidRDefault="009125B1" w:rsidP="009125B1">
      <w:pPr>
        <w:spacing w:line="276" w:lineRule="auto"/>
        <w:ind w:left="547"/>
        <w:jc w:val="both"/>
        <w:rPr>
          <w:rFonts w:ascii="Segoe UI" w:hAnsi="Segoe UI" w:cs="Segoe UI"/>
          <w:sz w:val="20"/>
          <w:szCs w:val="20"/>
        </w:rPr>
      </w:pPr>
    </w:p>
    <w:p w14:paraId="6B245548" w14:textId="77777777" w:rsidR="009125B1" w:rsidRPr="009125B1" w:rsidRDefault="009125B1" w:rsidP="009125B1">
      <w:pPr>
        <w:spacing w:line="276" w:lineRule="auto"/>
        <w:rPr>
          <w:rFonts w:ascii="Segoe UI" w:hAnsi="Segoe UI" w:cs="Segoe UI"/>
          <w:sz w:val="20"/>
          <w:szCs w:val="20"/>
        </w:rPr>
      </w:pPr>
    </w:p>
    <w:sectPr w:rsidR="009125B1" w:rsidRPr="009125B1" w:rsidSect="0073647D">
      <w:headerReference w:type="default" r:id="rId44"/>
      <w:footerReference w:type="default" r:id="rId45"/>
      <w:pgSz w:w="12240" w:h="15840" w:code="1"/>
      <w:pgMar w:top="1338" w:right="902" w:bottom="964" w:left="907" w:header="720" w:footer="431"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62E9E" w14:textId="77777777" w:rsidR="00F311B6" w:rsidRDefault="00F311B6" w:rsidP="00863FDA">
      <w:pPr>
        <w:spacing w:after="0"/>
      </w:pPr>
      <w:r>
        <w:separator/>
      </w:r>
    </w:p>
  </w:endnote>
  <w:endnote w:type="continuationSeparator" w:id="0">
    <w:p w14:paraId="61799F59" w14:textId="77777777" w:rsidR="00F311B6" w:rsidRDefault="00F311B6" w:rsidP="00863FDA">
      <w:pPr>
        <w:spacing w:after="0"/>
      </w:pPr>
      <w:r>
        <w:continuationSeparator/>
      </w:r>
    </w:p>
  </w:endnote>
  <w:endnote w:type="continuationNotice" w:id="1">
    <w:p w14:paraId="4CFED4FB" w14:textId="77777777" w:rsidR="00F311B6" w:rsidRDefault="00F311B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82354"/>
      <w:docPartObj>
        <w:docPartGallery w:val="Page Numbers (Bottom of Page)"/>
        <w:docPartUnique/>
      </w:docPartObj>
    </w:sdtPr>
    <w:sdtEndPr>
      <w:rPr>
        <w:color w:val="7F7F7F" w:themeColor="background1" w:themeShade="7F"/>
        <w:spacing w:val="60"/>
      </w:rPr>
    </w:sdtEndPr>
    <w:sdtContent>
      <w:p w14:paraId="6EB3DE61" w14:textId="211B40D4" w:rsidR="0039255A" w:rsidRDefault="00604542" w:rsidP="001025ED">
        <w:pPr>
          <w:pStyle w:val="Footer"/>
          <w:tabs>
            <w:tab w:val="clear" w:pos="9360"/>
            <w:tab w:val="right" w:pos="10260"/>
          </w:tabs>
        </w:pPr>
        <w:r w:rsidRPr="00604542">
          <w:t xml:space="preserve">CAF Governance Phase for SQL Migration </w:t>
        </w:r>
        <w:r w:rsidR="0039255A">
          <w:tab/>
        </w:r>
        <w:r w:rsidR="0039255A">
          <w:tab/>
        </w:r>
        <w:r w:rsidR="0039255A">
          <w:fldChar w:fldCharType="begin"/>
        </w:r>
        <w:r w:rsidR="0039255A">
          <w:instrText xml:space="preserve"> PAGE   \* MERGEFORMAT </w:instrText>
        </w:r>
        <w:r w:rsidR="0039255A">
          <w:fldChar w:fldCharType="separate"/>
        </w:r>
        <w:r w:rsidR="0039255A">
          <w:rPr>
            <w:noProof/>
          </w:rPr>
          <w:t>2</w:t>
        </w:r>
        <w:r w:rsidR="0039255A">
          <w:rPr>
            <w:noProof/>
          </w:rPr>
          <w:fldChar w:fldCharType="end"/>
        </w:r>
        <w:r w:rsidR="0039255A">
          <w:t xml:space="preserve"> | </w:t>
        </w:r>
        <w:r w:rsidR="0039255A">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4DB5A" w14:textId="77777777" w:rsidR="00F311B6" w:rsidRDefault="00F311B6" w:rsidP="00863FDA">
      <w:pPr>
        <w:spacing w:after="0"/>
      </w:pPr>
      <w:r>
        <w:separator/>
      </w:r>
    </w:p>
  </w:footnote>
  <w:footnote w:type="continuationSeparator" w:id="0">
    <w:p w14:paraId="64ED5267" w14:textId="77777777" w:rsidR="00F311B6" w:rsidRDefault="00F311B6" w:rsidP="00863FDA">
      <w:pPr>
        <w:spacing w:after="0"/>
      </w:pPr>
      <w:r>
        <w:continuationSeparator/>
      </w:r>
    </w:p>
  </w:footnote>
  <w:footnote w:type="continuationNotice" w:id="1">
    <w:p w14:paraId="4A1DF09F" w14:textId="77777777" w:rsidR="00F311B6" w:rsidRDefault="00F311B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2745A" w14:textId="303436C9" w:rsidR="0039255A" w:rsidRDefault="0039255A">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1766391170" name="Picture 176639117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B2BA7"/>
    <w:multiLevelType w:val="hybridMultilevel"/>
    <w:tmpl w:val="89CAB1B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15:restartNumberingAfterBreak="0">
    <w:nsid w:val="273262F1"/>
    <w:multiLevelType w:val="hybridMultilevel"/>
    <w:tmpl w:val="49AA80E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15:restartNumberingAfterBreak="0">
    <w:nsid w:val="391510D1"/>
    <w:multiLevelType w:val="hybridMultilevel"/>
    <w:tmpl w:val="B6824CD8"/>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2316DA8"/>
    <w:multiLevelType w:val="hybridMultilevel"/>
    <w:tmpl w:val="1CBA70D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B03A6"/>
    <w:multiLevelType w:val="multilevel"/>
    <w:tmpl w:val="F3D86B46"/>
    <w:lvl w:ilvl="0">
      <w:start w:val="1"/>
      <w:numFmt w:val="decimal"/>
      <w:lvlText w:val="%1."/>
      <w:lvlJc w:val="left"/>
      <w:pPr>
        <w:ind w:left="720" w:hanging="360"/>
      </w:pPr>
    </w:lvl>
    <w:lvl w:ilvl="1">
      <w:start w:val="4"/>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46545A5"/>
    <w:multiLevelType w:val="multilevel"/>
    <w:tmpl w:val="931AEA20"/>
    <w:lvl w:ilvl="0">
      <w:start w:val="1"/>
      <w:numFmt w:val="decimal"/>
      <w:lvlText w:val="%1."/>
      <w:lvlJc w:val="left"/>
      <w:pPr>
        <w:ind w:left="126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108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70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20" w:hanging="2520"/>
      </w:pPr>
      <w:rPr>
        <w:rFonts w:hint="default"/>
      </w:rPr>
    </w:lvl>
  </w:abstractNum>
  <w:abstractNum w:abstractNumId="8" w15:restartNumberingAfterBreak="0">
    <w:nsid w:val="6B5B5274"/>
    <w:multiLevelType w:val="multilevel"/>
    <w:tmpl w:val="83549CB8"/>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1B45BA5"/>
    <w:multiLevelType w:val="hybridMultilevel"/>
    <w:tmpl w:val="158E64B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7"/>
  </w:num>
  <w:num w:numId="2">
    <w:abstractNumId w:val="3"/>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9"/>
  </w:num>
  <w:num w:numId="8">
    <w:abstractNumId w:val="1"/>
  </w:num>
  <w:num w:numId="9">
    <w:abstractNumId w:val="0"/>
  </w:num>
  <w:num w:numId="10">
    <w:abstractNumId w:val="2"/>
  </w:num>
  <w:num w:numId="11">
    <w:abstractNumId w:val="6"/>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891"/>
    <w:rsid w:val="0008574C"/>
    <w:rsid w:val="000858E8"/>
    <w:rsid w:val="000866C9"/>
    <w:rsid w:val="00086B8F"/>
    <w:rsid w:val="0008713B"/>
    <w:rsid w:val="0008757F"/>
    <w:rsid w:val="00090238"/>
    <w:rsid w:val="00090C5A"/>
    <w:rsid w:val="0009150E"/>
    <w:rsid w:val="0009318D"/>
    <w:rsid w:val="00095198"/>
    <w:rsid w:val="00095AB8"/>
    <w:rsid w:val="0009715B"/>
    <w:rsid w:val="000A0171"/>
    <w:rsid w:val="000A1038"/>
    <w:rsid w:val="000A3A88"/>
    <w:rsid w:val="000A3B57"/>
    <w:rsid w:val="000A5764"/>
    <w:rsid w:val="000A5F51"/>
    <w:rsid w:val="000B0FA6"/>
    <w:rsid w:val="000B1E8F"/>
    <w:rsid w:val="000B1E95"/>
    <w:rsid w:val="000B40AE"/>
    <w:rsid w:val="000B5765"/>
    <w:rsid w:val="000B57CB"/>
    <w:rsid w:val="000B711D"/>
    <w:rsid w:val="000B7E1A"/>
    <w:rsid w:val="000C014A"/>
    <w:rsid w:val="000C1120"/>
    <w:rsid w:val="000C30A3"/>
    <w:rsid w:val="000C49B0"/>
    <w:rsid w:val="000C6BA7"/>
    <w:rsid w:val="000C7DCD"/>
    <w:rsid w:val="000D1226"/>
    <w:rsid w:val="000D3FA4"/>
    <w:rsid w:val="000D5099"/>
    <w:rsid w:val="000D7910"/>
    <w:rsid w:val="000E1E22"/>
    <w:rsid w:val="000E2224"/>
    <w:rsid w:val="000E29B1"/>
    <w:rsid w:val="000E3629"/>
    <w:rsid w:val="000E7F92"/>
    <w:rsid w:val="000F1A39"/>
    <w:rsid w:val="000F1B73"/>
    <w:rsid w:val="000F213F"/>
    <w:rsid w:val="000F28F7"/>
    <w:rsid w:val="000F3574"/>
    <w:rsid w:val="000F59F2"/>
    <w:rsid w:val="000F612D"/>
    <w:rsid w:val="000F7CC3"/>
    <w:rsid w:val="001025ED"/>
    <w:rsid w:val="00102BB2"/>
    <w:rsid w:val="00103CEF"/>
    <w:rsid w:val="001047CC"/>
    <w:rsid w:val="00105AB4"/>
    <w:rsid w:val="00106100"/>
    <w:rsid w:val="00106CAD"/>
    <w:rsid w:val="0011158D"/>
    <w:rsid w:val="00111C11"/>
    <w:rsid w:val="001126B9"/>
    <w:rsid w:val="00112B0F"/>
    <w:rsid w:val="0011382E"/>
    <w:rsid w:val="00113947"/>
    <w:rsid w:val="00113E98"/>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70B"/>
    <w:rsid w:val="00150E5B"/>
    <w:rsid w:val="001514CF"/>
    <w:rsid w:val="001517F5"/>
    <w:rsid w:val="001519D8"/>
    <w:rsid w:val="00151BBA"/>
    <w:rsid w:val="0015200B"/>
    <w:rsid w:val="00153023"/>
    <w:rsid w:val="00153163"/>
    <w:rsid w:val="00153468"/>
    <w:rsid w:val="001551B8"/>
    <w:rsid w:val="00155E9A"/>
    <w:rsid w:val="00157977"/>
    <w:rsid w:val="001604AA"/>
    <w:rsid w:val="00160FD5"/>
    <w:rsid w:val="00161D2A"/>
    <w:rsid w:val="0016230A"/>
    <w:rsid w:val="0016397C"/>
    <w:rsid w:val="00166A62"/>
    <w:rsid w:val="001702EE"/>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4CCB"/>
    <w:rsid w:val="00197C2B"/>
    <w:rsid w:val="001A0F72"/>
    <w:rsid w:val="001A2216"/>
    <w:rsid w:val="001A24E4"/>
    <w:rsid w:val="001A2B1F"/>
    <w:rsid w:val="001A322F"/>
    <w:rsid w:val="001A3525"/>
    <w:rsid w:val="001A7378"/>
    <w:rsid w:val="001A7481"/>
    <w:rsid w:val="001A7BA0"/>
    <w:rsid w:val="001B064A"/>
    <w:rsid w:val="001B249B"/>
    <w:rsid w:val="001B35A2"/>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06F8"/>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4844"/>
    <w:rsid w:val="002C4FBC"/>
    <w:rsid w:val="002C50B8"/>
    <w:rsid w:val="002D012D"/>
    <w:rsid w:val="002D02F6"/>
    <w:rsid w:val="002D0412"/>
    <w:rsid w:val="002D07B7"/>
    <w:rsid w:val="002D12DC"/>
    <w:rsid w:val="002D206A"/>
    <w:rsid w:val="002D2478"/>
    <w:rsid w:val="002D27D9"/>
    <w:rsid w:val="002D29A9"/>
    <w:rsid w:val="002D398D"/>
    <w:rsid w:val="002D39C8"/>
    <w:rsid w:val="002D65AE"/>
    <w:rsid w:val="002D66C3"/>
    <w:rsid w:val="002D67DE"/>
    <w:rsid w:val="002E1815"/>
    <w:rsid w:val="002E1CB9"/>
    <w:rsid w:val="002E3947"/>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255A"/>
    <w:rsid w:val="003930D4"/>
    <w:rsid w:val="003936C2"/>
    <w:rsid w:val="003940A3"/>
    <w:rsid w:val="00395782"/>
    <w:rsid w:val="0039601D"/>
    <w:rsid w:val="003964CC"/>
    <w:rsid w:val="0039677B"/>
    <w:rsid w:val="00396E83"/>
    <w:rsid w:val="00397B62"/>
    <w:rsid w:val="003A0111"/>
    <w:rsid w:val="003A028E"/>
    <w:rsid w:val="003A084D"/>
    <w:rsid w:val="003A145A"/>
    <w:rsid w:val="003A14E2"/>
    <w:rsid w:val="003A4A72"/>
    <w:rsid w:val="003B18CA"/>
    <w:rsid w:val="003B35B9"/>
    <w:rsid w:val="003B3E81"/>
    <w:rsid w:val="003B5D9C"/>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407"/>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32F"/>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3AE6"/>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47D8"/>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542"/>
    <w:rsid w:val="00604877"/>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1888"/>
    <w:rsid w:val="00632AA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55A03"/>
    <w:rsid w:val="00661628"/>
    <w:rsid w:val="00667626"/>
    <w:rsid w:val="00667E77"/>
    <w:rsid w:val="00670916"/>
    <w:rsid w:val="00672238"/>
    <w:rsid w:val="006724C3"/>
    <w:rsid w:val="00672D3B"/>
    <w:rsid w:val="006745E0"/>
    <w:rsid w:val="00674A14"/>
    <w:rsid w:val="0067571F"/>
    <w:rsid w:val="0067635C"/>
    <w:rsid w:val="00676F6F"/>
    <w:rsid w:val="006772FB"/>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542"/>
    <w:rsid w:val="007058D5"/>
    <w:rsid w:val="00705D5A"/>
    <w:rsid w:val="00706C57"/>
    <w:rsid w:val="0070770F"/>
    <w:rsid w:val="007078E7"/>
    <w:rsid w:val="0071069E"/>
    <w:rsid w:val="0071124D"/>
    <w:rsid w:val="007119DF"/>
    <w:rsid w:val="00711B75"/>
    <w:rsid w:val="007152A8"/>
    <w:rsid w:val="00715C11"/>
    <w:rsid w:val="00720293"/>
    <w:rsid w:val="00720782"/>
    <w:rsid w:val="007217E7"/>
    <w:rsid w:val="0072780C"/>
    <w:rsid w:val="00727BED"/>
    <w:rsid w:val="00733E38"/>
    <w:rsid w:val="00734A6C"/>
    <w:rsid w:val="00734AAA"/>
    <w:rsid w:val="0073511E"/>
    <w:rsid w:val="0073569E"/>
    <w:rsid w:val="007362D7"/>
    <w:rsid w:val="0073647D"/>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897"/>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0AA6"/>
    <w:rsid w:val="008612AD"/>
    <w:rsid w:val="008614E8"/>
    <w:rsid w:val="00863FDA"/>
    <w:rsid w:val="00864407"/>
    <w:rsid w:val="0086491B"/>
    <w:rsid w:val="00866D17"/>
    <w:rsid w:val="00867838"/>
    <w:rsid w:val="0087041D"/>
    <w:rsid w:val="00870673"/>
    <w:rsid w:val="00871BB4"/>
    <w:rsid w:val="00871F91"/>
    <w:rsid w:val="00875AA4"/>
    <w:rsid w:val="00880369"/>
    <w:rsid w:val="008809C6"/>
    <w:rsid w:val="00882AF7"/>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18A3"/>
    <w:rsid w:val="008C35A0"/>
    <w:rsid w:val="008C3C56"/>
    <w:rsid w:val="008C406F"/>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1F70"/>
    <w:rsid w:val="009125B1"/>
    <w:rsid w:val="00912763"/>
    <w:rsid w:val="00913473"/>
    <w:rsid w:val="0091569F"/>
    <w:rsid w:val="009209BF"/>
    <w:rsid w:val="009219F0"/>
    <w:rsid w:val="00921B5F"/>
    <w:rsid w:val="009234B2"/>
    <w:rsid w:val="009252BB"/>
    <w:rsid w:val="0092530A"/>
    <w:rsid w:val="00926316"/>
    <w:rsid w:val="00931629"/>
    <w:rsid w:val="00931D30"/>
    <w:rsid w:val="009338AA"/>
    <w:rsid w:val="00934666"/>
    <w:rsid w:val="0093619A"/>
    <w:rsid w:val="009409C4"/>
    <w:rsid w:val="00945D43"/>
    <w:rsid w:val="00946A55"/>
    <w:rsid w:val="0094775D"/>
    <w:rsid w:val="009477A7"/>
    <w:rsid w:val="00952DB2"/>
    <w:rsid w:val="00953A77"/>
    <w:rsid w:val="00954E51"/>
    <w:rsid w:val="009557A1"/>
    <w:rsid w:val="009630C6"/>
    <w:rsid w:val="0096365B"/>
    <w:rsid w:val="009650BF"/>
    <w:rsid w:val="00967A59"/>
    <w:rsid w:val="009701E3"/>
    <w:rsid w:val="00972017"/>
    <w:rsid w:val="009723AD"/>
    <w:rsid w:val="00972F05"/>
    <w:rsid w:val="00973881"/>
    <w:rsid w:val="009748AA"/>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12B"/>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63E"/>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371F"/>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48F"/>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BF4DD2"/>
    <w:rsid w:val="00C00909"/>
    <w:rsid w:val="00C02C5E"/>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476"/>
    <w:rsid w:val="00C34E34"/>
    <w:rsid w:val="00C34F99"/>
    <w:rsid w:val="00C36724"/>
    <w:rsid w:val="00C40375"/>
    <w:rsid w:val="00C405E2"/>
    <w:rsid w:val="00C40F53"/>
    <w:rsid w:val="00C421B9"/>
    <w:rsid w:val="00C42621"/>
    <w:rsid w:val="00C44FD5"/>
    <w:rsid w:val="00C456D8"/>
    <w:rsid w:val="00C459A7"/>
    <w:rsid w:val="00C46CE7"/>
    <w:rsid w:val="00C47E8A"/>
    <w:rsid w:val="00C503DE"/>
    <w:rsid w:val="00C51717"/>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0741"/>
    <w:rsid w:val="00CE169D"/>
    <w:rsid w:val="00CE4596"/>
    <w:rsid w:val="00CE4BC7"/>
    <w:rsid w:val="00CE74C0"/>
    <w:rsid w:val="00CE785E"/>
    <w:rsid w:val="00CE7FA3"/>
    <w:rsid w:val="00CE7FCD"/>
    <w:rsid w:val="00CF0FE4"/>
    <w:rsid w:val="00CF1B48"/>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752"/>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3C7"/>
    <w:rsid w:val="00D4640D"/>
    <w:rsid w:val="00D46C45"/>
    <w:rsid w:val="00D50AF9"/>
    <w:rsid w:val="00D50C6B"/>
    <w:rsid w:val="00D510D2"/>
    <w:rsid w:val="00D51733"/>
    <w:rsid w:val="00D52945"/>
    <w:rsid w:val="00D56013"/>
    <w:rsid w:val="00D565C8"/>
    <w:rsid w:val="00D56D1F"/>
    <w:rsid w:val="00D608C1"/>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0C2E"/>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21817"/>
    <w:rsid w:val="00F224B6"/>
    <w:rsid w:val="00F22EAA"/>
    <w:rsid w:val="00F230B3"/>
    <w:rsid w:val="00F234EA"/>
    <w:rsid w:val="00F235CB"/>
    <w:rsid w:val="00F246FB"/>
    <w:rsid w:val="00F256AB"/>
    <w:rsid w:val="00F3039D"/>
    <w:rsid w:val="00F30C9F"/>
    <w:rsid w:val="00F31135"/>
    <w:rsid w:val="00F311B6"/>
    <w:rsid w:val="00F320BA"/>
    <w:rsid w:val="00F325F0"/>
    <w:rsid w:val="00F32BDF"/>
    <w:rsid w:val="00F36759"/>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57DDA"/>
    <w:rsid w:val="00F60A54"/>
    <w:rsid w:val="00F610EB"/>
    <w:rsid w:val="00F612E7"/>
    <w:rsid w:val="00F675D1"/>
    <w:rsid w:val="00F7025E"/>
    <w:rsid w:val="00F749FC"/>
    <w:rsid w:val="00F74C9F"/>
    <w:rsid w:val="00F7513E"/>
    <w:rsid w:val="00F75C9E"/>
    <w:rsid w:val="00F770F4"/>
    <w:rsid w:val="00F81FCB"/>
    <w:rsid w:val="00F83AEA"/>
    <w:rsid w:val="00F84323"/>
    <w:rsid w:val="00F85A03"/>
    <w:rsid w:val="00F85FF5"/>
    <w:rsid w:val="00F87126"/>
    <w:rsid w:val="00F875E4"/>
    <w:rsid w:val="00F87714"/>
    <w:rsid w:val="00F878F8"/>
    <w:rsid w:val="00F92B49"/>
    <w:rsid w:val="00F94CCE"/>
    <w:rsid w:val="00F94F37"/>
    <w:rsid w:val="00F95740"/>
    <w:rsid w:val="00F96E0B"/>
    <w:rsid w:val="00F97C57"/>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DA0ED2C"/>
  <w14:defaultImageDpi w14:val="32767"/>
  <w15:chartTrackingRefBased/>
  <w15:docId w15:val="{0155721D-3AAC-43CB-8D72-F2222040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2"/>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2"/>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2"/>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2"/>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2"/>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2"/>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2"/>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310D3"/>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 w:type="paragraph" w:styleId="BodyText">
    <w:name w:val="Body Text"/>
    <w:basedOn w:val="Normal"/>
    <w:link w:val="BodyTextChar"/>
    <w:rsid w:val="00795897"/>
    <w:pPr>
      <w:spacing w:before="120" w:after="120" w:line="280" w:lineRule="exact"/>
      <w:jc w:val="both"/>
    </w:pPr>
    <w:rPr>
      <w:szCs w:val="20"/>
    </w:rPr>
  </w:style>
  <w:style w:type="character" w:customStyle="1" w:styleId="BodyTextChar">
    <w:name w:val="Body Text Char"/>
    <w:basedOn w:val="DefaultParagraphFont"/>
    <w:link w:val="BodyText"/>
    <w:rsid w:val="00795897"/>
    <w:rPr>
      <w:rFonts w:eastAsia="Times New Roman" w:cs="Times New Roman"/>
      <w:szCs w:val="20"/>
    </w:rPr>
  </w:style>
  <w:style w:type="table" w:styleId="GridTable4-Accent5">
    <w:name w:val="Grid Table 4 Accent 5"/>
    <w:basedOn w:val="TableNormal"/>
    <w:uiPriority w:val="49"/>
    <w:rsid w:val="009125B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docs.microsoft.com/en-in/azure/governance/blueprints/samples/caf-foundation/" TargetMode="External"/><Relationship Id="rId39" Type="http://schemas.openxmlformats.org/officeDocument/2006/relationships/hyperlink" Target="https://docs.microsoft.com/en-us/azure/azure-monitor/app/usage-workbooks"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docs.microsoft.com/en-us/azure/azure-monitor/insights/container-insights-overview" TargetMode="External"/><Relationship Id="rId42" Type="http://schemas.openxmlformats.org/officeDocument/2006/relationships/hyperlink" Target="https://docs.microsoft.com/en-us/azure/advisor/advisor-get-started"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ocs.microsoft.com/en-in/azure/cloud-adoption-framework/ready/azure-setup-guide/organize-resources?tabs=AzureManagementGroupsAndHierarchy%23create-a-management-level" TargetMode="External"/><Relationship Id="rId17" Type="http://schemas.openxmlformats.org/officeDocument/2006/relationships/hyperlink" Target="https://docs.microsoft.com/en-in/azure/cloud-adoption-framework/ready/azure-setup-guide/manage-costs" TargetMode="External"/><Relationship Id="rId25" Type="http://schemas.openxmlformats.org/officeDocument/2006/relationships/hyperlink" Target="https://docs.microsoft.com/en-in/azure/governance/blueprints/samples/cis-azure-1.1.0/" TargetMode="External"/><Relationship Id="rId33" Type="http://schemas.openxmlformats.org/officeDocument/2006/relationships/hyperlink" Target="https://docs.microsoft.com/en-us/azure/azure-monitor/insights/vminsights-overview" TargetMode="External"/><Relationship Id="rId38" Type="http://schemas.openxmlformats.org/officeDocument/2006/relationships/hyperlink" Target="https://docs.microsoft.com/en-us/azure/azure-monitor/learn/tutorial-logs-dashboard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in/azure/cloud-adoption-framework/ready/azure-setup-guide/manage-access" TargetMode="External"/><Relationship Id="rId20" Type="http://schemas.openxmlformats.org/officeDocument/2006/relationships/image" Target="media/image5.png"/><Relationship Id="rId29" Type="http://schemas.openxmlformats.org/officeDocument/2006/relationships/image" Target="media/image7.png"/><Relationship Id="rId41" Type="http://schemas.openxmlformats.org/officeDocument/2006/relationships/image" Target="media/image9.png"/><Relationship Id="rId107"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microsoft.com/en-in/azure/governance/blueprints/samples/" TargetMode="External"/><Relationship Id="rId32" Type="http://schemas.openxmlformats.org/officeDocument/2006/relationships/hyperlink" Target="https://docs.microsoft.com/en-us/azure/azure-monitor/app/app-insights-overview" TargetMode="External"/><Relationship Id="rId37" Type="http://schemas.openxmlformats.org/officeDocument/2006/relationships/hyperlink" Target="https://docs.microsoft.com/en-us/azure/azure-monitor/platform/alerts-action-rules" TargetMode="External"/><Relationship Id="rId40" Type="http://schemas.openxmlformats.org/officeDocument/2006/relationships/hyperlink" Target="https://docs.microsoft.com/en-us/azure/azure-monitor/insights/vminsights-enable-overview"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ocs.microsoft.com/en-in/azure/governance/blueprints/create-blueprint-portal" TargetMode="External"/><Relationship Id="rId28" Type="http://schemas.openxmlformats.org/officeDocument/2006/relationships/hyperlink" Target="https://docs.microsoft.com/en-in/azure/governance/blueprints/samples/iso27001-ase-sql-workload/" TargetMode="External"/><Relationship Id="rId36" Type="http://schemas.openxmlformats.org/officeDocument/2006/relationships/hyperlink" Target="https://docs.microsoft.com/en-us/azure/azure-monitor/platform/alerts-smartgroups-overview" TargetMode="External"/><Relationship Id="rId10" Type="http://schemas.openxmlformats.org/officeDocument/2006/relationships/endnotes" Target="endnotes.xml"/><Relationship Id="rId19" Type="http://schemas.openxmlformats.org/officeDocument/2006/relationships/hyperlink" Target="https://docs.microsoft.com/en-in/azure/cost-management-billing/costs/tutorial-acm-create-budgets?toc=https://docs.microsoft.com/azure/cloud-adoption-framework/toc.json&amp;bc=https://docs.microsoft.com/azure/cloud-adoption-framework/_bread/toc.json" TargetMode="External"/><Relationship Id="rId31"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in/azure/cloud-adoption-framework/ready/azure-setup-guide/organize-resources?tabs=ResourceTags" TargetMode="External"/><Relationship Id="rId22" Type="http://schemas.openxmlformats.org/officeDocument/2006/relationships/hyperlink" Target="https://docs.microsoft.com/en-us/azure/governance/policy/assign-policy-portal" TargetMode="External"/><Relationship Id="rId27" Type="http://schemas.openxmlformats.org/officeDocument/2006/relationships/hyperlink" Target="https://docs.microsoft.com/en-us/azure/architecture/cloud-adoption/governance/journeys/index" TargetMode="External"/><Relationship Id="rId30" Type="http://schemas.openxmlformats.org/officeDocument/2006/relationships/hyperlink" Target="https://docs.microsoft.com/en-us/azure/security-center/security-center-get-started" TargetMode="External"/><Relationship Id="rId35" Type="http://schemas.openxmlformats.org/officeDocument/2006/relationships/hyperlink" Target="https://docs.microsoft.com/en-us/azure/azure-monitor/log-query/log-query-overview" TargetMode="External"/><Relationship Id="rId43"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92021-0248-4A00-BDB2-E562C0626C51}">
  <ds:schemaRefs>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24ce65f2-f4ee-4734-b023-07c740501d91"/>
    <ds:schemaRef ds:uri="http://www.w3.org/XML/1998/namespace"/>
  </ds:schemaRefs>
</ds:datastoreItem>
</file>

<file path=customXml/itemProps2.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4.xml><?xml version="1.0" encoding="utf-8"?>
<ds:datastoreItem xmlns:ds="http://schemas.openxmlformats.org/officeDocument/2006/customXml" ds:itemID="{B32C3E9D-9A52-4FCD-B5A8-AA108A611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17</Pages>
  <Words>5249</Words>
  <Characters>29921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35100</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rama danaboyina</cp:lastModifiedBy>
  <cp:revision>58</cp:revision>
  <dcterms:created xsi:type="dcterms:W3CDTF">2020-06-18T17:31:00Z</dcterms:created>
  <dcterms:modified xsi:type="dcterms:W3CDTF">2020-07-06T11:09:00Z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