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1384D87" w14:textId="77777777" w:rsidR="00CC2865" w:rsidRDefault="00012E71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 w:rsidRPr="00CC2865">
        <w:t xml:space="preserve"> </w:t>
      </w:r>
      <w:r w:rsidR="00CC2865">
        <w:rPr>
          <w:rFonts w:ascii="NimbusSanL-Bold" w:hAnsi="NimbusSanL-Bold" w:cs="NimbusSanL-Bold"/>
          <w:b/>
          <w:bCs/>
          <w:color w:val="3B006F"/>
          <w:sz w:val="50"/>
          <w:szCs w:val="50"/>
        </w:rPr>
        <w:t>OASIS Advanced Message Queuing Protocol</w:t>
      </w:r>
    </w:p>
    <w:p w14:paraId="0802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(AMQP) Version 1.0</w:t>
      </w:r>
    </w:p>
    <w:p w14:paraId="75418A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OASIS Standard</w:t>
      </w:r>
    </w:p>
    <w:p w14:paraId="6E7B1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29 October 2012</w:t>
      </w:r>
    </w:p>
    <w:p w14:paraId="03A85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Specification URIs</w:t>
      </w:r>
    </w:p>
    <w:p w14:paraId="6CCD5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This version:</w:t>
      </w:r>
    </w:p>
    <w:p w14:paraId="1CD2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41FD9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383BE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</w:t>
      </w:r>
    </w:p>
    <w:p w14:paraId="6C794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Previous version:</w:t>
      </w:r>
    </w:p>
    <w:p w14:paraId="04E07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http://docs.oasis-open.org/amqp/core/v1.0/csprd01/amqp-core-overview-v1.0-csprd01.xml (Authoritative)</w:t>
      </w:r>
    </w:p>
    <w:p w14:paraId="31722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http://docs.oasis-open.org/amqp/core/v1.0/csprd01/amqp-core-overview-v1.0-csprd01.html</w:t>
      </w:r>
    </w:p>
    <w:p w14:paraId="032831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http://docs.oasis-open.org/amqp/core/v1.0/csprd01/amqp-core-complete-v1.0-csprd01.pdf</w:t>
      </w:r>
    </w:p>
    <w:p w14:paraId="38122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Latest version:</w:t>
      </w:r>
    </w:p>
    <w:p w14:paraId="2A6A6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http://docs.oasis-open.org/amqp/core/v1.0/amqp-core-overview-v1.0.xml (Authoritative)</w:t>
      </w:r>
    </w:p>
    <w:p w14:paraId="4F64C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http://docs.oasis-open.org/amqp/core/v1.0/amqp-core-overview-v1.0.html</w:t>
      </w:r>
    </w:p>
    <w:p w14:paraId="6793F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http://docs.oasis-open.org/amqp/core/v1.0/amqp-core-complete-v1.0.pdf</w:t>
      </w:r>
    </w:p>
    <w:p w14:paraId="327B1B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Technical Committee:</w:t>
      </w:r>
    </w:p>
    <w:p w14:paraId="37E09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Advanced Message Queuing Protocol (AMQP) TC</w:t>
      </w:r>
    </w:p>
    <w:p w14:paraId="3E220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Chairs:</w:t>
      </w:r>
    </w:p>
    <w:p w14:paraId="3ACAF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Ram Jeyaraman (Ram.Jeyaraman@microsoft.com), Microsoft</w:t>
      </w:r>
    </w:p>
    <w:p w14:paraId="176FF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Angus Telfer (angus.telfer@inetco.com), INETCO Systems</w:t>
      </w:r>
    </w:p>
    <w:p w14:paraId="3D93A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Editors:</w:t>
      </w:r>
    </w:p>
    <w:p w14:paraId="65CA46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Robert Godfrey (robert.godfrey@jpmorgan.com), JPMorgan Chase &amp; Co.</w:t>
      </w:r>
    </w:p>
    <w:p w14:paraId="1BF79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David Ingham (David.Ingham@microsoft.com), Microsoft</w:t>
      </w:r>
    </w:p>
    <w:p w14:paraId="04EF8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Rafael Schloming (rafaels@redhat.com), Red Hat</w:t>
      </w:r>
    </w:p>
    <w:p w14:paraId="74819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Additional artifacts:</w:t>
      </w:r>
    </w:p>
    <w:p w14:paraId="2A5F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consists of the following documents:</w:t>
      </w:r>
    </w:p>
    <w:p w14:paraId="31646B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0: Overview - Overview of the AMQP specification</w:t>
      </w:r>
    </w:p>
    <w:p w14:paraId="7476D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0D4A6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7A6BB2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1: Types - AMQP type system and encoding</w:t>
      </w:r>
    </w:p>
    <w:p w14:paraId="10B35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http://docs.oasis-open.org/amqp/core/v1.0/os/amqp-core-types-v1.0-os.xml (Authoritative)</w:t>
      </w:r>
    </w:p>
    <w:p w14:paraId="4A12C0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http://docs.oasis-open.org/amqp/core/v1.0/os/amqp-core-types-v1.0-os.html</w:t>
      </w:r>
    </w:p>
    <w:p w14:paraId="4C6003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2: Transport - AMQP transport layer</w:t>
      </w:r>
    </w:p>
    <w:p w14:paraId="1A64DB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http://docs.oasis-open.org/amqp/core/v1.0/os/amqp-core-transport-v1.0-os.xml (Authoritative)</w:t>
      </w:r>
    </w:p>
    <w:p w14:paraId="2A44F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http://docs.oasis-open.org/amqp/core/v1.0/os/amqp-core-transport-v1.0-os.html</w:t>
      </w:r>
    </w:p>
    <w:p w14:paraId="33B8A0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3: Messaging - AMQP Messaging Layer</w:t>
      </w:r>
    </w:p>
    <w:p w14:paraId="4CE09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http://docs.oasis-open.org/amqp/core/v1.0/os/amqp-core-messaging-v1.0-os.xml (Authoritative)</w:t>
      </w:r>
    </w:p>
    <w:p w14:paraId="5EE257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http://docs.oasis-open.org/amqp/core/v1.0/os/amqp-core-messaging-v1.0-os.html</w:t>
      </w:r>
    </w:p>
    <w:p w14:paraId="2C4806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4: Transactions - AMQP Transactions Layer</w:t>
      </w:r>
    </w:p>
    <w:p w14:paraId="622BDF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http://docs.oasis-open.org/amqp/core/v1.0/os/amqp-core-transactions-v1.0-os.xml (Authoritative)</w:t>
      </w:r>
    </w:p>
    <w:p w14:paraId="483602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http://docs.oasis-open.org/amqp/core/v1.0/os/amqp-core-transactions-v1.0-os.html</w:t>
      </w:r>
    </w:p>
    <w:p w14:paraId="5B0453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5: Security - AMQP Security Layers</w:t>
      </w:r>
    </w:p>
    <w:p w14:paraId="5006A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http://docs.oasis-open.org/amqp/core/v1.0/os/amqp-core-security-v1.0-os.xml (Authoritative)</w:t>
      </w:r>
    </w:p>
    <w:p w14:paraId="2B8B7D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http://docs.oasis-open.org/amqp/core/v1.0/os/amqp-core-security-v1.0-os.html</w:t>
      </w:r>
    </w:p>
    <w:p w14:paraId="214E7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XML Document Type Definition (DTD)</w:t>
      </w:r>
    </w:p>
    <w:p w14:paraId="5A343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http://docs.oasis-open.org/amqp/core/v1.0/os/amqp.dtd (Authoritative)</w:t>
      </w:r>
    </w:p>
    <w:p w14:paraId="1FDFB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Related work:</w:t>
      </w:r>
    </w:p>
    <w:p w14:paraId="6580F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replaces or supersedes:</w:t>
      </w:r>
    </w:p>
    <w:p w14:paraId="1E873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AMQP v1.0 Final, 07 October 2011. http://www.amqp.org/specification/1.0/amqp-org-download</w:t>
      </w:r>
    </w:p>
    <w:p w14:paraId="459EE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Abstract:</w:t>
      </w:r>
    </w:p>
    <w:p w14:paraId="7BAF58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The Advanced Message Queuing Protocol (AMQP) is an open internet protocol for business messaging. It defines a binary</w:t>
      </w:r>
    </w:p>
    <w:p w14:paraId="10E64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wire-level protocol that allows for the reliable exchange of business messages between two parties. AMQP has a layered</w:t>
      </w:r>
    </w:p>
    <w:p w14:paraId="6CE038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architecture and the specification is organized as a set of parts that reflects that architecture. Part 1 defines the AMQP type</w:t>
      </w:r>
    </w:p>
    <w:p w14:paraId="70D41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system and encoding. Part 2 defines the AMQP transport layer, an efficient, binary, peer-to-peer protocol for transporting</w:t>
      </w:r>
    </w:p>
    <w:p w14:paraId="13A3F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messages between two processes over a network. Part 3 defines the AMQP message format, with a concrete encoding. Part</w:t>
      </w:r>
    </w:p>
    <w:p w14:paraId="14296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4 defines how interactions can be grouped within atomic transactions. Part 5 defines the AMQP security layers.</w:t>
      </w:r>
    </w:p>
    <w:p w14:paraId="130A68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Status:</w:t>
      </w:r>
    </w:p>
    <w:p w14:paraId="1155C9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was last revised or approved by the membership of OASIS on the above date. The level of approval is also</w:t>
      </w:r>
    </w:p>
    <w:p w14:paraId="23272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listed above. Check the “Latest version” location noted above for possible later revisions of this document.</w:t>
      </w:r>
    </w:p>
    <w:p w14:paraId="30952D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Technical Committee members should send comments on this specification to the Technical Committee’s email list. Others</w:t>
      </w:r>
    </w:p>
    <w:p w14:paraId="65EC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should send comments to the Technical Committee by using the “Send A Comment” button on the Technical Committee’s web</w:t>
      </w:r>
    </w:p>
    <w:p w14:paraId="43390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page at 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</w:t>
      </w:r>
      <w:r>
        <w:rPr>
          <w:rFonts w:ascii="NimbusSanL-Regu" w:hAnsi="NimbusSanL-Regu" w:cs="NimbusSanL-Regu"/>
          <w:color w:val="000000"/>
          <w:sz w:val="18"/>
          <w:szCs w:val="18"/>
        </w:rPr>
        <w:t>.</w:t>
      </w:r>
    </w:p>
    <w:p w14:paraId="7DBCA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For information on whether any patents have been disclosed that may be essential to implementing this specification, and any</w:t>
      </w:r>
    </w:p>
    <w:p w14:paraId="48CC6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offers of patent licensing terms, please refer to the Intellectual Property Rights section of the Technical Committee web page</w:t>
      </w:r>
    </w:p>
    <w:p w14:paraId="64156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http://www.oasis-open.org/committees/amqp/ipr.php</w:t>
      </w:r>
      <w:r>
        <w:rPr>
          <w:rFonts w:ascii="NimbusSanL-Regu" w:hAnsi="NimbusSanL-Regu" w:cs="NimbusSanL-Regu"/>
          <w:color w:val="000000"/>
          <w:sz w:val="18"/>
          <w:szCs w:val="18"/>
        </w:rPr>
        <w:t>).</w:t>
      </w:r>
    </w:p>
    <w:p w14:paraId="25728E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Citation format:</w:t>
      </w:r>
    </w:p>
    <w:p w14:paraId="36CF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When referencing this specification the following citation format should be used:</w:t>
      </w:r>
    </w:p>
    <w:p w14:paraId="49F9FF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18"/>
          <w:szCs w:val="18"/>
        </w:rPr>
      </w:pPr>
      <w:r>
        <w:rPr>
          <w:rFonts w:ascii="NimbusSanL-Bold" w:hAnsi="NimbusSanL-Bold" w:cs="NimbusSanL-Bold"/>
          <w:b/>
          <w:bCs/>
          <w:color w:val="000000"/>
          <w:sz w:val="18"/>
          <w:szCs w:val="18"/>
        </w:rPr>
        <w:t>[amqp-core-complete-v1.0]</w:t>
      </w:r>
    </w:p>
    <w:p w14:paraId="16C08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Ital" w:hAnsi="NimbusSanL-ReguItal" w:cs="NimbusSanL-ReguItal"/>
          <w:color w:val="000000"/>
          <w:sz w:val="18"/>
          <w:szCs w:val="18"/>
        </w:rPr>
        <w:t>OASIS Advanced Message Queuing Protocol (AMQP) Version 1.0</w:t>
      </w:r>
      <w:r>
        <w:rPr>
          <w:rFonts w:ascii="NimbusSanL-Regu" w:hAnsi="NimbusSanL-Regu" w:cs="NimbusSanL-Regu"/>
          <w:color w:val="000000"/>
          <w:sz w:val="18"/>
          <w:szCs w:val="18"/>
        </w:rPr>
        <w:t>. 29 October 2012. OASIS Standard.</w:t>
      </w:r>
    </w:p>
    <w:p w14:paraId="741AA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http://docs.oasis-open.org/amqp/core/v1.0/os/amqp-core-complete-v1.0-os.pdf.</w:t>
      </w:r>
    </w:p>
    <w:p w14:paraId="3DD3B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50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A4C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E9C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 of 124</w:t>
      </w:r>
    </w:p>
    <w:p w14:paraId="5A86D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Notices:</w:t>
      </w:r>
    </w:p>
    <w:p w14:paraId="02888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Copyright c OASIS Open 2012. All Rights Reserved.</w:t>
      </w:r>
    </w:p>
    <w:p w14:paraId="4C02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All capitalized terms in the following text have the meanings assigned to them in the OASIS Intellectual Property Rights Policy</w:t>
      </w:r>
    </w:p>
    <w:p w14:paraId="1F08F2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(the “OASIS IPR Policy”). The full Policy may be found at the OASIS website.</w:t>
      </w:r>
    </w:p>
    <w:p w14:paraId="3539C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translations of it may be copied and furnished to others, and derivative works that comment on or otherwise</w:t>
      </w:r>
    </w:p>
    <w:p w14:paraId="05835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explain it or assist in its implementation may be prepared, copied, published, and distributed, in whole or in part, without</w:t>
      </w:r>
    </w:p>
    <w:p w14:paraId="1AA224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restriction of any kind, provided that the above copyright notice and this section are included on all such copies and derivative</w:t>
      </w:r>
    </w:p>
    <w:p w14:paraId="595BB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works. However, this document itself may not be modified in any way, including by removing the copyright notice or references</w:t>
      </w:r>
    </w:p>
    <w:p w14:paraId="2E3B8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to OASIS, except as needed for the purpose of developing any document or deliverable produced by an OASIS Technical</w:t>
      </w:r>
    </w:p>
    <w:p w14:paraId="3CBED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(in which case the rules applicable to copyrights, as set forth in the OASIS IPR Policy, must be followed) or as</w:t>
      </w:r>
    </w:p>
    <w:p w14:paraId="014A7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required to translate it into languages other than English.</w:t>
      </w:r>
    </w:p>
    <w:p w14:paraId="216A24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limited permissions granted above are perpetual and will not be revoked by OASIS or its successors or assigns.</w:t>
      </w:r>
    </w:p>
    <w:p w14:paraId="000DC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the information contained herein is provided on an “AS IS” basis and OASIS DISCLAIMS ALL WARRANTIES,</w:t>
      </w:r>
    </w:p>
    <w:p w14:paraId="2CB9C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EXPRESS OR IMPLIED, INCLUDING BUT NOT LIMITED TO ANY WARRANTY THAT THE USE OF THE INFORMATION</w:t>
      </w:r>
    </w:p>
    <w:p w14:paraId="6DA36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HEREIN WILL NOT INFRINGE ANY OWNERSHIP RIGHTS OR ANY IMPLIEDWARRANTIES OF MERCHANTABILITY</w:t>
      </w:r>
    </w:p>
    <w:p w14:paraId="3149C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OR FITNESS FOR A PARTICULAR PURPOSE.</w:t>
      </w:r>
    </w:p>
    <w:p w14:paraId="77259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OASIS requests that any OASIS Party or any other party that believes it has patent claims that would necessarily be infringed</w:t>
      </w:r>
    </w:p>
    <w:p w14:paraId="79342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by implementations of this OASIS Committee Specification or OASIS Standard, to notify OASIS TC Administrator and provide</w:t>
      </w:r>
    </w:p>
    <w:p w14:paraId="61E022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 indication of its willingness to grant patent licenses to such patent claims in a manner consistent with the IPR Mode of the</w:t>
      </w:r>
    </w:p>
    <w:p w14:paraId="6E9A3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Technical Committee that produced this specification.</w:t>
      </w:r>
    </w:p>
    <w:p w14:paraId="2E2641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invites any party to contact the OASIS TC Administrator if it is aware of a claim of ownership of any patent claims</w:t>
      </w:r>
    </w:p>
    <w:p w14:paraId="0CB9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that would necessarily be infringed by implementations of this specification by a patent holder that is not willing to provide a</w:t>
      </w:r>
    </w:p>
    <w:p w14:paraId="4E76E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license to such patent claims in a manner consistent with the IPR Mode of the OASIS Technical Committee that produced this</w:t>
      </w:r>
    </w:p>
    <w:p w14:paraId="420CC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specification. OASIS may include such claims on its website, but disclaims any obligation to do so.</w:t>
      </w:r>
    </w:p>
    <w:p w14:paraId="00597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takes no position regarding the validity or scope of any intellectual property or other rights that might be claimed to</w:t>
      </w:r>
    </w:p>
    <w:p w14:paraId="02A3D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pertain to the implementation or use of the technology described in this document or the extent to which any license under</w:t>
      </w:r>
    </w:p>
    <w:p w14:paraId="620D76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such rights might or might not be available; neither does it represent that it has made any effort to identify any such rights.</w:t>
      </w:r>
    </w:p>
    <w:p w14:paraId="397A1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Information on OASIS’ procedures with respect to rights in any document or deliverable produced by an OASIS Technical</w:t>
      </w:r>
    </w:p>
    <w:p w14:paraId="1B32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can be found on the OASIS website. Copies of claims of rights made available for publication and any assurances</w:t>
      </w:r>
    </w:p>
    <w:p w14:paraId="7E4BF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 licenses to be made available, or the result of an attempt made to obtain a general license or permission for the use of such</w:t>
      </w:r>
    </w:p>
    <w:p w14:paraId="43B17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proprietary rights by implementers or users of this OASIS Committee Specification or OASIS Standard, can be obtained from</w:t>
      </w:r>
    </w:p>
    <w:p w14:paraId="0AC2D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OASIS TC Administrator. OASIS makes no representation that any information or list of intellectual property rights will at</w:t>
      </w:r>
    </w:p>
    <w:p w14:paraId="6F6FC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any time be complete, or that any claims in such list are, in fact, Essential Claims.</w:t>
      </w:r>
    </w:p>
    <w:p w14:paraId="2E9473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name “OASIS” is a trademark of OASIS, the owner and developer of this specification, and should be used only to</w:t>
      </w:r>
    </w:p>
    <w:p w14:paraId="100CB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refer to the organization and its official outputs. OASIS welcomes reference to, and implementation and use of, specifications,</w:t>
      </w:r>
    </w:p>
    <w:p w14:paraId="51F5CD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while reserving the right to enforce its marks against misleading uses. Please see </w:t>
      </w:r>
      <w:r>
        <w:rPr>
          <w:rFonts w:ascii="CMTT9" w:hAnsi="CMTT9" w:cs="CMTT9"/>
          <w:color w:val="000000"/>
          <w:sz w:val="18"/>
          <w:szCs w:val="18"/>
        </w:rPr>
        <w:t>http://www.oasis-open.org/</w:t>
      </w:r>
    </w:p>
    <w:p w14:paraId="5DDCBC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 xml:space="preserve">policies-guidelines/trademark </w:t>
      </w:r>
      <w:r>
        <w:rPr>
          <w:rFonts w:ascii="NimbusSanL-Regu" w:hAnsi="NimbusSanL-Regu" w:cs="NimbusSanL-Regu"/>
          <w:color w:val="000000"/>
          <w:sz w:val="18"/>
          <w:szCs w:val="18"/>
        </w:rPr>
        <w:t>for above guidance.</w:t>
      </w:r>
    </w:p>
    <w:p w14:paraId="7845A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2B1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61B9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31E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 of 124</w:t>
      </w:r>
    </w:p>
    <w:p w14:paraId="44BB63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Contents</w:t>
      </w:r>
    </w:p>
    <w:p w14:paraId="63D85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0 Overview 7</w:t>
      </w:r>
    </w:p>
    <w:p w14:paraId="7D127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 Introduction . . . . . . . . . . . . . . . . . . . . . . . . . . . . . . . . . . . . . . . . . . . . . . . . . . 7</w:t>
      </w:r>
    </w:p>
    <w:p w14:paraId="49456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0.1.1 Terminology . . . . . . . . . . . . . . . . . . . . . . . . . . . . . . . . . . . . . . . . . . . . . . 7</w:t>
      </w:r>
    </w:p>
    <w:p w14:paraId="06711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0.1.2 Normative References . . . . . . . . . . . . . . . . . . . . . . . . . . . . . . . . . . . . . . . . 7</w:t>
      </w:r>
    </w:p>
    <w:p w14:paraId="3B826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0.1.3 Non-normative References . . . . . . . . . . . . . . . . . . . . . . . . . . . . . . . . . . . . . 9</w:t>
      </w:r>
    </w:p>
    <w:p w14:paraId="13DA8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0.2 Conformance . . . . . . . . . . . . . . . . . . . . . . . . . . . . . . . . . . . . . . . . . . . . . . . . . 10</w:t>
      </w:r>
    </w:p>
    <w:p w14:paraId="40F8C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0.3 Acknowledgements . . . . . . . . . . . . . . . . . . . . . . . . . . . . . . . . . . . . . . . . . . . . . . 11</w:t>
      </w:r>
    </w:p>
    <w:p w14:paraId="23551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0.4 Revision History . . . . . . . . . . . . . . . . . . . . . . . . . . . . . . . . . . . . . . . . . . . . . . . 13</w:t>
      </w:r>
    </w:p>
    <w:p w14:paraId="11F97B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1 Types 16</w:t>
      </w:r>
    </w:p>
    <w:p w14:paraId="2B145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 Type System . . . . . . . . . . . . . . . . . . . . . . . . . . . . . . . . . . . . . . . . . . . . . . . . . 16</w:t>
      </w:r>
    </w:p>
    <w:p w14:paraId="46D1D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1.1.1 Primitive Types . . . . . . . . . . . . . . . . . . . . . . . . . . . . . . . . . . . . . . . . . . . . 16</w:t>
      </w:r>
    </w:p>
    <w:p w14:paraId="7C7DF0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1.1.2 Described Types . . . . . . . . . . . . . . . . . . . . . . . . . . . . . . . . . . . . . . . . . . . 16</w:t>
      </w:r>
    </w:p>
    <w:p w14:paraId="0687A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1.1.3 Composite Types . . . . . . . . . . . . . . . . . . . . . . . . . . . . . . . . . . . . . . . . . . . 16</w:t>
      </w:r>
    </w:p>
    <w:p w14:paraId="1E09F4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1.1.4 Restricted Types . . . . . . . . . . . . . . . . . . . . . . . . . . . . . . . . . . . . . . . . . . . 17</w:t>
      </w:r>
    </w:p>
    <w:p w14:paraId="7F032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 Type Encodings . . . . . . . . . . . . . . . . . . . . . . . . . . . . . . . . . . . . . . . . . . . . . . . . 17</w:t>
      </w:r>
    </w:p>
    <w:p w14:paraId="36053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1.2.1 Fixed Width . . . . . . . . . . . . . . . . . . . . . . . . . . . . . . . . . . . . . . . . . . . . . . 19</w:t>
      </w:r>
    </w:p>
    <w:p w14:paraId="023D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1.2.2 Variable Width . . . . . . . . . . . . . . . . . . . . . . . . . . . . . . . . . . . . . . . . . . . . 20</w:t>
      </w:r>
    </w:p>
    <w:p w14:paraId="130A8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1.2.3 Compound . . . . . . . . . . . . . . . . . . . . . . . . . . . . . . . . . . . . . . . . . . . . . . 20</w:t>
      </w:r>
    </w:p>
    <w:p w14:paraId="1652C7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1.2.4 Array . . . . . . . . . . . . . . . . . . . . . . . . . . . . . . . . . . . . . . . . . . . . . . . . . 20</w:t>
      </w:r>
    </w:p>
    <w:p w14:paraId="00B26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 Type Notation . . . . . . . . . . . . . . . . . . . . . . . . . . . . . . . . . . . . . . . . . . . . . . . . . 21</w:t>
      </w:r>
    </w:p>
    <w:p w14:paraId="5810D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1.3.1 Primitive Type Notation . . . . . . . . . . . . . . . . . . . . . . . . . . . . . . . . . . . . . . . 21</w:t>
      </w:r>
    </w:p>
    <w:p w14:paraId="19483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1.3.2 Composite Type Notation . . . . . . . . . . . . . . . . . . . . . . . . . . . . . . . . . . . . . . 22</w:t>
      </w:r>
    </w:p>
    <w:p w14:paraId="035FB5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1.3.3 Descriptor Notation . . . . . . . . . . . . . . . . . . . . . . . . . . . . . . . . . . . . . . . . . 22</w:t>
      </w:r>
    </w:p>
    <w:p w14:paraId="09CE3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1.3.4 Field Notation . . . . . . . . . . . . . . . . . . . . . . . . . . . . . . . . . . . . . . . . . . . . . 23</w:t>
      </w:r>
    </w:p>
    <w:p w14:paraId="46A4CC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1.3.5 Restricted Type Notation . . . . . . . . . . . . . . . . . . . . . . . . . . . . . . . . . . . . . . 23</w:t>
      </w:r>
    </w:p>
    <w:p w14:paraId="3B39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1.4 Composite Type Representation . . . . . . . . . . . . . . . . . . . . . . . . . . . . . . . . . . . . . . 24</w:t>
      </w:r>
    </w:p>
    <w:p w14:paraId="36BB7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1.5 Descriptor Values . . . . . . . . . . . . . . . . . . . . . . . . . . . . . . . . . . . . . . . . . . . . . . . 25</w:t>
      </w:r>
    </w:p>
    <w:p w14:paraId="50C954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1.6 Primitive Type Definitions . . . . . . . . . . . . . . . . . . . . . . . . . . . . . . . . . . . . . . . . . . 25</w:t>
      </w:r>
    </w:p>
    <w:p w14:paraId="56C1CE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25</w:t>
      </w:r>
    </w:p>
    <w:p w14:paraId="641A2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 </w:t>
      </w:r>
      <w:r>
        <w:rPr>
          <w:rFonts w:ascii="CMTT10" w:hAnsi="CMTT10" w:cs="CMTT10"/>
          <w:color w:val="000000"/>
          <w:sz w:val="20"/>
          <w:szCs w:val="20"/>
        </w:rPr>
        <w:t xml:space="preserve">boolean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25</w:t>
      </w:r>
    </w:p>
    <w:p w14:paraId="5ACB52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1.6.3 </w:t>
      </w:r>
      <w:r>
        <w:rPr>
          <w:rFonts w:ascii="CMTT10" w:hAnsi="CMTT10" w:cs="CMTT10"/>
          <w:color w:val="000000"/>
          <w:sz w:val="20"/>
          <w:szCs w:val="20"/>
        </w:rPr>
        <w:t xml:space="preserve">ubyte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4522C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1.6.4 </w:t>
      </w:r>
      <w:r>
        <w:rPr>
          <w:rFonts w:ascii="CMTT10" w:hAnsi="CMTT10" w:cs="CMTT10"/>
          <w:color w:val="000000"/>
          <w:sz w:val="20"/>
          <w:szCs w:val="20"/>
        </w:rPr>
        <w:t xml:space="preserve">ushort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26</w:t>
      </w:r>
    </w:p>
    <w:p w14:paraId="614D3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1.6.5 </w:t>
      </w:r>
      <w:r>
        <w:rPr>
          <w:rFonts w:ascii="CMTT10" w:hAnsi="CMTT10" w:cs="CMTT10"/>
          <w:color w:val="000000"/>
          <w:sz w:val="20"/>
          <w:szCs w:val="20"/>
        </w:rPr>
        <w:t xml:space="preserve">uint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6B670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1.6.6 </w:t>
      </w:r>
      <w:r>
        <w:rPr>
          <w:rFonts w:ascii="CMTT10" w:hAnsi="CMTT10" w:cs="CMTT10"/>
          <w:color w:val="000000"/>
          <w:sz w:val="20"/>
          <w:szCs w:val="20"/>
        </w:rPr>
        <w:t xml:space="preserve">ulong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6A86D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1.6.7 </w:t>
      </w:r>
      <w:r>
        <w:rPr>
          <w:rFonts w:ascii="CMTT10" w:hAnsi="CMTT10" w:cs="CMTT10"/>
          <w:color w:val="000000"/>
          <w:sz w:val="20"/>
          <w:szCs w:val="20"/>
        </w:rPr>
        <w:t xml:space="preserve">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5166A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1.6.8 </w:t>
      </w:r>
      <w:r>
        <w:rPr>
          <w:rFonts w:ascii="CMTT10" w:hAnsi="CMTT10" w:cs="CMTT10"/>
          <w:color w:val="000000"/>
          <w:sz w:val="20"/>
          <w:szCs w:val="20"/>
        </w:rPr>
        <w:t xml:space="preserve">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6ACAD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1.6.9 </w:t>
      </w:r>
      <w:r>
        <w:rPr>
          <w:rFonts w:ascii="CMTT10" w:hAnsi="CMTT10" w:cs="CMTT10"/>
          <w:color w:val="000000"/>
          <w:sz w:val="20"/>
          <w:szCs w:val="20"/>
        </w:rPr>
        <w:t xml:space="preserve">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01A16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1.6.10 </w:t>
      </w:r>
      <w:r>
        <w:rPr>
          <w:rFonts w:ascii="CMTT10" w:hAnsi="CMTT10" w:cs="CMTT10"/>
          <w:color w:val="000000"/>
          <w:sz w:val="20"/>
          <w:szCs w:val="20"/>
        </w:rPr>
        <w:t xml:space="preserve">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2876D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1.6.11 </w:t>
      </w:r>
      <w:r>
        <w:rPr>
          <w:rFonts w:ascii="CMTT10" w:hAnsi="CMTT10" w:cs="CMTT10"/>
          <w:color w:val="000000"/>
          <w:sz w:val="20"/>
          <w:szCs w:val="20"/>
        </w:rPr>
        <w:t xml:space="preserve">float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72743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1.6.12 </w:t>
      </w:r>
      <w:r>
        <w:rPr>
          <w:rFonts w:ascii="CMTT10" w:hAnsi="CMTT10" w:cs="CMTT10"/>
          <w:color w:val="000000"/>
          <w:sz w:val="20"/>
          <w:szCs w:val="20"/>
        </w:rPr>
        <w:t xml:space="preserve">double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27</w:t>
      </w:r>
    </w:p>
    <w:p w14:paraId="707B4C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1.6.13 </w:t>
      </w:r>
      <w:r>
        <w:rPr>
          <w:rFonts w:ascii="CMTT10" w:hAnsi="CMTT10" w:cs="CMTT10"/>
          <w:color w:val="000000"/>
          <w:sz w:val="20"/>
          <w:szCs w:val="20"/>
        </w:rPr>
        <w:t xml:space="preserve">decimal32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53CF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1.6.14 </w:t>
      </w:r>
      <w:r>
        <w:rPr>
          <w:rFonts w:ascii="CMTT10" w:hAnsi="CMTT10" w:cs="CMTT10"/>
          <w:color w:val="000000"/>
          <w:sz w:val="20"/>
          <w:szCs w:val="20"/>
        </w:rPr>
        <w:t xml:space="preserve">decimal64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FE19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1.6.15 </w:t>
      </w:r>
      <w:r>
        <w:rPr>
          <w:rFonts w:ascii="CMTT10" w:hAnsi="CMTT10" w:cs="CMTT10"/>
          <w:color w:val="000000"/>
          <w:sz w:val="20"/>
          <w:szCs w:val="20"/>
        </w:rPr>
        <w:t xml:space="preserve">decimal128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1BB9D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1.6.16 </w:t>
      </w:r>
      <w:r>
        <w:rPr>
          <w:rFonts w:ascii="CMTT10" w:hAnsi="CMTT10" w:cs="CMTT10"/>
          <w:color w:val="000000"/>
          <w:sz w:val="20"/>
          <w:szCs w:val="20"/>
        </w:rPr>
        <w:t xml:space="preserve">char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28</w:t>
      </w:r>
    </w:p>
    <w:p w14:paraId="434FD5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1.6.17 </w:t>
      </w:r>
      <w:r>
        <w:rPr>
          <w:rFonts w:ascii="CMTT10" w:hAnsi="CMTT10" w:cs="CMTT10"/>
          <w:color w:val="000000"/>
          <w:sz w:val="20"/>
          <w:szCs w:val="20"/>
        </w:rPr>
        <w:t xml:space="preserve">timestamp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68ABA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1.6.18 </w:t>
      </w:r>
      <w:r>
        <w:rPr>
          <w:rFonts w:ascii="CMTT10" w:hAnsi="CMTT10" w:cs="CMTT10"/>
          <w:color w:val="000000"/>
          <w:sz w:val="20"/>
          <w:szCs w:val="20"/>
        </w:rPr>
        <w:t xml:space="preserve">uuid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1B8A4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1.6.19 </w:t>
      </w:r>
      <w:r>
        <w:rPr>
          <w:rFonts w:ascii="CMTT10" w:hAnsi="CMTT10" w:cs="CMTT10"/>
          <w:color w:val="000000"/>
          <w:sz w:val="20"/>
          <w:szCs w:val="20"/>
        </w:rPr>
        <w:t xml:space="preserve">binary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23125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1.6.20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12904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5907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9794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510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 of 124</w:t>
      </w:r>
    </w:p>
    <w:p w14:paraId="3972E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1.6.21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07B66B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1.6.22 </w:t>
      </w:r>
      <w:r>
        <w:rPr>
          <w:rFonts w:ascii="CMTT10" w:hAnsi="CMTT10" w:cs="CMTT10"/>
          <w:color w:val="000000"/>
          <w:sz w:val="20"/>
          <w:szCs w:val="20"/>
        </w:rPr>
        <w:t xml:space="preserve">list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7C4B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1.6.23 </w:t>
      </w:r>
      <w:r>
        <w:rPr>
          <w:rFonts w:ascii="CMTT10" w:hAnsi="CMTT10" w:cs="CMTT10"/>
          <w:color w:val="000000"/>
          <w:sz w:val="20"/>
          <w:szCs w:val="20"/>
        </w:rPr>
        <w:t xml:space="preserve">map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30</w:t>
      </w:r>
    </w:p>
    <w:p w14:paraId="092D0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1.6.24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30</w:t>
      </w:r>
    </w:p>
    <w:p w14:paraId="20200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2 Transport 31</w:t>
      </w:r>
    </w:p>
    <w:p w14:paraId="082C27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 Transport . . . . . . . . . . . . . . . . . . . . . . . . . . . . . . . . . . . . . . . . . . . . . . . . . . . 31</w:t>
      </w:r>
    </w:p>
    <w:p w14:paraId="210169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2.1.1 Conceptual Model . . . . . . . . . . . . . . . . . . . . . . . . . . . . . . . . . . . . . . . . . . 31</w:t>
      </w:r>
    </w:p>
    <w:p w14:paraId="4E42D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2.1.2 Communication Endpoints . . . . . . . . . . . . . . . . . . . . . . . . . . . . . . . . . . . . . . 32</w:t>
      </w:r>
    </w:p>
    <w:p w14:paraId="74D56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2.1.3 Protocol Frames . . . . . . . . . . . . . . . . . . . . . . . . . . . . . . . . . . . . . . . . . . . 34</w:t>
      </w:r>
    </w:p>
    <w:p w14:paraId="3A89D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2.2 Version Negotiation . . . . . . . . . . . . . . . . . . . . . . . . . . . . . . . . . . . . . . . . . . . . . . 35</w:t>
      </w:r>
    </w:p>
    <w:p w14:paraId="54D38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 Framing . . . . . . . . . . . . . . . . . . . . . . . . . . . . . . . . . . . . . . . . . . . . . . . . . . . . 36</w:t>
      </w:r>
    </w:p>
    <w:p w14:paraId="51A522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2.3.1 Frame Layout . . . . . . . . . . . . . . . . . . . . . . . . . . . . . . . . . . . . . . . . . . . . . 37</w:t>
      </w:r>
    </w:p>
    <w:p w14:paraId="47364C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2.3.2 AMQP Frames . . . . . . . . . . . . . . . . . . . . . . . . . . . . . . . . . . . . . . . . . . . . 38</w:t>
      </w:r>
    </w:p>
    <w:p w14:paraId="090F6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 Connections . . . . . . . . . . . . . . . . . . . . . . . . . . . . . . . . . . . . . . . . . . . . . . . . . 38</w:t>
      </w:r>
    </w:p>
    <w:p w14:paraId="2FA2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2.4.1 Opening A Connection . . . . . . . . . . . . . . . . . . . . . . . . . . . . . . . . . . . . . . . . 39</w:t>
      </w:r>
    </w:p>
    <w:p w14:paraId="120AF0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2.4.2 Pipelined Open . . . . . . . . . . . . . . . . . . . . . . . . . . . . . . . . . . . . . . . . . . . . 40</w:t>
      </w:r>
    </w:p>
    <w:p w14:paraId="48CA6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2.4.3 Closing A Connection . . . . . . . . . . . . . . . . . . . . . . . . . . . . . . . . . . . . . . . . 40</w:t>
      </w:r>
    </w:p>
    <w:p w14:paraId="18544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2.4.4 Simultaneous Close . . . . . . . . . . . . . . . . . . . . . . . . . . . . . . . . . . . . . . . . . 40</w:t>
      </w:r>
    </w:p>
    <w:p w14:paraId="740A71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2.4.5 Idle Timeout Of A Connection . . . . . . . . . . . . . . . . . . . . . . . . . . . . . . . . . . . . 41</w:t>
      </w:r>
    </w:p>
    <w:p w14:paraId="4FA0F5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2.4.6 Connection States . . . . . . . . . . . . . . . . . . . . . . . . . . . . . . . . . . . . . . . . . . 41</w:t>
      </w:r>
    </w:p>
    <w:p w14:paraId="6CE47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2.4.7 Connection State Diagram . . . . . . . . . . . . . . . . . . . . . . . . . . . . . . . . . . . . . 42</w:t>
      </w:r>
    </w:p>
    <w:p w14:paraId="12F23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 Sessions . . . . . . . . . . . . . . . . . . . . . . . . . . . . . . . . . . . . . . . . . . . . . . . . . . . 43</w:t>
      </w:r>
    </w:p>
    <w:p w14:paraId="713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2.5.1 Establishing A Session . . . . . . . . . . . . . . . . . . . . . . . . . . . . . . . . . . . . . . . 44</w:t>
      </w:r>
    </w:p>
    <w:p w14:paraId="65CAD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2.5.2 Ending A Session . . . . . . . . . . . . . . . . . . . . . . . . . . . . . . . . . . . . . . . . . . 44</w:t>
      </w:r>
    </w:p>
    <w:p w14:paraId="30F35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2.5.3 Simultaneous End . . . . . . . . . . . . . . . . . . . . . . . . . . . . . . . . . . . . . . . . . . 45</w:t>
      </w:r>
    </w:p>
    <w:p w14:paraId="0212B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2.5.4 Session Errors . . . . . . . . . . . . . . . . . . . . . . . . . . . . . . . . . . . . . . . . . . . . 45</w:t>
      </w:r>
    </w:p>
    <w:p w14:paraId="22CCD1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2.5.5 Session States . . . . . . . . . . . . . . . . . . . . . . . . . . . . . . . . . . . . . . . . . . . . 46</w:t>
      </w:r>
    </w:p>
    <w:p w14:paraId="26806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2.5.6 Session Flow Control . . . . . . . . . . . . . . . . . . . . . . . . . . . . . . . . . . . . . . . . 47</w:t>
      </w:r>
    </w:p>
    <w:p w14:paraId="26B8B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 Links . . . . . . . . . . . . . . . . . . . . . . . . . . . . . . . . . . . . . . . . . . . . . . . . . . . . . . 48</w:t>
      </w:r>
    </w:p>
    <w:p w14:paraId="18156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 Naming A Link . . . . . . . . . . . . . . . . . . . . . . . . . . . . . . . . . . . . . . . . . . . . 48</w:t>
      </w:r>
    </w:p>
    <w:p w14:paraId="092B5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2.6.2 Link Handles . . . . . . . . . . . . . . . . . . . . . . . . . . . . . . . . . . . . . . . . . . . . . 49</w:t>
      </w:r>
    </w:p>
    <w:p w14:paraId="5EAB7A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2.6.3 Establishing Or Resuming A Link . . . . . . . . . . . . . . . . . . . . . . . . . . . . . . . . . . 49</w:t>
      </w:r>
    </w:p>
    <w:p w14:paraId="73776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2.6.4 Detaching And Reattaching A Link . . . . . . . . . . . . . . . . . . . . . . . . . . . . . . . . . 52</w:t>
      </w:r>
    </w:p>
    <w:p w14:paraId="46C1B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2.6.5 Link Errors . . . . . . . . . . . . . . . . . . . . . . . . . . . . . . . . . . . . . . . . . . . . . . 52</w:t>
      </w:r>
    </w:p>
    <w:p w14:paraId="103B7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2.6.6 Closing A Link . . . . . . . . . . . . . . . . . . . . . . . . . . . . . . . . . . . . . . . . . . . . 53</w:t>
      </w:r>
    </w:p>
    <w:p w14:paraId="54D19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 Flow Control . . . . . . . . . . . . . . . . . . . . . . . . . . . . . . . . . . . . . . . . . . . . . 53</w:t>
      </w:r>
    </w:p>
    <w:p w14:paraId="08A05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2.6.8 Synchronous Get . . . . . . . . . . . . . . . . . . . . . . . . . . . . . . . . . . . . . . . . . . . 55</w:t>
      </w:r>
    </w:p>
    <w:p w14:paraId="09C0D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2.6.9 Asynchronous Notification . . . . . . . . . . . . . . . . . . . . . . . . . . . . . . . . . . . . . . 56</w:t>
      </w:r>
    </w:p>
    <w:p w14:paraId="473AC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2.6.10 Stopping A Link . . . . . . . . . . . . . . . . . . . . . . . . . . . . . . . . . . . . . . . . . . . 56</w:t>
      </w:r>
    </w:p>
    <w:p w14:paraId="3415B7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2.6.11 Messages . . . . . . . . . . . . . . . . . . . . . . . . . . . . . . . . . . . . . . . . . . . . . . . 57</w:t>
      </w:r>
    </w:p>
    <w:p w14:paraId="40383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2.6.12 Transferring A Message . . . . . . . . . . . . . . . . . . . . . . . . . . . . . . . . . . . . . . . 57</w:t>
      </w:r>
    </w:p>
    <w:p w14:paraId="47D1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2.6.13 Resuming Deliveries . . . . . . . . . . . . . . . . . . . . . . . . . . . . . . . . . . . . . . . . . 60</w:t>
      </w:r>
    </w:p>
    <w:p w14:paraId="49E3A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2.6.14 Transferring Large Messages . . . . . . . . . . . . . . . . . . . . . . . . . . . . . . . . . . . . 61</w:t>
      </w:r>
    </w:p>
    <w:p w14:paraId="3ED5F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 Performatives . . . . . . . . . . . . . . . . . . . . . . . . . . . . . . . . . . . . . . . . . . . . . . . . . 62</w:t>
      </w:r>
    </w:p>
    <w:p w14:paraId="326AB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2.7.1 Open . . . . . . . . . . . . . . . . . . . . . . . . . . . . . . . . . . . . . . . . . . . . . . . . . 62</w:t>
      </w:r>
    </w:p>
    <w:p w14:paraId="4444BE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2.7.2 Begin . . . . . . . . . . . . . . . . . . . . . . . . . . . . . . . . . . . . . . . . . . . . . . . . . 64</w:t>
      </w:r>
    </w:p>
    <w:p w14:paraId="1C3F9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2.7.3 Attach . . . . . . . . . . . . . . . . . . . . . . . . . . . . . . . . . . . . . . . . . . . . . . . . . 65</w:t>
      </w:r>
    </w:p>
    <w:p w14:paraId="4F94E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2.7.4 Flow . . . . . . . . . . . . . . . . . . . . . . . . . . . . . . . . . . . . . . . . . . . . . . . . . . 67</w:t>
      </w:r>
    </w:p>
    <w:p w14:paraId="1DEEB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2.7.5 Transfer . . . . . . . . . . . . . . . . . . . . . . . . . . . . . . . . . . . . . . . . . . . . . . . . 69</w:t>
      </w:r>
    </w:p>
    <w:p w14:paraId="6A7DB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2.7.6 Disposition . . . . . . . . . . . . . . . . . . . . . . . . . . . . . . . . . . . . . . . . . . . . . . 71</w:t>
      </w:r>
    </w:p>
    <w:p w14:paraId="74BBE3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2.7.7 Detach . . . . . . . . . . . . . . . . . . . . . . . . . . . . . . . . . . . . . . . . . . . . . . . . 72</w:t>
      </w:r>
    </w:p>
    <w:p w14:paraId="67074D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2.7.8 End . . . . . . . . . . . . . . . . . . . . . . . . . . . . . . . . . . . . . . . . . . . . . . . . . . 72</w:t>
      </w:r>
    </w:p>
    <w:p w14:paraId="1E38E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2.7.9 Close . . . . . . . . . . . . . . . . . . . . . . . . . . . . . . . . . . . . . . . . . . . . . . . . . 73</w:t>
      </w:r>
    </w:p>
    <w:p w14:paraId="08847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 Definitions . . . . . . . . . . . . . . . . . . . . . . . . . . . . . . . . . . . . . . . . . . . . . . . . . . . 73</w:t>
      </w:r>
    </w:p>
    <w:p w14:paraId="5D0F0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390C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F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4FC4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 of 124</w:t>
      </w:r>
    </w:p>
    <w:p w14:paraId="0135E9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 Role . . . . . . . . . . . . . . . . . . . . . . . . . . . . . . . . . . . . . . . . . . . . . . . . . . 73</w:t>
      </w:r>
    </w:p>
    <w:p w14:paraId="0C438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2.8.2 Sender Settle Mode . . . . . . . . . . . . . . . . . . . . . . . . . . . . . . . . . . . . . . . . . 73</w:t>
      </w:r>
    </w:p>
    <w:p w14:paraId="16D99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2.8.3 Receiver Settle Mode . . . . . . . . . . . . . . . . . . . . . . . . . . . . . . . . . . . . . . . . 74</w:t>
      </w:r>
    </w:p>
    <w:p w14:paraId="3487B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2.8.4 Handle . . . . . . . . . . . . . . . . . . . . . . . . . . . . . . . . . . . . . . . . . . . . . . . . 74</w:t>
      </w:r>
    </w:p>
    <w:p w14:paraId="56BCAA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2.8.5 Seconds . . . . . . . . . . . . . . . . . . . . . . . . . . . . . . . . . . . . . . . . . . . . . . . . 74</w:t>
      </w:r>
    </w:p>
    <w:p w14:paraId="1EEE4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2.8.6 Milliseconds . . . . . . . . . . . . . . . . . . . . . . . . . . . . . . . . . . . . . . . . . . . . . . 74</w:t>
      </w:r>
    </w:p>
    <w:p w14:paraId="3620C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2.8.7 Delivery Tag . . . . . . . . . . . . . . . . . . . . . . . . . . . . . . . . . . . . . . . . . . . . . 74</w:t>
      </w:r>
    </w:p>
    <w:p w14:paraId="2292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2.8.8 Delivery Number . . . . . . . . . . . . . . . . . . . . . . . . . . . . . . . . . . . . . . . . . . . 74</w:t>
      </w:r>
    </w:p>
    <w:p w14:paraId="6409B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2.8.9 Transfer Number . . . . . . . . . . . . . . . . . . . . . . . . . . . . . . . . . . . . . . . . . . . 75</w:t>
      </w:r>
    </w:p>
    <w:p w14:paraId="62E9F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2.8.10 Sequence No . . . . . . . . . . . . . . . . . . . . . . . . . . . . . . . . . . . . . . . . . . . . . 75</w:t>
      </w:r>
    </w:p>
    <w:p w14:paraId="459A8E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2.8.11 Message Format . . . . . . . . . . . . . . . . . . . . . . . . . . . . . . . . . . . . . . . . . . . 75</w:t>
      </w:r>
    </w:p>
    <w:p w14:paraId="555FB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 . . . . . . . . . . . . . . . . . . . . . . . . . . . . . . . . . . . . . . . . . 75</w:t>
      </w:r>
    </w:p>
    <w:p w14:paraId="5416F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2.8.13 Fields . . . . . . . . . . . . . . . . . . . . . . . . . . . . . . . . . . . . . . . . . . . . . . . . . 75</w:t>
      </w:r>
    </w:p>
    <w:p w14:paraId="10906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2.8.14 Error . . . . . . . . . . . . . . . . . . . . . . . . . . . . . . . . . . . . . . . . . . . . . . . . . . 76</w:t>
      </w:r>
    </w:p>
    <w:p w14:paraId="101EAC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2.8.15 AMQP Error . . . . . . . . . . . . . . . . . . . . . . . . . . . . . . . . . . . . . . . . . . . . . . 76</w:t>
      </w:r>
    </w:p>
    <w:p w14:paraId="03CE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2.8.16 Connection Error . . . . . . . . . . . . . . . . . . . . . . . . . . . . . . . . . . . . . . . . . . . 77</w:t>
      </w:r>
    </w:p>
    <w:p w14:paraId="1BA783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2.8.17 Session Error . . . . . . . . . . . . . . . . . . . . . . . . . . . . . . . . . . . . . . . . . . . . . 78</w:t>
      </w:r>
    </w:p>
    <w:p w14:paraId="047E4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2.8.18 Link Error . . . . . . . . . . . . . . . . . . . . . . . . . . . . . . . . . . . . . . . . . . . . . . . 78</w:t>
      </w:r>
    </w:p>
    <w:p w14:paraId="7A9CA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2.8.19 Constant Definitions . . . . . . . . . . . . . . . . . . . . . . . . . . . . . . . . . . . . . . . . . 79</w:t>
      </w:r>
    </w:p>
    <w:p w14:paraId="67F8F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3 Messaging 81</w:t>
      </w:r>
    </w:p>
    <w:p w14:paraId="54274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3.1 Introduction . . . . . . . . . . . . . . . . . . . . . . . . . . . . . . . . . . . . . . . . . . . . . . . . . . 81</w:t>
      </w:r>
    </w:p>
    <w:p w14:paraId="01FBA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 Message Format . . . . . . . . . . . . . . . . . . . . . . . . . . . . . . . . . . . . . . . . . . . . . . . 81</w:t>
      </w:r>
    </w:p>
    <w:p w14:paraId="2E50B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 Header . . . . . . . . . . . . . . . . . . . . . . . . . . . . . . . . . . . . . . . . . . . . . . . . 82</w:t>
      </w:r>
    </w:p>
    <w:p w14:paraId="6A97F1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3.2.2 Delivery Annotations . . . . . . . . . . . . . . . . . . . . . . . . . . . . . . . . . . . . . . . . . 83</w:t>
      </w:r>
    </w:p>
    <w:p w14:paraId="6207B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3.2.3 Message Annotations . . . . . . . . . . . . . . . . . . . . . . . . . . . . . . . . . . . . . . . . 84</w:t>
      </w:r>
    </w:p>
    <w:p w14:paraId="5C520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3.2.4 Properties . . . . . . . . . . . . . . . . . . . . . . . . . . . . . . . . . . . . . . . . . . . . . . . 84</w:t>
      </w:r>
    </w:p>
    <w:p w14:paraId="511957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3.2.5 Application Properties . . . . . . . . . . . . . . . . . . . . . . . . . . . . . . . . . . . . . . . . 86</w:t>
      </w:r>
    </w:p>
    <w:p w14:paraId="5439B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3.2.6 Data . . . . . . . . . . . . . . . . . . . . . . . . . . . . . . . . . . . . . . . . . . . . . . . . . . 86</w:t>
      </w:r>
    </w:p>
    <w:p w14:paraId="45E249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3.2.7 AMQP Sequence . . . . . . . . . . . . . . . . . . . . . . . . . . . . . . . . . . . . . . . . . . . 86</w:t>
      </w:r>
    </w:p>
    <w:p w14:paraId="152B5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3.2.8 AMQP Value . . . . . . . . . . . . . . . . . . . . . . . . . . . . . . . . . . . . . . . . . . . . . 86</w:t>
      </w:r>
    </w:p>
    <w:p w14:paraId="3A2D3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3.2.9 Footer . . . . . . . . . . . . . . . . . . . . . . . . . . . . . . . . . . . . . . . . . . . . . . . . . 86</w:t>
      </w:r>
    </w:p>
    <w:p w14:paraId="74BD6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3.2.10 Annotations . . . . . . . . . . . . . . . . . . . . . . . . . . . . . . . . . . . . . . . . . . . . . . 87</w:t>
      </w:r>
    </w:p>
    <w:p w14:paraId="214F4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3.2.11 Message ID ULong . . . . . . . . . . . . . . . . . . . . . . . . . . . . . . . . . . . . . . . . . . 87</w:t>
      </w:r>
    </w:p>
    <w:p w14:paraId="7A800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3.2.12 Message ID UUID . . . . . . . . . . . . . . . . . . . . . . . . . . . . . . . . . . . . . . . . . . 87</w:t>
      </w:r>
    </w:p>
    <w:p w14:paraId="1DD9B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3.2.13 Message ID Binary . . . . . . . . . . . . . . . . . . . . . . . . . . . . . . . . . . . . . . . . . . 87</w:t>
      </w:r>
    </w:p>
    <w:p w14:paraId="44551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3.2.14 Message ID String . . . . . . . . . . . . . . . . . . . . . . . . . . . . . . . . . . . . . . . . . . 87</w:t>
      </w:r>
    </w:p>
    <w:p w14:paraId="10775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3.2.15 Address String . . . . . . . . . . . . . . . . . . . . . . . . . . . . . . . . . . . . . . . . . . . . 87</w:t>
      </w:r>
    </w:p>
    <w:p w14:paraId="4D504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3.2.16 Constant Definitions . . . . . . . . . . . . . . . . . . . . . . . . . . . . . . . . . . . . . . . . . 87</w:t>
      </w:r>
    </w:p>
    <w:p w14:paraId="1B827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3.3 Distribution Nodes . . . . . . . . . . . . . . . . . . . . . . . . . . . . . . . . . . . . . . . . . . . . . . 88</w:t>
      </w:r>
    </w:p>
    <w:p w14:paraId="777DC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 Delivery State . . . . . . . . . . . . . . . . . . . . . . . . . . . . . . . . . . . . . . . . . . . . . . . . . 88</w:t>
      </w:r>
    </w:p>
    <w:p w14:paraId="2FF4A6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3.4.1 Received . . . . . . . . . . . . . . . . . . . . . . . . . . . . . . . . . . . . . . . . . . . . . . . 89</w:t>
      </w:r>
    </w:p>
    <w:p w14:paraId="57A7F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3.4.2 Accepted . . . . . . . . . . . . . . . . . . . . . . . . . . . . . . . . . . . . . . . . . . . . . . . 89</w:t>
      </w:r>
    </w:p>
    <w:p w14:paraId="62EC48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3.4.3 Rejected . . . . . . . . . . . . . . . . . . . . . . . . . . . . . . . . . . . . . . . . . . . . . . . 90</w:t>
      </w:r>
    </w:p>
    <w:p w14:paraId="1DAE0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3.4.4 Released . . . . . . . . . . . . . . . . . . . . . . . . . . . . . . . . . . . . . . . . . . . . . . . 90</w:t>
      </w:r>
    </w:p>
    <w:p w14:paraId="37C80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3.4.5 Modified . . . . . . . . . . . . . . . . . . . . . . . . . . . . . . . . . . . . . . . . . . . . . . . . 90</w:t>
      </w:r>
    </w:p>
    <w:p w14:paraId="102FD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3.4.6 Resuming Deliveries Using Delivery States . . . . . . . . . . . . . . . . . . . . . . . . . . . . 91</w:t>
      </w:r>
    </w:p>
    <w:p w14:paraId="1744B2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 Sources and Targets . . . . . . . . . . . . . . . . . . . . . . . . . . . . . . . . . . . . . . . . . . . . . 95</w:t>
      </w:r>
    </w:p>
    <w:p w14:paraId="416FB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 Filtering Messages . . . . . . . . . . . . . . . . . . . . . . . . . . . . . . . . . . . . . . . . . . 95</w:t>
      </w:r>
    </w:p>
    <w:p w14:paraId="74F79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3.5.2 Distribution Modes . . . . . . . . . . . . . . . . . . . . . . . . . . . . . . . . . . . . . . . . . . 95</w:t>
      </w:r>
    </w:p>
    <w:p w14:paraId="5A8211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3.5.3 Source . . . . . . . . . . . . . . . . . . . . . . . . . . . . . . . . . . . . . . . . . . . . . . . . 96</w:t>
      </w:r>
    </w:p>
    <w:p w14:paraId="4AF94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3.5.4 Target . . . . . . . . . . . . . . . . . . . . . . . . . . . . . . . . . . . . . . . . . . . . . . . . . 97</w:t>
      </w:r>
    </w:p>
    <w:p w14:paraId="58E02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3.5.5 Terminus Durability . . . . . . . . . . . . . . . . . . . . . . . . . . . . . . . . . . . . . . . . . . 98</w:t>
      </w:r>
    </w:p>
    <w:p w14:paraId="2ABE4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3.5.6 Terminus Expiry Policy . . . . . . . . . . . . . . . . . . . . . . . . . . . . . . . . . . . . . . . . 99</w:t>
      </w:r>
    </w:p>
    <w:p w14:paraId="61DC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3.5.7 Standard Distribution Mode . . . . . . . . . . . . . . . . . . . . . . . . . . . . . . . . . . . . . 99</w:t>
      </w:r>
    </w:p>
    <w:p w14:paraId="726D1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DDA4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0F4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D224F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 of 124</w:t>
      </w:r>
    </w:p>
    <w:p w14:paraId="284C8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3.5.8 Filter Set . . . . . . . . . . . . . . . . . . . . . . . . . . . . . . . . . . . . . . . . . . . . . . . 100</w:t>
      </w:r>
    </w:p>
    <w:p w14:paraId="1B8784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3.5.9 Node Properties . . . . . . . . . . . . . . . . . . . . . . . . . . . . . . . . . . . . . . . . . . . 100</w:t>
      </w:r>
    </w:p>
    <w:p w14:paraId="38FC7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3.5.10 Delete On Close . . . . . . . . . . . . . . . . . . . . . . . . . . . . . . . . . . . . . . . . . . . 100</w:t>
      </w:r>
    </w:p>
    <w:p w14:paraId="47E5B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3.5.11 Delete On No Links . . . . . . . . . . . . . . . . . . . . . . . . . . . . . . . . . . . . . . . . . 100</w:t>
      </w:r>
    </w:p>
    <w:p w14:paraId="51C476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3.5.12 Delete On No Messages . . . . . . . . . . . . . . . . . . . . . . . . . . . . . . . . . . . . . . . 101</w:t>
      </w:r>
    </w:p>
    <w:p w14:paraId="78FCAE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3.5.13 Delete On No Links Or Messages . . . . . . . . . . . . . . . . . . . . . . . . . . . . . . . . . 101</w:t>
      </w:r>
    </w:p>
    <w:p w14:paraId="10C1A4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 Transactions 102</w:t>
      </w:r>
    </w:p>
    <w:p w14:paraId="6FD7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4.1 Transactional Messaging . . . . . . . . . . . . . . . . . . . . . . . . . . . . . . . . . . . . . . . . . . 102</w:t>
      </w:r>
    </w:p>
    <w:p w14:paraId="341AD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4.2 Declaring a Transaction . . . . . . . . . . . . . . . . . . . . . . . . . . . . . . . . . . . . . . . . . . . 102</w:t>
      </w:r>
    </w:p>
    <w:p w14:paraId="05FB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4.3 Discharging a Transaction . . . . . . . . . . . . . . . . . . . . . . . . . . . . . . . . . . . . . . . . . . 103</w:t>
      </w:r>
    </w:p>
    <w:p w14:paraId="2CDB4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 Transactional Work . . . . . . . . . . . . . . . . . . . . . . . . . . . . . . . . . . . . . . . . . . . . . . 104</w:t>
      </w:r>
    </w:p>
    <w:p w14:paraId="7349E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4.4.1 Transactional Posting . . . . . . . . . . . . . . . . . . . . . . . . . . . . . . . . . . . . . . . . 104</w:t>
      </w:r>
    </w:p>
    <w:p w14:paraId="75552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4.4.2 Transactional Retirement . . . . . . . . . . . . . . . . . . . . . . . . . . . . . . . . . . . . . . 105</w:t>
      </w:r>
    </w:p>
    <w:p w14:paraId="5ED39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4.4.3 Transactional Acquisition . . . . . . . . . . . . . . . . . . . . . . . . . . . . . . . . . . . . . . 106</w:t>
      </w:r>
    </w:p>
    <w:p w14:paraId="7659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 Interaction Of Settlement With Transactions . . . . . . . . . . . . . . . . . . . . . . . . . . . . 107</w:t>
      </w:r>
    </w:p>
    <w:p w14:paraId="51F866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4.4.4.1 Transactional Posting . . . . . . . . . . . . . . . . . . . . . . . . . . . . . . . . . . . 107</w:t>
      </w:r>
    </w:p>
    <w:p w14:paraId="418D6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4.4.4.2 Transactional Retirement . . . . . . . . . . . . . . . . . . . . . . . . . . . . . . . . . 108</w:t>
      </w:r>
    </w:p>
    <w:p w14:paraId="6A038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4.4.4.3 Transactional Acquisition . . . . . . . . . . . . . . . . . . . . . . . . . . . . . . . . . 108</w:t>
      </w:r>
    </w:p>
    <w:p w14:paraId="24A26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 Coordination . . . . . . . . . . . . . . . . . . . . . . . . . . . . . . . . . . . . . . . . . . . . . . . . . 108</w:t>
      </w:r>
    </w:p>
    <w:p w14:paraId="063E0E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4.5.1 Coordinator . . . . . . . . . . . . . . . . . . . . . . . . . . . . . . . . . . . . . . . . . . . . . . 108</w:t>
      </w:r>
    </w:p>
    <w:p w14:paraId="15BC0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4.5.2 Declare . . . . . . . . . . . . . . . . . . . . . . . . . . . . . . . . . . . . . . . . . . . . . . . . 109</w:t>
      </w:r>
    </w:p>
    <w:p w14:paraId="6A5A8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4.5.3 Discharge . . . . . . . . . . . . . . . . . . . . . . . . . . . . . . . . . . . . . . . . . . . . . . . 109</w:t>
      </w:r>
    </w:p>
    <w:p w14:paraId="2EBD5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4.5.4 Transaction ID . . . . . . . . . . . . . . . . . . . . . . . . . . . . . . . . . . . . . . . . . . . . 110</w:t>
      </w:r>
    </w:p>
    <w:p w14:paraId="316FB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4.5.5 Declared . . . . . . . . . . . . . . . . . . . . . . . . . . . . . . . . . . . . . . . . . . . . . . . 110</w:t>
      </w:r>
    </w:p>
    <w:p w14:paraId="2703C7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4.5.6 Transactional State . . . . . . . . . . . . . . . . . . . . . . . . . . . . . . . . . . . . . . . . . . 110</w:t>
      </w:r>
    </w:p>
    <w:p w14:paraId="56FAF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4.5.7 Transaction Capability . . . . . . . . . . . . . . . . . . . . . . . . . . . . . . . . . . . . . . . . 111</w:t>
      </w:r>
    </w:p>
    <w:p w14:paraId="762F5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4.5.8 Transaction Error . . . . . . . . . . . . . . . . . . . . . . . . . . . . . . . . . . . . . . . . . . . 111</w:t>
      </w:r>
    </w:p>
    <w:p w14:paraId="12022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 Security 112</w:t>
      </w:r>
    </w:p>
    <w:p w14:paraId="78897F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5.1 Security Layers . . . . . . . . . . . . . . . . . . . . . . . . . . . . . . . . . . . . . . . . . . . . . . . . 112</w:t>
      </w:r>
    </w:p>
    <w:p w14:paraId="4DDD48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 TLS . . . . . . . . . . . . . . . . . . . . . . . . . . . . . . . . . . . . . . . . . . . . . . . . . . . . . . 112</w:t>
      </w:r>
    </w:p>
    <w:p w14:paraId="3D3D0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5.2.1 Alternative Establishment . . . . . . . . . . . . . . . . . . . . . . . . . . . . . . . . . . . . . . 113</w:t>
      </w:r>
    </w:p>
    <w:p w14:paraId="69025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5.2.2 Constant Definitions . . . . . . . . . . . . . . . . . . . . . . . . . . . . . . . . . . . . . . . . . 113</w:t>
      </w:r>
    </w:p>
    <w:p w14:paraId="19359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 SASL . . . . . . . . . . . . . . . . . . . . . . . . . . . . . . . . . . . . . . . . . . . . . . . . . . . . . 113</w:t>
      </w:r>
    </w:p>
    <w:p w14:paraId="37624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5.3.1 SASL Frames . . . . . . . . . . . . . . . . . . . . . . . . . . . . . . . . . . . . . . . . . . . . . 114</w:t>
      </w:r>
    </w:p>
    <w:p w14:paraId="4F563A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5.3.2 SASL Negotiation . . . . . . . . . . . . . . . . . . . . . . . . . . . . . . . . . . . . . . . . . . 114</w:t>
      </w:r>
    </w:p>
    <w:p w14:paraId="39FCF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 Security Frame Bodies . . . . . . . . . . . . . . . . . . . . . . . . . . . . . . . . . . . . . . . . 115</w:t>
      </w:r>
    </w:p>
    <w:p w14:paraId="392AB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5.3.3.1 SASL Mechanisms . . . . . . . . . . . . . . . . . . . . . . . . . . . . . . . . . . . . 115</w:t>
      </w:r>
    </w:p>
    <w:p w14:paraId="3678B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5.3.3.2 SASL Init . . . . . . . . . . . . . . . . . . . . . . . . . . . . . . . . . . . . . . . . . . 115</w:t>
      </w:r>
    </w:p>
    <w:p w14:paraId="512E5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5.3.3.3 SASL Challenge . . . . . . . . . . . . . . . . . . . . . . . . . . . . . . . . . . . . . . 116</w:t>
      </w:r>
    </w:p>
    <w:p w14:paraId="7A849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5.3.3.4 SASL Response . . . . . . . . . . . . . . . . . . . . . . . . . . . . . . . . . . . . . . 116</w:t>
      </w:r>
    </w:p>
    <w:p w14:paraId="4BF3F9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5.3.3.5 SASL Outcome . . . . . . . . . . . . . . . . . . . . . . . . . . . . . . . . . . . . . . 117</w:t>
      </w:r>
    </w:p>
    <w:p w14:paraId="69C42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5.3.3.6 SASL Code . . . . . . . . . . . . . . . . . . . . . . . . . . . . . . . . . . . . . . . . . 117</w:t>
      </w:r>
    </w:p>
    <w:p w14:paraId="263F9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5.3.4 Constant Definitions . . . . . . . . . . . . . . . . . . . . . . . . . . . . . . . . . . . . . . . . . 117</w:t>
      </w:r>
    </w:p>
    <w:p w14:paraId="714DE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XML Document Type Definition (DTD) 119</w:t>
      </w:r>
    </w:p>
    <w:p w14:paraId="54BDD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32C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F587B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7373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 of 124</w:t>
      </w:r>
    </w:p>
    <w:p w14:paraId="082AD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</w:t>
      </w:r>
    </w:p>
    <w:p w14:paraId="6E6A13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0: Overview</w:t>
      </w:r>
    </w:p>
    <w:p w14:paraId="767B8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0.1 Introduction</w:t>
      </w:r>
    </w:p>
    <w:p w14:paraId="7BE84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Advanced Message Queuing Protocol is an open internet protocol for business messaging.</w:t>
      </w:r>
    </w:p>
    <w:p w14:paraId="19519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is comprised of several layers. The lowest level defines an efficient, binary, peer-to-peer protocol for</w:t>
      </w:r>
    </w:p>
    <w:p w14:paraId="69B11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transporting messages between two processes over a network. Above this, the messaging layer defines an</w:t>
      </w:r>
    </w:p>
    <w:p w14:paraId="4AC22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abstract message format, with concrete standard encoding. Every compliant AMQP process MUST be able to</w:t>
      </w:r>
    </w:p>
    <w:p w14:paraId="166781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and receive messages in this standard encoding.</w:t>
      </w:r>
    </w:p>
    <w:p w14:paraId="1BDF3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0.1.1 Terminology</w:t>
      </w:r>
    </w:p>
    <w:p w14:paraId="5E330E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key words “MUST”, “MUST NOT”, “REQUIRED”, “SHALL”, “SHALL NOT”, “SHOULD”, “SHOULD NOT”,</w:t>
      </w:r>
    </w:p>
    <w:p w14:paraId="67CE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“RECOMMENDED”, “MAY”, and “OPTIONAL” in this specification are to be interpreted as described in IETF</w:t>
      </w:r>
    </w:p>
    <w:p w14:paraId="7499B6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 2119 [RFC2119].</w:t>
      </w:r>
    </w:p>
    <w:p w14:paraId="48022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authoritative form of the AMQP specification consists of a set of XML source documents. These documents</w:t>
      </w:r>
    </w:p>
    <w:p w14:paraId="169BE7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transformed into PDF and HTML representations for readability. The machine readable version of the AMQP</w:t>
      </w:r>
    </w:p>
    <w:p w14:paraId="76178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DTD describes the XML used for the authoritative source documents. This DTD includes the definition of the</w:t>
      </w:r>
    </w:p>
    <w:p w14:paraId="7EFD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syntax used in the excerpts of XML presented in the PDF and HTML representations.</w:t>
      </w:r>
    </w:p>
    <w:p w14:paraId="4C3564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0.1.2 Normative References</w:t>
      </w:r>
    </w:p>
    <w:p w14:paraId="375D1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[ASCII]</w:t>
      </w:r>
    </w:p>
    <w:p w14:paraId="0968F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American National Standards Institute, Inc.,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American National Standard for Information Systems, Coded Character</w:t>
      </w:r>
    </w:p>
    <w:p w14:paraId="1BD1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Sets - 7-Bit American National Standard Code for Information Interchange (7-Bit ASCII)</w:t>
      </w:r>
      <w:r>
        <w:rPr>
          <w:rFonts w:ascii="NimbusSanL-Regu" w:hAnsi="NimbusSanL-Regu" w:cs="NimbusSanL-Regu"/>
          <w:color w:val="000000"/>
          <w:sz w:val="20"/>
          <w:szCs w:val="20"/>
        </w:rPr>
        <w:t>, ANSI X3.4-1986,</w:t>
      </w:r>
    </w:p>
    <w:p w14:paraId="4462A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March 26, 1986.</w:t>
      </w:r>
    </w:p>
    <w:p w14:paraId="17D2C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[BCP47]</w:t>
      </w:r>
    </w:p>
    <w:p w14:paraId="0BA17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BCP: 47, September 2009.</w:t>
      </w:r>
    </w:p>
    <w:p w14:paraId="4C14A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http://www.ietf.org/rfc/bcp/bcp47.txt</w:t>
      </w:r>
    </w:p>
    <w:p w14:paraId="50A03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[IANAHTTPPARAMS]</w:t>
      </w:r>
    </w:p>
    <w:p w14:paraId="2D3DC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(HTTP) Parameters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6C50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http://www.iana.org/assignments/http-parameters/http-parameters.xml</w:t>
      </w:r>
    </w:p>
    <w:p w14:paraId="3FE8F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[IANAPEN]</w:t>
      </w:r>
    </w:p>
    <w:p w14:paraId="677B5C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Private Enterprise Numbers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2A965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http://www.iana.org/assignments/enterprise-numbers</w:t>
      </w:r>
    </w:p>
    <w:p w14:paraId="37A18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[IANASUBTAG]</w:t>
      </w:r>
    </w:p>
    <w:p w14:paraId="49F72B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Language Subtag Registry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A4E8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http://www.iana.org/assignments/language-subtag-registry</w:t>
      </w:r>
    </w:p>
    <w:p w14:paraId="21E40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[IEEE754]</w:t>
      </w:r>
    </w:p>
    <w:p w14:paraId="43F630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Standard for Floating-Point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IEEE 754-2008, August 2008.</w:t>
      </w:r>
    </w:p>
    <w:p w14:paraId="56B2AF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http://ieeexplore.ieee.org/servlet/opac?punumber=4610933</w:t>
      </w:r>
    </w:p>
    <w:p w14:paraId="1FFB0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[IEEE1003]</w:t>
      </w:r>
    </w:p>
    <w:p w14:paraId="7C4439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Single UNIX Specification, Version 4</w:t>
      </w:r>
      <w:r>
        <w:rPr>
          <w:rFonts w:ascii="NimbusSanL-Regu" w:hAnsi="NimbusSanL-Regu" w:cs="NimbusSanL-Regu"/>
          <w:color w:val="000000"/>
          <w:sz w:val="20"/>
          <w:szCs w:val="20"/>
        </w:rPr>
        <w:t>. IEEE Std 1003.1-2008, December 2008.</w:t>
      </w:r>
    </w:p>
    <w:p w14:paraId="605870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http://www.unix.org/version4/</w:t>
      </w:r>
    </w:p>
    <w:p w14:paraId="3BD864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939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75C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7C80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 of 124</w:t>
      </w:r>
    </w:p>
    <w:p w14:paraId="1F587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1ECDC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[RFC1982]</w:t>
      </w:r>
    </w:p>
    <w:p w14:paraId="571548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Elz, R. Bush,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Serial Number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1982, August 1996.</w:t>
      </w:r>
    </w:p>
    <w:p w14:paraId="66808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http://www.ietf.org/rfc/rfc1982.txt</w:t>
      </w:r>
    </w:p>
    <w:p w14:paraId="6B7A5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[RFC2046]</w:t>
      </w:r>
    </w:p>
    <w:p w14:paraId="4F327B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N. Freed, N. Borenstein,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Multipurpose Internet Mail Extensions (MIME) Part Two: Media Types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2046,</w:t>
      </w:r>
    </w:p>
    <w:p w14:paraId="5EC5B5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November 1996.</w:t>
      </w:r>
    </w:p>
    <w:p w14:paraId="61DE6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http://www.ietf.org/rfc/rfc2046.txt</w:t>
      </w:r>
    </w:p>
    <w:p w14:paraId="2C647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[RFC2119]</w:t>
      </w:r>
    </w:p>
    <w:p w14:paraId="261EB2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Bradner,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Key words for use in RFCs to Indicate Requirement Levels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2119, March 1997.</w:t>
      </w:r>
    </w:p>
    <w:p w14:paraId="02ABA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http://www.ietf.org/rfc/rfc2119.txt</w:t>
      </w:r>
    </w:p>
    <w:p w14:paraId="0F7E9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[RFC2234]</w:t>
      </w:r>
    </w:p>
    <w:p w14:paraId="07A269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D. Crocker, Ed., P. Overell,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Augmented BNF for Syntax Specifications: ABNF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2234, November 1997.</w:t>
      </w:r>
    </w:p>
    <w:p w14:paraId="7CA3C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http://www.ietf.org/rfc/rfc2234.txt</w:t>
      </w:r>
    </w:p>
    <w:p w14:paraId="3314E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[RFC2616]</w:t>
      </w:r>
    </w:p>
    <w:p w14:paraId="44820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Fielding, J. Gettys, J. Mogul, H. Frystyk, L. Masinter, P. Leach, T. Berners-Lee,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–</w:t>
      </w:r>
    </w:p>
    <w:p w14:paraId="4A6F9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HTTP/1.1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2616, June 1999.</w:t>
      </w:r>
    </w:p>
    <w:p w14:paraId="36EDA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http://www.ietf.org/rfc/rfc2616.txt</w:t>
      </w:r>
    </w:p>
    <w:p w14:paraId="55A3BC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[RFC4122]</w:t>
      </w:r>
    </w:p>
    <w:p w14:paraId="0578F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P. Leach, M. Mealling, R. Salz,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Universally Unique IDentifier (UUID) URN Namespace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4122, July</w:t>
      </w:r>
    </w:p>
    <w:p w14:paraId="0C404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2005.</w:t>
      </w:r>
    </w:p>
    <w:p w14:paraId="19087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>http://www.ietf.org/rfc/rfc4122.txt</w:t>
      </w:r>
    </w:p>
    <w:p w14:paraId="74554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[RFC4366]</w:t>
      </w:r>
    </w:p>
    <w:p w14:paraId="065D4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Blake-Wilson, M. Nystrom, D. Hopwood, J. Mikkelsen, T. Wright,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Transport Layer Security (TLS) Extensions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4027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RFC 4366, April 2006.</w:t>
      </w:r>
    </w:p>
    <w:p w14:paraId="2E1371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http://www.ietf.org/rfc/rfc4366.txt</w:t>
      </w:r>
    </w:p>
    <w:p w14:paraId="3AF2E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[RFC4422]</w:t>
      </w:r>
    </w:p>
    <w:p w14:paraId="13EBB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Melnikov, Ed., 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Simple Authentication and Security Layer (SASL)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4422, June 2006.</w:t>
      </w:r>
    </w:p>
    <w:p w14:paraId="54AE8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http://www.ietf.org/rfc/rfc4422.txt</w:t>
      </w:r>
    </w:p>
    <w:p w14:paraId="47912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[RFC4616]</w:t>
      </w:r>
    </w:p>
    <w:p w14:paraId="26D3E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PLAIN Simple Authentication and Security Layer (SASL) Mechanism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4616,</w:t>
      </w:r>
    </w:p>
    <w:p w14:paraId="29A70E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August 2006.</w:t>
      </w:r>
    </w:p>
    <w:p w14:paraId="08E5C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http://www.ietf.org/rfc/rfc4616.txt</w:t>
      </w:r>
    </w:p>
    <w:p w14:paraId="7192E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[RFC5246]</w:t>
      </w:r>
    </w:p>
    <w:p w14:paraId="2C25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T. Dierks, E. Rescorla.,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Transport Layer Security (TLS) Protocol Version 1.2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5246, August 2008.</w:t>
      </w:r>
    </w:p>
    <w:p w14:paraId="448CB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http://www.ietf.org/rfc/rfc5246.txt</w:t>
      </w:r>
    </w:p>
    <w:p w14:paraId="66A45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[RFC5646]</w:t>
      </w:r>
    </w:p>
    <w:p w14:paraId="49CA3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5646, September 2009.</w:t>
      </w:r>
    </w:p>
    <w:p w14:paraId="6D1D63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http://www.ietf.org/rfc/rfc5646.txt</w:t>
      </w:r>
    </w:p>
    <w:p w14:paraId="1B834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[RFC5802]</w:t>
      </w:r>
    </w:p>
    <w:p w14:paraId="1598E3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C. Newman, A. Menon-Sen, A. Melnikov, N. Williams,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Salted Challenge Response Authentication Mechanism</w:t>
      </w:r>
    </w:p>
    <w:p w14:paraId="254D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(SCRAM) SASL and GSS-API Mechanisms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5802, July 2010.</w:t>
      </w:r>
    </w:p>
    <w:p w14:paraId="2909C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http://www.ietf.org/rfc/rfc5802.txt</w:t>
      </w:r>
    </w:p>
    <w:p w14:paraId="7685E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[UNICODE6]</w:t>
      </w:r>
    </w:p>
    <w:p w14:paraId="091EE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Unicode Consortium. The Unicode Standard, Version 6.0.0, (Mountain View, CA: The Unicode Consortium,</w:t>
      </w:r>
    </w:p>
    <w:p w14:paraId="01A433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2011. ISBN 978-1-936213-01-6)</w:t>
      </w:r>
    </w:p>
    <w:p w14:paraId="1368F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http://www.unicode.org/versions/Unicode6.0.0/</w:t>
      </w:r>
    </w:p>
    <w:p w14:paraId="3C376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28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C46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C867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 of 124</w:t>
      </w:r>
    </w:p>
    <w:p w14:paraId="3DBD6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25911B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0.1.3 Non-normative References</w:t>
      </w:r>
    </w:p>
    <w:p w14:paraId="4ACC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[AMQPCONNCAP]</w:t>
      </w:r>
    </w:p>
    <w:p w14:paraId="12C9B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Capabilities</w:t>
      </w:r>
    </w:p>
    <w:p w14:paraId="5F680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http://www.amqp.org/specification/1.0/connection-capabilities</w:t>
      </w:r>
    </w:p>
    <w:p w14:paraId="35268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[AMQPCONNPROP]</w:t>
      </w:r>
    </w:p>
    <w:p w14:paraId="22822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Properties</w:t>
      </w:r>
    </w:p>
    <w:p w14:paraId="75F745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http://www.amqp.org/specification/1.0/connection-properties</w:t>
      </w:r>
    </w:p>
    <w:p w14:paraId="2A20F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[AMQPDELANN]</w:t>
      </w:r>
    </w:p>
    <w:p w14:paraId="4E027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Delivery Annotations</w:t>
      </w:r>
    </w:p>
    <w:p w14:paraId="50E0E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http://www.amqp.org/specification/1.0/delivery-annotations</w:t>
      </w:r>
    </w:p>
    <w:p w14:paraId="5F93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[AMQPDISTMODE]</w:t>
      </w:r>
    </w:p>
    <w:p w14:paraId="42D00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Distribution Modes</w:t>
      </w:r>
    </w:p>
    <w:p w14:paraId="41FFD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http://www.amqp.org/specification/1.0/distribution-modes</w:t>
      </w:r>
    </w:p>
    <w:p w14:paraId="0F182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[AMQPFILTERS]</w:t>
      </w:r>
    </w:p>
    <w:p w14:paraId="2C9F1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Filters</w:t>
      </w:r>
    </w:p>
    <w:p w14:paraId="6F519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http://www.amqp.org/specification/1.0/filters</w:t>
      </w:r>
    </w:p>
    <w:p w14:paraId="293AD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[AMQPFOOTER]</w:t>
      </w:r>
    </w:p>
    <w:p w14:paraId="51999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Footer</w:t>
      </w:r>
    </w:p>
    <w:p w14:paraId="0CAAA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http://www.amqp.org/specification/1.0/footer</w:t>
      </w:r>
    </w:p>
    <w:p w14:paraId="09CDA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[AMQPLINKCAP]</w:t>
      </w:r>
    </w:p>
    <w:p w14:paraId="31445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Capabilities</w:t>
      </w:r>
    </w:p>
    <w:p w14:paraId="2579F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http://www.amqp.org/specification/1.0/link-capabilities</w:t>
      </w:r>
    </w:p>
    <w:p w14:paraId="52E19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[AMQPLINKPROP]</w:t>
      </w:r>
    </w:p>
    <w:p w14:paraId="34500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Properties</w:t>
      </w:r>
    </w:p>
    <w:p w14:paraId="7C7CE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http://www.amqp.org/specification/1.0/link-properties</w:t>
      </w:r>
    </w:p>
    <w:p w14:paraId="5EB5F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[AMQPLINKSTATEPROP]</w:t>
      </w:r>
    </w:p>
    <w:p w14:paraId="05ACA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State Properties</w:t>
      </w:r>
    </w:p>
    <w:p w14:paraId="4AEE12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http://www.amqp.org/specification/1.0/link-state-properties</w:t>
      </w:r>
    </w:p>
    <w:p w14:paraId="2A41C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[AMQPMESSANN]</w:t>
      </w:r>
    </w:p>
    <w:p w14:paraId="3857E1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Message Annotations</w:t>
      </w:r>
    </w:p>
    <w:p w14:paraId="1E5F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http://www.amqp.org/specification/1.0/message-annotations</w:t>
      </w:r>
    </w:p>
    <w:p w14:paraId="53FC8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[AMQPNODEPROP]</w:t>
      </w:r>
    </w:p>
    <w:p w14:paraId="1A411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Node Properties</w:t>
      </w:r>
    </w:p>
    <w:p w14:paraId="4E53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http://www.amqp.org/specification/1.0/node-properties</w:t>
      </w:r>
    </w:p>
    <w:p w14:paraId="66617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[AMQPSESSCAP]</w:t>
      </w:r>
    </w:p>
    <w:p w14:paraId="455E4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Capabilities</w:t>
      </w:r>
    </w:p>
    <w:p w14:paraId="4E1E70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http://www.amqp.org/specification/1.0/session-capabilities</w:t>
      </w:r>
    </w:p>
    <w:p w14:paraId="00D91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[AMQPSESSPROP]</w:t>
      </w:r>
    </w:p>
    <w:p w14:paraId="235EA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Properties</w:t>
      </w:r>
    </w:p>
    <w:p w14:paraId="021AD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http://www.amqp.org/specification/1.0/session-properties</w:t>
      </w:r>
    </w:p>
    <w:p w14:paraId="5B78B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[AMQPSOURCECAP]</w:t>
      </w:r>
    </w:p>
    <w:p w14:paraId="416E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Source Capabilities</w:t>
      </w:r>
    </w:p>
    <w:p w14:paraId="3F799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http://www.amqp.org/specification/1.0/source-capabilities</w:t>
      </w:r>
    </w:p>
    <w:p w14:paraId="37C7F9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[AMQPTARGETCAP]</w:t>
      </w:r>
    </w:p>
    <w:p w14:paraId="0DAC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Target Capabilities</w:t>
      </w:r>
    </w:p>
    <w:p w14:paraId="28FE9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http://www.amqp.org/specification/1.0/target-capabilities</w:t>
      </w:r>
    </w:p>
    <w:p w14:paraId="4A628A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6F2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4B9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A7A2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 of 124</w:t>
      </w:r>
    </w:p>
    <w:p w14:paraId="6BDF4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0.2 Conformance</w:t>
      </w:r>
    </w:p>
    <w:p w14:paraId="70D3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0.2 Conformance</w:t>
      </w:r>
    </w:p>
    <w:p w14:paraId="7DEFD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defines a wire level protocol for business messaging. The definition allows for all common business messaging</w:t>
      </w:r>
    </w:p>
    <w:p w14:paraId="75B934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behaviors. AMQP does not define a wire-level distinction between “clients” and “brokers”, the protocol is</w:t>
      </w:r>
    </w:p>
    <w:p w14:paraId="5D24D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symmetric. It is expected and encouraged that implementations of AMQP will have different capabilities. Expectations</w:t>
      </w:r>
    </w:p>
    <w:p w14:paraId="6A441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capabilities of a “client library” are different from expectations of a “broker” which are themselves</w:t>
      </w:r>
    </w:p>
    <w:p w14:paraId="50336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different from the capabilities of a “router”. As relevant profiles emerge (where appropriate and applicable) these</w:t>
      </w:r>
    </w:p>
    <w:p w14:paraId="5E5499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be formalised.</w:t>
      </w:r>
    </w:p>
    <w:p w14:paraId="6EA077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conformant implementation MUST perform protocol negotiation (see Part 2: section 2.2), and then parse,</w:t>
      </w:r>
    </w:p>
    <w:p w14:paraId="1D182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process, and produce frames in accordance with the format and semantics defined in parts 1 through 5 of this</w:t>
      </w:r>
    </w:p>
    <w:p w14:paraId="41CF3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46AF27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MUST NOT require the use of any extensions defined outside this document in order</w:t>
      </w:r>
    </w:p>
    <w:p w14:paraId="488D3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interoperate with any other conformant implementation.</w:t>
      </w:r>
    </w:p>
    <w:p w14:paraId="6BA93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 of this document defines the type system and type encodings that every conformant implementation MUST</w:t>
      </w:r>
    </w:p>
    <w:p w14:paraId="54F34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implement.</w:t>
      </w:r>
    </w:p>
    <w:p w14:paraId="14927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defines the peer-to-peer transport protocol which operates over TCP. Every conformant implementation of</w:t>
      </w:r>
    </w:p>
    <w:p w14:paraId="5221E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 over TCP MUST implement Part 2. Future standards mapping AMQP to protocols other than TCP MAY</w:t>
      </w:r>
    </w:p>
    <w:p w14:paraId="790D8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or replace Part 2 when AMQP is being used over that protocol. A conformant implementation MUST</w:t>
      </w:r>
    </w:p>
    <w:p w14:paraId="184DA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2 or a mapping of AMQP to some non-TCP protocol.</w:t>
      </w:r>
    </w:p>
    <w:p w14:paraId="76136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admits behaviors that might not be appropriate for every implementation. For example a “client library” might</w:t>
      </w:r>
    </w:p>
    <w:p w14:paraId="61521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allow for its communication partner to spontaneously attempt to initiate a connection and request messages.</w:t>
      </w:r>
    </w:p>
    <w:p w14:paraId="2631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an implementation does not allow for a behavior the implementation MUST respond according to the rules</w:t>
      </w:r>
    </w:p>
    <w:p w14:paraId="6654AA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within Part 2 of the specification.</w:t>
      </w:r>
    </w:p>
    <w:p w14:paraId="59306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 of this document defines the AMQP Messaging Layer. Every conformant implementation which processes</w:t>
      </w:r>
    </w:p>
    <w:p w14:paraId="304C6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MUST implement this part of the specification.</w:t>
      </w:r>
    </w:p>
    <w:p w14:paraId="7DBF8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implementations might not process messages (for example, an implementation acting as a “router” which</w:t>
      </w:r>
    </w:p>
    <w:p w14:paraId="38F3D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looks only at the routing information carried by the AMQP Transport layer). Such implementations do not actively</w:t>
      </w:r>
    </w:p>
    <w:p w14:paraId="7DF9B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3, but MUST NOT act in ways which violate the rules of this part of the specification.</w:t>
      </w:r>
    </w:p>
    <w:p w14:paraId="6FE0B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admits behaviors that might not be appropriate for all implementations (and within an implementation</w:t>
      </w:r>
    </w:p>
    <w:p w14:paraId="1BC323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 behaviors might not be available for all configurations). Where a behavior is not admitted, the</w:t>
      </w:r>
    </w:p>
    <w:p w14:paraId="28470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MUST respond according to the rules defined within this specification.</w:t>
      </w:r>
    </w:p>
    <w:p w14:paraId="46DFF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 defines the requirements for transactional messaging. Transactional messaging defines two roles, that</w:t>
      </w:r>
    </w:p>
    <w:p w14:paraId="190AF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that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 A conformant implementation SHOULD be</w:t>
      </w:r>
    </w:p>
    <w:p w14:paraId="55BEE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capable of operating in one of these roles but MAY be unable to operate in either (for instance a simplistic client</w:t>
      </w:r>
    </w:p>
    <w:p w14:paraId="16C99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library might have no ability to act as a transaction controller and would not be expected to act as a transactional</w:t>
      </w:r>
    </w:p>
    <w:p w14:paraId="4F0A3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resource).</w:t>
      </w:r>
    </w:p>
    <w:p w14:paraId="56E2F8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RECOMMENDED that implementations designed to act as messaging intermediaries support the ability to act</w:t>
      </w:r>
    </w:p>
    <w:p w14:paraId="5C6AF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transactional resource. It is RECOMMENDED that implementations or re-usable libraries provide Application</w:t>
      </w:r>
    </w:p>
    <w:p w14:paraId="0EAB0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Interfaces to enable them to act as transactional controllers.</w:t>
      </w:r>
    </w:p>
    <w:p w14:paraId="530D1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 behavior is not admitted, the rules defined in part 4 regarding responses to non-admitted behaviors</w:t>
      </w:r>
    </w:p>
    <w:p w14:paraId="37916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followed.</w:t>
      </w:r>
    </w:p>
    <w:p w14:paraId="6065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 defines Security Layers to provide an authenticated and/or encrypted transport. Implementations SHOULD</w:t>
      </w:r>
    </w:p>
    <w:p w14:paraId="207A65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configuration of appropriate levels of security for the domain in which they are to be deployed.</w:t>
      </w:r>
    </w:p>
    <w:p w14:paraId="129FBA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server role are strongly RECOMMENDED to implement Part 5:</w:t>
      </w:r>
    </w:p>
    <w:p w14:paraId="14D0B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5.2 (or Part 5: 5.2.1 Alternative Establishment). Implementations acting in the TCP server role are strongly</w:t>
      </w:r>
    </w:p>
    <w:p w14:paraId="252C3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RECOMMENDED to implement Part 5: section 5.3 and to support commonly used SASL mechanisms. In particular</w:t>
      </w:r>
    </w:p>
    <w:p w14:paraId="2CFE8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such implementations SHOULD support the PLAIN [RFC4616] and SCRAM-SHA1 [RFC5802] mechanisms.</w:t>
      </w:r>
    </w:p>
    <w:p w14:paraId="3C247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1F1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A1FC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A5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 of 124</w:t>
      </w:r>
    </w:p>
    <w:p w14:paraId="27A1F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0. OVERVIEW 0.3 Acknowledgements</w:t>
      </w:r>
    </w:p>
    <w:p w14:paraId="0C4935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client role SHOULD be capable of being configured to connect to</w:t>
      </w:r>
    </w:p>
    <w:p w14:paraId="6F83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in the TCP server role that is following the recommendations above.</w:t>
      </w:r>
    </w:p>
    <w:p w14:paraId="2AFBC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0.3 Acknowledgements</w:t>
      </w:r>
    </w:p>
    <w:p w14:paraId="1947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have contributed significantly towards the creation of this specification and are gratefully</w:t>
      </w:r>
    </w:p>
    <w:p w14:paraId="66134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acknowledged:</w:t>
      </w:r>
    </w:p>
    <w:p w14:paraId="0DC37C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Michael Bridgen (VMware)</w:t>
      </w:r>
    </w:p>
    <w:p w14:paraId="1F8CD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Xin Chen (Microsoft)</w:t>
      </w:r>
    </w:p>
    <w:p w14:paraId="791E2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160D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30AC3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Godfrey (JPMorgan Chase &amp; Co.)</w:t>
      </w:r>
    </w:p>
    <w:p w14:paraId="59EE7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2D0E3D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1654A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487B9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Simon MacMullen (VMware)</w:t>
      </w:r>
    </w:p>
    <w:p w14:paraId="48BFA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7C7FB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4B137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45E1C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00C7DC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were members of the OASIS AMQP Technical Committee during the creation of this</w:t>
      </w:r>
    </w:p>
    <w:p w14:paraId="0E6223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and their contributions are gratefully acknowledged:</w:t>
      </w:r>
    </w:p>
    <w:p w14:paraId="6607A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Sanjay Aiyagari (VMware)</w:t>
      </w:r>
    </w:p>
    <w:p w14:paraId="4EA0E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Brian Albers (Kaazing)</w:t>
      </w:r>
    </w:p>
    <w:p w14:paraId="0F1EA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Matthew Arrott (Individual)</w:t>
      </w:r>
    </w:p>
    <w:p w14:paraId="252244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Roger Bass (Traxian)</w:t>
      </w:r>
    </w:p>
    <w:p w14:paraId="2EA44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Beck (JPMorgan Chase &amp; Co.)</w:t>
      </w:r>
    </w:p>
    <w:p w14:paraId="6ECDB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Blair (Credit Suisse)</w:t>
      </w:r>
    </w:p>
    <w:p w14:paraId="643D6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Blanz (Goldman Sachs)</w:t>
      </w:r>
    </w:p>
    <w:p w14:paraId="2349E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Laurie Bryson (JPMorgan Chase &amp; Co.)</w:t>
      </w:r>
    </w:p>
    <w:p w14:paraId="665E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53974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6E6426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Robin Cover (OASIS)</w:t>
      </w:r>
    </w:p>
    <w:p w14:paraId="13284D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Delaporte (Zenika)</w:t>
      </w:r>
    </w:p>
    <w:p w14:paraId="0C27D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Brad Drysdale (Kaazing)</w:t>
      </w:r>
    </w:p>
    <w:p w14:paraId="6FA6C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Helena Edelson (VMware)</w:t>
      </w:r>
    </w:p>
    <w:p w14:paraId="6B57B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Chet Ensign (OASIS)</w:t>
      </w:r>
    </w:p>
    <w:p w14:paraId="1F4D3B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Fallows (Kaazing)</w:t>
      </w:r>
    </w:p>
    <w:p w14:paraId="71019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50E4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EA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761F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 of 124</w:t>
      </w:r>
    </w:p>
    <w:p w14:paraId="258DF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0.3 Acknowledgements</w:t>
      </w:r>
    </w:p>
    <w:p w14:paraId="527CD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Fremantle (WSO2)</w:t>
      </w:r>
    </w:p>
    <w:p w14:paraId="1958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Gemmell (JPMorgan Chase &amp; Co.)</w:t>
      </w:r>
    </w:p>
    <w:p w14:paraId="600C2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 Godfrey (JPMorgan Chase &amp; Co.)</w:t>
      </w:r>
    </w:p>
    <w:p w14:paraId="4C35B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Hodge (Bank of America)</w:t>
      </w:r>
    </w:p>
    <w:p w14:paraId="42C66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Huston (Individual)</w:t>
      </w:r>
    </w:p>
    <w:p w14:paraId="5050B4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431C1D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Stavros Isaiadis (Bank of America)</w:t>
      </w:r>
    </w:p>
    <w:p w14:paraId="28B2E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Ram Jeyaraman (Microsoft)</w:t>
      </w:r>
    </w:p>
    <w:p w14:paraId="7380B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Bill Kahlert (HCL America)</w:t>
      </w:r>
    </w:p>
    <w:p w14:paraId="2CDE1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James Kirkland (Red Hat)</w:t>
      </w:r>
    </w:p>
    <w:p w14:paraId="60556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Hanno Klein (Deutsche Boerse)</w:t>
      </w:r>
    </w:p>
    <w:p w14:paraId="47D61D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Theo Kramer (Flame Computing Enterprises)</w:t>
      </w:r>
    </w:p>
    <w:p w14:paraId="7C46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 Kritikos (Software AG)</w:t>
      </w:r>
    </w:p>
    <w:p w14:paraId="25C2D6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Stanley Lewis (Progress Software)</w:t>
      </w:r>
    </w:p>
    <w:p w14:paraId="3EB363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Little (Red Hat)</w:t>
      </w:r>
    </w:p>
    <w:p w14:paraId="030F2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Colin MacNaughton (Progress Software)</w:t>
      </w:r>
    </w:p>
    <w:p w14:paraId="76ED4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Mansour Mazinani (SITA SC)</w:t>
      </w:r>
    </w:p>
    <w:p w14:paraId="08B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Shawn McAllister (Solace Systems)</w:t>
      </w:r>
    </w:p>
    <w:p w14:paraId="39C09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Donald McGarry (Mitre Corporation)</w:t>
      </w:r>
    </w:p>
    <w:p w14:paraId="2B8A3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Dale Moberg (Axway Software)</w:t>
      </w:r>
    </w:p>
    <w:p w14:paraId="70C53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57D0C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005AD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Suryanarayanan Nagarajan (Software AG)</w:t>
      </w:r>
    </w:p>
    <w:p w14:paraId="37425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Bob Natale (Mitre Corporation)</w:t>
      </w:r>
    </w:p>
    <w:p w14:paraId="06FE0C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5B41C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Kimberly Palko (Red Hat)</w:t>
      </w:r>
    </w:p>
    <w:p w14:paraId="04940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Kenneth Peeples (Red Hat)</w:t>
      </w:r>
    </w:p>
    <w:p w14:paraId="3E8E3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Pierre Queinnec (Zenika)</w:t>
      </w:r>
    </w:p>
    <w:p w14:paraId="70F94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Makesh Rao (Cisco Systems)</w:t>
      </w:r>
    </w:p>
    <w:p w14:paraId="26D21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Alexis Richardson (VMware)</w:t>
      </w:r>
    </w:p>
    <w:p w14:paraId="6467DE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7FBFE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Dee Schur (OASIS)</w:t>
      </w:r>
    </w:p>
    <w:p w14:paraId="0150D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167952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Sunjeet Singh (INETCO Systems)</w:t>
      </w:r>
    </w:p>
    <w:p w14:paraId="47554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Bruce Snyder (VMware)</w:t>
      </w:r>
    </w:p>
    <w:p w14:paraId="2EC27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7625C6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Carl Trieloff (Red Hat)</w:t>
      </w:r>
    </w:p>
    <w:p w14:paraId="222F4E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F40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3FF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7E5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 of 124</w:t>
      </w:r>
    </w:p>
    <w:p w14:paraId="6354C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6BA9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Asir Vedamuthu (Microsoft)</w:t>
      </w:r>
    </w:p>
    <w:p w14:paraId="0037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Eamon Walshe (StormMQ)</w:t>
      </w:r>
    </w:p>
    <w:p w14:paraId="680CC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Denis Weerasiri (WSO2)</w:t>
      </w:r>
    </w:p>
    <w:p w14:paraId="4E1E81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Jeffrey Wheeler (Huawei Technologies Co.)</w:t>
      </w:r>
    </w:p>
    <w:p w14:paraId="03555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Wang Xuan (Primeton Technologies)</w:t>
      </w:r>
    </w:p>
    <w:p w14:paraId="7D3B5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Prasad Yendluri (Software AG)</w:t>
      </w:r>
    </w:p>
    <w:p w14:paraId="682B8C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0.4 Revision History</w:t>
      </w:r>
    </w:p>
    <w:p w14:paraId="69B4F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2012-10-29 : OASIS Standard</w:t>
      </w:r>
    </w:p>
    <w:p w14:paraId="5DDEF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2012-08-07 : Candidate OASIS Standard 01</w:t>
      </w:r>
    </w:p>
    <w:p w14:paraId="4DB96A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AMQP-74 : HTML Rendering contains broken cross reference links for fields of primitive types</w:t>
      </w:r>
    </w:p>
    <w:p w14:paraId="5D3569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2012-07-18 : Committee Specification 1</w:t>
      </w:r>
    </w:p>
    <w:p w14:paraId="6518C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AMQP-75 : Minor corrections to the front matter</w:t>
      </w:r>
    </w:p>
    <w:p w14:paraId="030507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Public Review Draft 2</w:t>
      </w:r>
    </w:p>
    <w:p w14:paraId="72F95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Draft 2</w:t>
      </w:r>
    </w:p>
    <w:p w14:paraId="622E9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2012-05-28 : Working Draft 9</w:t>
      </w:r>
    </w:p>
    <w:p w14:paraId="303E3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AMQP-71 : Update acknowledgements to reflect current TC member list</w:t>
      </w:r>
    </w:p>
    <w:p w14:paraId="5CC76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AMQP-72 : In the PDF, add explicit links to all Parts of the document (including DTD) and state authoritative</w:t>
      </w:r>
    </w:p>
    <w:p w14:paraId="6A0F0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</w:t>
      </w:r>
    </w:p>
    <w:p w14:paraId="5C851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AMQP-73 : add clarity to document composition and XML excerpts</w:t>
      </w:r>
    </w:p>
    <w:p w14:paraId="785C7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2012-05-15 : Working Draft 8</w:t>
      </w:r>
    </w:p>
    <w:p w14:paraId="0EA06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AMQP-62 : Better explain the role of the XML notation used in the specification and its relation to the wire</w:t>
      </w:r>
    </w:p>
    <w:p w14:paraId="3BD08A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</w:t>
      </w:r>
    </w:p>
    <w:p w14:paraId="4A4B2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AMQP-63 : Improve the conformance section</w:t>
      </w:r>
    </w:p>
    <w:p w14:paraId="40C20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AMQP-64 : Fix typo in 2.1, second sentence needs initial capital letter</w:t>
      </w:r>
    </w:p>
    <w:p w14:paraId="6E9A0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AMQP-65 : Better explain the relationship between links, connections, channels and sessions</w:t>
      </w:r>
    </w:p>
    <w:p w14:paraId="25B2C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AMQP-66 : Remove non-normative use of RFC2119 keywords</w:t>
      </w:r>
    </w:p>
    <w:p w14:paraId="57B244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AMQP-67 : Improve presentation of the Revision History of the document</w:t>
      </w:r>
    </w:p>
    <w:p w14:paraId="6CECC8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AMQP-69 : Fix rendering of sub- and superscript in HTML</w:t>
      </w:r>
    </w:p>
    <w:p w14:paraId="52E35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Public Review Draft 1</w:t>
      </w:r>
    </w:p>
    <w:p w14:paraId="773DB9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0DB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631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90B1E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13 of 124</w:t>
      </w:r>
    </w:p>
    <w:p w14:paraId="1A947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BE2F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Draft 1</w:t>
      </w:r>
    </w:p>
    <w:p w14:paraId="5C39FD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2012-02-20 : Working Draft 7</w:t>
      </w:r>
    </w:p>
    <w:p w14:paraId="37CA0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AMQP-56 : Fix links to non-normative AMQP Capabilities and Related Work</w:t>
      </w:r>
    </w:p>
    <w:p w14:paraId="5DC6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AMQP-61 : Fixes to front-matter presentation</w:t>
      </w:r>
    </w:p>
    <w:p w14:paraId="30490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2012-02-15 : Working Draft 6</w:t>
      </w:r>
    </w:p>
    <w:p w14:paraId="7D09F0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AMQP-58 : Fix capitalization of headings on front page material</w:t>
      </w:r>
    </w:p>
    <w:p w14:paraId="01673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AMQP-59 : Add missing acknowledgments</w:t>
      </w:r>
    </w:p>
    <w:p w14:paraId="70B94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AMQP-60 : Correct PDF ToC entry for DTD</w:t>
      </w:r>
    </w:p>
    <w:p w14:paraId="0FE53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2012-02-13 : Working Draft 5</w:t>
      </w:r>
    </w:p>
    <w:p w14:paraId="67292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AMQP-50 : Section 3.2.16 is rendered differently in the html and pdf versions of the draft.</w:t>
      </w:r>
    </w:p>
    <w:p w14:paraId="321B3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AMQP-51 : Add missing acknowledgments</w:t>
      </w:r>
    </w:p>
    <w:p w14:paraId="5876A5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AMQP-52 : Appendix A DTD is missing in the PDF document.</w:t>
      </w:r>
    </w:p>
    <w:p w14:paraId="5AB6F5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AMQP-53 : Add Revision History</w:t>
      </w:r>
    </w:p>
    <w:p w14:paraId="3802F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AMQP-54 : Fix capitalization differences between HTML and PDF on front page</w:t>
      </w:r>
    </w:p>
    <w:p w14:paraId="63C321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AMQP-55 : Change labeling of DTD on front page</w:t>
      </w:r>
    </w:p>
    <w:p w14:paraId="4FF524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AMQP-57 : Unresolved cross references due to removal of redundant subsection</w:t>
      </w:r>
    </w:p>
    <w:p w14:paraId="0A778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2012-02-02 : Working Draft 4</w:t>
      </w:r>
    </w:p>
    <w:p w14:paraId="25989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AMQP-43 : Review comments from Ram Jeyaraman</w:t>
      </w:r>
    </w:p>
    <w:p w14:paraId="6AE0B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2012-02-01 : Working Draft 3</w:t>
      </w:r>
    </w:p>
    <w:p w14:paraId="4A6D49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AMQP-29 : Add introductory description of the spec’s XML schema</w:t>
      </w:r>
    </w:p>
    <w:p w14:paraId="5DB66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AMQP-36 : Clarify that delivery-count is not a count (in 2.6.7 and 2.7.4)</w:t>
      </w:r>
    </w:p>
    <w:p w14:paraId="3AB39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AMQP-37 : Improve description of snd-settle-mode and rcv-settle-mode</w:t>
      </w:r>
    </w:p>
    <w:p w14:paraId="171B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AMQP-38 : Provide more information as to how an incomplete settled map is resolved</w:t>
      </w:r>
    </w:p>
    <w:p w14:paraId="168F70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AMQP-39 : Clarify settlement on multi-transfer deliveries</w:t>
      </w:r>
    </w:p>
    <w:p w14:paraId="17D8E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AMQP-41 : Rephrase language around keys in annotations</w:t>
      </w:r>
    </w:p>
    <w:p w14:paraId="7839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AMQP-42 : Clarify use of error field in rejected outcome</w:t>
      </w:r>
    </w:p>
    <w:p w14:paraId="5B179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AMQP-44 : Specification should refer to AMQP.org document as related (superseded) work</w:t>
      </w:r>
    </w:p>
    <w:p w14:paraId="324F2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AMQP-47 : Messaging: Incorporate feedback from Steve Huston’s review</w:t>
      </w:r>
    </w:p>
    <w:p w14:paraId="20B2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2012-01-24 : Working Draft 2</w:t>
      </w:r>
    </w:p>
    <w:p w14:paraId="70B73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 : Typo in SaslInit.hostname description</w:t>
      </w:r>
    </w:p>
    <w:p w14:paraId="4014C8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AMQP-8 : Slight contradiction in description of hostname in SaslInit and TLS SNI</w:t>
      </w:r>
    </w:p>
    <w:p w14:paraId="786EA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AMQP-9 : Could we add a repository for node-properties?</w:t>
      </w:r>
    </w:p>
    <w:p w14:paraId="4825C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AMQP-10 : Could we have a repository for additional supported-dist-modes?</w:t>
      </w:r>
    </w:p>
    <w:p w14:paraId="6C92D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AMQP-11 : Message Properties.content-type MIME types need adjustment to fit new section types</w:t>
      </w:r>
    </w:p>
    <w:p w14:paraId="57FA8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AMQP-12 : Labelling of headers and section numbers as per the AMQP WG document...</w:t>
      </w:r>
    </w:p>
    <w:p w14:paraId="40998D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AMQP-13 : Typo: Transactions in 4.4.1 transactional Posting “Settles” -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“Settle”</w:t>
      </w:r>
    </w:p>
    <w:p w14:paraId="5DC66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C37C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C8A5B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E67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14 of 124</w:t>
      </w:r>
    </w:p>
    <w:p w14:paraId="0E9A5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51CB8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AMQP-14 : PDF Document should use Sans-Serif font to be consistent with OASIS Standards</w:t>
      </w:r>
    </w:p>
    <w:p w14:paraId="07106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AMQP-15 : Move copyright statement to second line of footer to be in line with OASIS style</w:t>
      </w:r>
    </w:p>
    <w:p w14:paraId="1AA5F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AMQP-16 : References to INETCO should be “INETCO Systems Limited”</w:t>
      </w:r>
    </w:p>
    <w:p w14:paraId="6BF788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AMQP-17 : Typo in AMQP Open.hostname description</w:t>
      </w:r>
    </w:p>
    <w:p w14:paraId="123B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AMQP-18 : Add figure titles to the HTML presentation</w:t>
      </w:r>
    </w:p>
    <w:p w14:paraId="1083A0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AMQP-19 : Fix generated (sub-)section titles in the PDF where they contain a dash (“-”)</w:t>
      </w:r>
    </w:p>
    <w:p w14:paraId="24AD5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AMQP-20 : PDF Presentation: use correct “open” and “close” double quotes</w:t>
      </w:r>
    </w:p>
    <w:p w14:paraId="29759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AMQP-21 : Change presentation of cross-references to show only section number, not title</w:t>
      </w:r>
    </w:p>
    <w:p w14:paraId="1EC06F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AMQP-22 : Transport: Incoporate feedback from Steve Huston’s review</w:t>
      </w:r>
    </w:p>
    <w:p w14:paraId="57782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AMQP-23 : Abstract/Introduction: Incoporate feedback from Steve Huston’s review</w:t>
      </w:r>
    </w:p>
    <w:p w14:paraId="36BB0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AMQP-24 : Update XML transformation to render “n byte” as “n-byte”</w:t>
      </w:r>
    </w:p>
    <w:p w14:paraId="415D6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AMQP-25 : Types: Incoporate feedback from Steve Huston’s review</w:t>
      </w:r>
    </w:p>
    <w:p w14:paraId="369A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AMQP-26 : Transport: Incoporate feedback from Steve Huston’s review (2)</w:t>
      </w:r>
    </w:p>
    <w:p w14:paraId="4F951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AMQP-27 : add missing diagram titles</w:t>
      </w:r>
    </w:p>
    <w:p w14:paraId="265ED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AMQP-28 : Confused use of the terms two’s-complement“ and ”signed“</w:t>
      </w:r>
    </w:p>
    <w:p w14:paraId="1E7B9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AMQP-30 : Clarify version negotiation</w:t>
      </w:r>
    </w:p>
    <w:p w14:paraId="0559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AMQP-31 : Figure numbering incorrect in the HTML presentation</w:t>
      </w:r>
    </w:p>
    <w:p w14:paraId="5A29F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AMQP-32 : Clarify open behavior</w:t>
      </w:r>
    </w:p>
    <w:p w14:paraId="17C447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AMQP-33 : Tighten conformance language for 2.4.5</w:t>
      </w:r>
    </w:p>
    <w:p w14:paraId="5FE92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AMQP-34 : Add description of HDR EXCH state in 2.4.6</w:t>
      </w:r>
    </w:p>
    <w:p w14:paraId="0F490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AMQP-35 : Clarifications to 2.6.12</w:t>
      </w:r>
    </w:p>
    <w:p w14:paraId="0088A5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AMQP-40 : Incorrect title for IEEE1003 reference</w:t>
      </w:r>
    </w:p>
    <w:p w14:paraId="15380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AMQP-45 : Transactions: Incorporate feedback from Steve Huston’s review</w:t>
      </w:r>
    </w:p>
    <w:p w14:paraId="22481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AMQP-46 : Security: Incorporate feedback from Steve Huston’s review</w:t>
      </w:r>
    </w:p>
    <w:p w14:paraId="41D7A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AMQP-48 : Remove capitalization of certain terms within the specification</w:t>
      </w:r>
    </w:p>
    <w:p w14:paraId="0875E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AMQP-49 : Description of “dynamic” field refers to non-existent concepts of “session name” and “client-id”</w:t>
      </w:r>
    </w:p>
    <w:p w14:paraId="2D8C3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2011-11-08 : Working Draft 1</w:t>
      </w:r>
    </w:p>
    <w:p w14:paraId="77B4F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 : Make the definition of flow.echo more explicit</w:t>
      </w:r>
    </w:p>
    <w:p w14:paraId="751234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 : Make it explicit that flow.properties is only for a link</w:t>
      </w:r>
    </w:p>
    <w:p w14:paraId="566ED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 : specification/overview.xml has a contributor’s name in all caps</w:t>
      </w:r>
    </w:p>
    <w:p w14:paraId="767E0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 : specification/overview.xml is slightly inconsistent in use of company legal entity names and abbreviations</w:t>
      </w:r>
    </w:p>
    <w:p w14:paraId="5C238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thereof</w:t>
      </w:r>
    </w:p>
    <w:p w14:paraId="5AC8DB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A34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0DF9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DDA37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15 of 124</w:t>
      </w:r>
    </w:p>
    <w:p w14:paraId="77814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</w:t>
      </w:r>
    </w:p>
    <w:p w14:paraId="369BD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1: Types</w:t>
      </w:r>
    </w:p>
    <w:p w14:paraId="134D6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1.1 Type System</w:t>
      </w:r>
    </w:p>
    <w:p w14:paraId="1B4476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set of commonly used primitive types for interoperable data representation.</w:t>
      </w:r>
    </w:p>
    <w:p w14:paraId="2C879A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values can be annotated with additional semantic information beyond that associated with the primitive</w:t>
      </w:r>
    </w:p>
    <w:p w14:paraId="69480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This allows for the association of an AMQP value with an external type that is not present as an AMQP</w:t>
      </w:r>
    </w:p>
    <w:p w14:paraId="0BC76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primitive. For example, a URL is commonly represented as a string, however not all strings are valid URLs,</w:t>
      </w:r>
    </w:p>
    <w:p w14:paraId="7C088E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many programming languages and/or applications define a specific type to represent URLs. The AMQP</w:t>
      </w:r>
    </w:p>
    <w:p w14:paraId="6F522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system would allow for the definition of a code with which to annotate strings when the value is intended to</w:t>
      </w:r>
    </w:p>
    <w:p w14:paraId="3EBA15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a URL.</w:t>
      </w:r>
    </w:p>
    <w:p w14:paraId="03E14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1.1.1 Primitive Types</w:t>
      </w:r>
    </w:p>
    <w:p w14:paraId="74CAE3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standard set of primitive types for representing both common scalar values and</w:t>
      </w:r>
    </w:p>
    <w:p w14:paraId="267D8D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common collections. The scalar types include booleans, integral numbers, floating point numbers, timestamps,</w:t>
      </w:r>
    </w:p>
    <w:p w14:paraId="39AB6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UUIDs, characters, strings, binary data, and symbols. The collection types include arrays (monomorphic), lists</w:t>
      </w:r>
    </w:p>
    <w:p w14:paraId="00BCF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(polymorphic), and maps.</w:t>
      </w:r>
    </w:p>
    <w:p w14:paraId="6B5EE5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1.1.2 Described Types</w:t>
      </w:r>
    </w:p>
    <w:p w14:paraId="329CE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primitive types defined by AMQP can directly represent many of the basic types present in most popular</w:t>
      </w:r>
    </w:p>
    <w:p w14:paraId="48B3A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languages, and therefore can be trivially used to exchange basic data. In practice, however, even</w:t>
      </w:r>
    </w:p>
    <w:p w14:paraId="2FA5A6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simplest applications have their own set of custom types used to model concepts within the application’s</w:t>
      </w:r>
    </w:p>
    <w:p w14:paraId="00F23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domain. In messaging applications these custom types need to be externalized for transmission.</w:t>
      </w:r>
    </w:p>
    <w:p w14:paraId="67A11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provides a means to do this by allowing any AMQP type to be annotated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</w:p>
    <w:p w14:paraId="29085E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forms an association between a custom type, and an AMQP type. This association indicates that the AMQP type</w:t>
      </w:r>
    </w:p>
    <w:p w14:paraId="41141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representation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the custom type. The resulting combination of the AMQP type and its descriptor is</w:t>
      </w:r>
    </w:p>
    <w:p w14:paraId="3AAABD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described type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3298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described type contains two distinct kinds of type information. It identifies both an AMQP type and a custom</w:t>
      </w:r>
    </w:p>
    <w:p w14:paraId="2B70E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(as well as the relationship between them), and so can be understood at two different levels. An application</w:t>
      </w:r>
    </w:p>
    <w:p w14:paraId="25E89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intimate knowledge of a given domain can understand described types as the custom types they represent,</w:t>
      </w:r>
    </w:p>
    <w:p w14:paraId="66BDB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thereby decoding and processing them according to the complete semantics of the domain. An application with</w:t>
      </w:r>
    </w:p>
    <w:p w14:paraId="1749F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intimate knowledge can still understand the described types as AMQP types, decoding and processing them</w:t>
      </w:r>
    </w:p>
    <w:p w14:paraId="0A8E31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such.</w:t>
      </w:r>
    </w:p>
    <w:p w14:paraId="0C0A09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1.1.3 Composite Types</w:t>
      </w:r>
    </w:p>
    <w:p w14:paraId="78108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a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composite types </w:t>
      </w:r>
      <w:r>
        <w:rPr>
          <w:rFonts w:ascii="NimbusSanL-Regu" w:hAnsi="NimbusSanL-Regu" w:cs="NimbusSanL-Regu"/>
          <w:color w:val="000000"/>
          <w:sz w:val="20"/>
          <w:szCs w:val="20"/>
        </w:rPr>
        <w:t>used for encoding structured data such as frame bodies. A composite</w:t>
      </w:r>
    </w:p>
    <w:p w14:paraId="2D90C7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defines a composite value where each constituent value is identified by a well-known named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field</w:t>
      </w:r>
      <w:r>
        <w:rPr>
          <w:rFonts w:ascii="NimbusSanL-Regu" w:hAnsi="NimbusSanL-Regu" w:cs="NimbusSanL-Regu"/>
          <w:color w:val="000000"/>
          <w:sz w:val="20"/>
          <w:szCs w:val="20"/>
        </w:rPr>
        <w:t>. Each</w:t>
      </w:r>
    </w:p>
    <w:p w14:paraId="264AB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 includes an ordered sequence of fields, each with a specified name, type, and multiplicity.</w:t>
      </w:r>
    </w:p>
    <w:p w14:paraId="1B758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definitions also include one or more descriptors (symbolic and/or numeric) for identifying their</w:t>
      </w:r>
    </w:p>
    <w:p w14:paraId="06ABF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representations. Composite types are formally defined using the XML notation defined in section 1.3.</w:t>
      </w:r>
    </w:p>
    <w:p w14:paraId="0E608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9BA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5E8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4828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16 of 124</w:t>
      </w:r>
    </w:p>
    <w:p w14:paraId="6B403F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ADDD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1.1.4 Restricted Types</w:t>
      </w:r>
    </w:p>
    <w:p w14:paraId="4AB56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the notion of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restricted type</w:t>
      </w:r>
      <w:r>
        <w:rPr>
          <w:rFonts w:ascii="NimbusSanL-Regu" w:hAnsi="NimbusSanL-Regu" w:cs="NimbusSanL-Regu"/>
          <w:color w:val="000000"/>
          <w:sz w:val="20"/>
          <w:szCs w:val="20"/>
        </w:rPr>
        <w:t>. This is a new type derived from an existing type where the permitted</w:t>
      </w:r>
    </w:p>
    <w:p w14:paraId="2BFFF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of the new type are a subset of the values of the existing type. Restricted types are commonly used</w:t>
      </w:r>
    </w:p>
    <w:p w14:paraId="158CA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constructs, the most frequent being “enumerations” which in AMQP terminology are restrictions of</w:t>
      </w:r>
    </w:p>
    <w:p w14:paraId="51233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integral types. However, the AMQP notion of restricted types can also represent more open ended restrictions</w:t>
      </w:r>
    </w:p>
    <w:p w14:paraId="4E18D3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such as a URL which can be thought of as a restriction of the string type.</w:t>
      </w:r>
    </w:p>
    <w:p w14:paraId="29703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restricted type definition might limit the permitted values to either a pre-defined fixed set, or an open-ended set.</w:t>
      </w:r>
    </w:p>
    <w:p w14:paraId="51363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former case, each permitted value is called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choice </w:t>
      </w:r>
      <w:r>
        <w:rPr>
          <w:rFonts w:ascii="NimbusSanL-Regu" w:hAnsi="NimbusSanL-Regu" w:cs="NimbusSanL-Regu"/>
          <w:color w:val="000000"/>
          <w:sz w:val="20"/>
          <w:szCs w:val="20"/>
        </w:rPr>
        <w:t>and all possible choices are listed in the formal type</w:t>
      </w:r>
    </w:p>
    <w:p w14:paraId="27D34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In the latter case, the nature of the restriction is specified as text in the formal type definition.</w:t>
      </w:r>
    </w:p>
    <w:p w14:paraId="70AC9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existing type from which a restricted type is derived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type for the restriction. A</w:t>
      </w:r>
    </w:p>
    <w:p w14:paraId="2771A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restricted type might or might not be annotated with a descriptor on the wire depending on the formal definition for</w:t>
      </w:r>
    </w:p>
    <w:p w14:paraId="4F182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type.</w:t>
      </w:r>
    </w:p>
    <w:p w14:paraId="6DF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1.2 Type Encodings</w:t>
      </w:r>
    </w:p>
    <w:p w14:paraId="58843D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encoded data stream consists of untyped bytes with embedded constructors. The embedded constructor</w:t>
      </w:r>
    </w:p>
    <w:p w14:paraId="643B8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how to interpret the untyped bytes that follow. Constructors can be thought of as functions that</w:t>
      </w:r>
    </w:p>
    <w:p w14:paraId="5A8029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consume untyped bytes from an open ended byte stream and construct a typed value. An AMQP encoded data</w:t>
      </w:r>
    </w:p>
    <w:p w14:paraId="01BE3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stream always begins with a constructor.</w:t>
      </w:r>
    </w:p>
    <w:p w14:paraId="791A8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8F5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9303F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+--+ +-----------------+-----------------+</w:t>
      </w:r>
    </w:p>
    <w:p w14:paraId="0AFD5E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2BF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0xA1 0x1E "Hello Glorious Messaging World" ...</w:t>
      </w:r>
    </w:p>
    <w:p w14:paraId="73303A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C502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utf8 bytes |</w:t>
      </w:r>
    </w:p>
    <w:p w14:paraId="492BD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2BFA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# of data octets |</w:t>
      </w:r>
    </w:p>
    <w:p w14:paraId="7EC90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1FE7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+-----------------+-----------------+</w:t>
      </w:r>
    </w:p>
    <w:p w14:paraId="19200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4C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7C259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4A334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2D28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primitive format code</w:t>
      </w:r>
    </w:p>
    <w:p w14:paraId="739B37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24AC2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1.1: Primitive Format Code (String)</w:t>
      </w:r>
    </w:p>
    <w:p w14:paraId="7B68A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constructor consists of either a primitive format code, or a described format code. A primitive format</w:t>
      </w:r>
    </w:p>
    <w:p w14:paraId="79F40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is a constructor for an AMQP primitive type. A described format code consists of a descriptor and a primitive</w:t>
      </w:r>
    </w:p>
    <w:p w14:paraId="21553A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format-code. A descriptor defines how to produce a domain specific type from an AMQP primitive value.</w:t>
      </w:r>
    </w:p>
    <w:p w14:paraId="5DB0A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D25C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297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723CC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17 of 124</w:t>
      </w:r>
    </w:p>
    <w:p w14:paraId="63758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2DCC1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124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B719B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+-----------+-----------+ +-----------------+-----------------+</w:t>
      </w:r>
    </w:p>
    <w:p w14:paraId="506F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6AD8EA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0x00 0xA1 0x03 "URL" 0xA1 0x1E "http://example.org/hello-world" ...</w:t>
      </w:r>
    </w:p>
    <w:p w14:paraId="1EB49F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245A0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+------+------+ | | |</w:t>
      </w:r>
    </w:p>
    <w:p w14:paraId="1426F5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B04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| +------------------+----------------+</w:t>
      </w:r>
    </w:p>
    <w:p w14:paraId="45DE8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351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02EA5F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74702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C93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primitive format code</w:t>
      </w:r>
    </w:p>
    <w:p w14:paraId="084B5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4DD7B8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(Note: this example shows a string-typed descriptor, which is</w:t>
      </w:r>
    </w:p>
    <w:p w14:paraId="67D377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considered reserved)</w:t>
      </w:r>
    </w:p>
    <w:p w14:paraId="36A0D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1.2: Described Format Code (URL)</w:t>
      </w:r>
    </w:p>
    <w:p w14:paraId="53142F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portion of a described format code is itself any valid AMQP encoded value, including other described</w:t>
      </w:r>
    </w:p>
    <w:p w14:paraId="487416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 The formal BNF for constructors is given below.</w:t>
      </w:r>
    </w:p>
    <w:p w14:paraId="2891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= format-code</w:t>
      </w:r>
    </w:p>
    <w:p w14:paraId="784AE8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%x00 descriptor constructor</w:t>
      </w:r>
    </w:p>
    <w:p w14:paraId="6CC1A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 = fixed / variable / compound / array</w:t>
      </w:r>
    </w:p>
    <w:p w14:paraId="5C377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 = empty / fixed-one / fixed-two / fixed-four</w:t>
      </w:r>
    </w:p>
    <w:p w14:paraId="56D301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fixed-eight / fixed-sixteen</w:t>
      </w:r>
    </w:p>
    <w:p w14:paraId="77E232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 = variable-one / variable-four</w:t>
      </w:r>
    </w:p>
    <w:p w14:paraId="3BAD0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 = compound-one / compound-four</w:t>
      </w:r>
    </w:p>
    <w:p w14:paraId="77099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 = array-one / array-four</w:t>
      </w:r>
    </w:p>
    <w:p w14:paraId="45F3E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= value</w:t>
      </w:r>
    </w:p>
    <w:p w14:paraId="3A30A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value = constructor untyped-bytes</w:t>
      </w:r>
    </w:p>
    <w:p w14:paraId="78B64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untyped-bytes = *OCTET ; this is not actually *OCTET, the</w:t>
      </w:r>
    </w:p>
    <w:p w14:paraId="04869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valid byte sequences are restricted</w:t>
      </w:r>
    </w:p>
    <w:p w14:paraId="3B875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by the constructor</w:t>
      </w:r>
    </w:p>
    <w:p w14:paraId="51870A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fixed width format codes</w:t>
      </w:r>
    </w:p>
    <w:p w14:paraId="44A113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empty = %x40-4E / %x4F %x00-FF</w:t>
      </w:r>
    </w:p>
    <w:p w14:paraId="7271A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fixed-one = %x50-5E / %x5F %x00-FF</w:t>
      </w:r>
    </w:p>
    <w:p w14:paraId="0DA72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fixed-two = %x60-6E / %x6F %x00-FF</w:t>
      </w:r>
    </w:p>
    <w:p w14:paraId="6162D3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fixed-four = %x70-7E / %x7F %x00-FF</w:t>
      </w:r>
    </w:p>
    <w:p w14:paraId="276962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fixed-eight = %x80-8E / %x8F %x00-FF</w:t>
      </w:r>
    </w:p>
    <w:p w14:paraId="1100FA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fixed-sixteen = %x90-9E / %x9F %x00-FF</w:t>
      </w:r>
    </w:p>
    <w:p w14:paraId="6DA2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variable width format codes</w:t>
      </w:r>
    </w:p>
    <w:p w14:paraId="1D6A62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variable-one = %xA0-AE / %xAF %x00-FF</w:t>
      </w:r>
    </w:p>
    <w:p w14:paraId="154C08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variable-four = %xB0-BE / %xBF %x00-FF</w:t>
      </w:r>
    </w:p>
    <w:p w14:paraId="20DE20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compound format codes</w:t>
      </w:r>
    </w:p>
    <w:p w14:paraId="049E6F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compound-one = %xC0-CE / %xCF %x00-FF</w:t>
      </w:r>
    </w:p>
    <w:p w14:paraId="4D195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compound-four = %xD0-DE / %xDF %x00-FF</w:t>
      </w:r>
    </w:p>
    <w:p w14:paraId="6002F7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array format codes</w:t>
      </w:r>
    </w:p>
    <w:p w14:paraId="6CDA5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array-one = %xE0-EE / %xEF %x00-FF</w:t>
      </w:r>
    </w:p>
    <w:p w14:paraId="0E4D8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array-four = %xF0-FE / %xFF %x00-FF</w:t>
      </w:r>
    </w:p>
    <w:p w14:paraId="4F1F49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1.3: Constructor BNF</w:t>
      </w:r>
    </w:p>
    <w:p w14:paraId="7E565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 codes map to one of four different categories: fixed width, variable width, compound and array. Values</w:t>
      </w:r>
    </w:p>
    <w:p w14:paraId="52865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encoded within each category share the same basic structure parameterized by width. The subcategory within a</w:t>
      </w:r>
    </w:p>
    <w:p w14:paraId="06BA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 identifies both the category and width.</w:t>
      </w:r>
    </w:p>
    <w:p w14:paraId="3AF02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Fixed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fixed-width data is determined based solely on the subcategory of the format</w:t>
      </w:r>
    </w:p>
    <w:p w14:paraId="2A158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for the fixed width value.</w:t>
      </w:r>
    </w:p>
    <w:p w14:paraId="171F1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F4F6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5096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6150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18 of 124</w:t>
      </w:r>
    </w:p>
    <w:p w14:paraId="40F443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75D84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Variable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variable-width data is determined based on an encoded size that prefixes the</w:t>
      </w:r>
    </w:p>
    <w:p w14:paraId="042E1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The width of the encoded size is determined by the subcategory of the format code</w:t>
      </w:r>
    </w:p>
    <w:p w14:paraId="764F7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variable width value.</w:t>
      </w:r>
    </w:p>
    <w:p w14:paraId="626CE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Compound </w:t>
      </w:r>
      <w:r>
        <w:rPr>
          <w:rFonts w:ascii="NimbusSanL-Regu" w:hAnsi="NimbusSanL-Regu" w:cs="NimbusSanL-Regu"/>
          <w:color w:val="000000"/>
          <w:sz w:val="20"/>
          <w:szCs w:val="20"/>
        </w:rPr>
        <w:t>Compound data is encoded as a size and a count followed by a polymorphic sequence of</w:t>
      </w:r>
    </w:p>
    <w:p w14:paraId="07B8E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constituent values. Each constituent value is preceded by a constructor that indicates</w:t>
      </w:r>
    </w:p>
    <w:p w14:paraId="5AE79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semantics and encoding of the data that follows. The width of the size and count is</w:t>
      </w:r>
    </w:p>
    <w:p w14:paraId="0130B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determined by the subcategory of the format code for the compound value.</w:t>
      </w:r>
    </w:p>
    <w:p w14:paraId="4538A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Array data is encoded as a size and count followed by an array element constructor followed</w:t>
      </w:r>
    </w:p>
    <w:p w14:paraId="297A0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monomorphic sequence of values encoded according to the supplied array element</w:t>
      </w:r>
    </w:p>
    <w:p w14:paraId="49168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constructor. The width of the size and count is determined by the subcategory of the format</w:t>
      </w:r>
    </w:p>
    <w:p w14:paraId="7F96E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code for the array.</w:t>
      </w:r>
    </w:p>
    <w:p w14:paraId="5A299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bits within a format code can be interpreted according to the following layout:</w:t>
      </w:r>
    </w:p>
    <w:p w14:paraId="07D776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Bit: 7 6 5 4 3 2 1 0</w:t>
      </w:r>
    </w:p>
    <w:p w14:paraId="6FE4D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39E9F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subcategory | subtype | | ext-type |</w:t>
      </w:r>
    </w:p>
    <w:p w14:paraId="6066E6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66A54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 octet 1 octet</w:t>
      </w:r>
    </w:p>
    <w:p w14:paraId="6CAA0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2CF35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+-------------------------------------------------+</w:t>
      </w:r>
    </w:p>
    <w:p w14:paraId="723F6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5FDC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</w:t>
      </w:r>
    </w:p>
    <w:p w14:paraId="73D0C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ext-type: only present if subtype is 0xF</w:t>
      </w:r>
    </w:p>
    <w:p w14:paraId="2B8EB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1.4: Format Code Layout</w:t>
      </w:r>
    </w:p>
    <w:p w14:paraId="1CDAC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table describes the subcategories of format-codes:</w:t>
      </w:r>
    </w:p>
    <w:p w14:paraId="0F654A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Category Format</w:t>
      </w:r>
    </w:p>
    <w:p w14:paraId="3BF25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</w:t>
      </w:r>
    </w:p>
    <w:p w14:paraId="5BA69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Fixed Width Zero octets of data.</w:t>
      </w:r>
    </w:p>
    <w:p w14:paraId="2116C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Fixed Width One octet of data.</w:t>
      </w:r>
    </w:p>
    <w:p w14:paraId="02DE2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Fixed Width Two octets of data.</w:t>
      </w:r>
    </w:p>
    <w:p w14:paraId="1FCFA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Fixed Width Four octets of data.</w:t>
      </w:r>
    </w:p>
    <w:p w14:paraId="7B914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Fixed Width Eight octets of data.</w:t>
      </w:r>
    </w:p>
    <w:p w14:paraId="10B3B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Fixed Width Sixteen octets of data.</w:t>
      </w:r>
    </w:p>
    <w:p w14:paraId="59A0D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Variable Width One octet of size, 0-255 octets of data.</w:t>
      </w:r>
    </w:p>
    <w:p w14:paraId="09C2F9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Variable Width Four octets of size, 0-4294967295 octets of data.</w:t>
      </w:r>
    </w:p>
    <w:p w14:paraId="17D96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Compound One octet each of size and count, 0-255 distinctly</w:t>
      </w:r>
    </w:p>
    <w:p w14:paraId="09B709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DECD2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Compound Four octets each of size and count, 0-4294967295</w:t>
      </w:r>
    </w:p>
    <w:p w14:paraId="1147B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distinctly typed values.</w:t>
      </w:r>
    </w:p>
    <w:p w14:paraId="084AF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Array One octet each of size and count, 0-255 uniformly</w:t>
      </w:r>
    </w:p>
    <w:p w14:paraId="3FABF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3463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Array Four octets each of size and count, 0-4294967295</w:t>
      </w:r>
    </w:p>
    <w:p w14:paraId="774D41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uniformly typed values.</w:t>
      </w:r>
    </w:p>
    <w:p w14:paraId="69E6D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1.5: Subcategory Formats</w:t>
      </w:r>
    </w:p>
    <w:p w14:paraId="583F14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note, unless otherwise specified, AMQP uses network byte order for all numeric values.</w:t>
      </w:r>
    </w:p>
    <w:p w14:paraId="06F2C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1.2.1 Fixed Width</w:t>
      </w:r>
    </w:p>
    <w:p w14:paraId="2C0F9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width of a specific fixed width encoding can be computed from the subcategory of the format code for the</w:t>
      </w:r>
    </w:p>
    <w:p w14:paraId="6C763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fixed width value:</w:t>
      </w:r>
    </w:p>
    <w:p w14:paraId="0DABD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8708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59E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6A6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19 of 124</w:t>
      </w:r>
    </w:p>
    <w:p w14:paraId="275F8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6E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</w:t>
      </w:r>
    </w:p>
    <w:p w14:paraId="36BA9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30416F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data |</w:t>
      </w:r>
    </w:p>
    <w:p w14:paraId="59669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4FAC0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16C9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3F3B7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0</w:t>
      </w:r>
    </w:p>
    <w:p w14:paraId="685F83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1</w:t>
      </w:r>
    </w:p>
    <w:p w14:paraId="3344A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2</w:t>
      </w:r>
    </w:p>
    <w:p w14:paraId="6C39CB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4</w:t>
      </w:r>
    </w:p>
    <w:p w14:paraId="0050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8</w:t>
      </w:r>
    </w:p>
    <w:p w14:paraId="3009C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16</w:t>
      </w:r>
    </w:p>
    <w:p w14:paraId="0310B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1.6: Layout of Fixed Width Data Encodings</w:t>
      </w:r>
    </w:p>
    <w:p w14:paraId="3408F1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1.2.2 Variable Width</w:t>
      </w:r>
    </w:p>
    <w:p w14:paraId="562715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variable width encodings consist of a size in octets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octets of encoded data. The width of the</w:t>
      </w:r>
    </w:p>
    <w:p w14:paraId="345F5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for a specific variable width encoding can be computed from the subcategory of the format code:</w:t>
      </w:r>
    </w:p>
    <w:p w14:paraId="497FB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n OCTETs size OCTETs</w:t>
      </w:r>
    </w:p>
    <w:p w14:paraId="444B7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1E71A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value |</w:t>
      </w:r>
    </w:p>
    <w:p w14:paraId="0877C4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75C260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3D0FD9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240B52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1</w:t>
      </w:r>
    </w:p>
    <w:p w14:paraId="615DC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4</w:t>
      </w:r>
    </w:p>
    <w:p w14:paraId="6634C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1.7: Layout of Variable Width Data Encodings</w:t>
      </w:r>
    </w:p>
    <w:p w14:paraId="12F31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1.2.3 Compound</w:t>
      </w:r>
    </w:p>
    <w:p w14:paraId="1267E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compound encodings consist of a size and a count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encoded items. The width of the size and</w:t>
      </w:r>
    </w:p>
    <w:p w14:paraId="36F13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count for a specific compound encoding can be computed from the category of the format code:</w:t>
      </w:r>
    </w:p>
    <w:p w14:paraId="5E697A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+----------= count items =----------+</w:t>
      </w:r>
    </w:p>
    <w:p w14:paraId="0F86C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067C8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687F99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+----------+----------+--------------+------------+-------+</w:t>
      </w:r>
    </w:p>
    <w:p w14:paraId="02427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... /| item |\ ... |</w:t>
      </w:r>
    </w:p>
    <w:p w14:paraId="4B34D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+----------+----------+------------/ +------------+ \-----+</w:t>
      </w:r>
    </w:p>
    <w:p w14:paraId="4445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3A25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57EAC5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64A3C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79109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constructor | data |</w:t>
      </w:r>
    </w:p>
    <w:p w14:paraId="0C23B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508D0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4D882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7B74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1</w:t>
      </w:r>
    </w:p>
    <w:p w14:paraId="508A1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4</w:t>
      </w:r>
    </w:p>
    <w:p w14:paraId="5C0D3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1.8: Layout of Compound Data Encodings</w:t>
      </w:r>
    </w:p>
    <w:p w14:paraId="02545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1.2.4 Array</w:t>
      </w:r>
    </w:p>
    <w:p w14:paraId="78E4B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array encodings consist of a size followed by a count followed by an element constructor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</w:t>
      </w:r>
    </w:p>
    <w:p w14:paraId="790FC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elements of encoded data formated as REQUIRED by the element constructor:</w:t>
      </w:r>
    </w:p>
    <w:p w14:paraId="6D094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7D2E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07C1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FE83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20 of 124</w:t>
      </w:r>
    </w:p>
    <w:p w14:paraId="55FC8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54288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+--= count elements =--+</w:t>
      </w:r>
    </w:p>
    <w:p w14:paraId="30E53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216F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71CF3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4E0D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element-constructor | ... | data | ... |</w:t>
      </w:r>
    </w:p>
    <w:p w14:paraId="2FF3E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BE03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244D47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43CF6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1</w:t>
      </w:r>
    </w:p>
    <w:p w14:paraId="0737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4</w:t>
      </w:r>
    </w:p>
    <w:p w14:paraId="02959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1.9: Layout of Array Encodings</w:t>
      </w:r>
    </w:p>
    <w:p w14:paraId="4005B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1.3 Type Notation</w:t>
      </w:r>
    </w:p>
    <w:p w14:paraId="35C0C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Types are formally specified using an XML notation described below. Please note that this XML notation is used</w:t>
      </w:r>
    </w:p>
    <w:p w14:paraId="3EE7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to define the type and is never used to represent encoded data. All encoded AMQP data is binary as</w:t>
      </w:r>
    </w:p>
    <w:p w14:paraId="641FE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in section 1.2.</w:t>
      </w:r>
    </w:p>
    <w:p w14:paraId="36E1D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 element formally defines a semantic type used to exchange data on the wire. Every type definition has</w:t>
      </w:r>
    </w:p>
    <w:p w14:paraId="12042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general form. The child elements present depend upon the class of the type definition (primitive,</w:t>
      </w:r>
    </w:p>
    <w:p w14:paraId="44A885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composite, or restricted):</w:t>
      </w:r>
    </w:p>
    <w:p w14:paraId="10066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class="primitive|composite|restricted" name="..." label="..." provides="..."&gt;</w:t>
      </w:r>
    </w:p>
    <w:p w14:paraId="607FF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8649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7542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1.10: Type Definitions</w:t>
      </w:r>
    </w:p>
    <w:p w14:paraId="328CE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attributes of a type definition specify the following:</w:t>
      </w:r>
    </w:p>
    <w:p w14:paraId="621B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type.</w:t>
      </w:r>
    </w:p>
    <w:p w14:paraId="4D591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type.</w:t>
      </w:r>
    </w:p>
    <w:p w14:paraId="6CCCF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class 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identifying what class of type is being defined: “primitive”, “composite”, or “restricted”.</w:t>
      </w:r>
    </w:p>
    <w:p w14:paraId="0F695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provides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 (see field element).</w:t>
      </w:r>
    </w:p>
    <w:p w14:paraId="57B14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three different classes of types identified by the “class” attribute: primitive, composite, and restricted.</w:t>
      </w:r>
    </w:p>
    <w:p w14:paraId="483C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1.3.1 Primitive Type Notation</w:t>
      </w:r>
    </w:p>
    <w:p w14:paraId="5494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“primitive” type definition will contain one or more encoding elements that describe how the data is formatted on</w:t>
      </w:r>
    </w:p>
    <w:p w14:paraId="64B1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wire. Primitive types do not contain the descriptor, field, or choice elements.</w:t>
      </w:r>
    </w:p>
    <w:p w14:paraId="76BF6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name="..." label="..." provides="..."&gt;</w:t>
      </w:r>
    </w:p>
    <w:p w14:paraId="27770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B879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B10E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1E0B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A8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1.11: Primitive Type Definitions</w:t>
      </w:r>
    </w:p>
    <w:p w14:paraId="0E78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E044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A33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D91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21 of 124</w:t>
      </w:r>
    </w:p>
    <w:p w14:paraId="19B82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49C1A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encoding element defines how a primitive type is encoded. The specification defines 4 general categories</w:t>
      </w:r>
    </w:p>
    <w:p w14:paraId="24386E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encodings: fixed, variable, compound, and array. A specific encoding provides further details of how data is</w:t>
      </w:r>
    </w:p>
    <w:p w14:paraId="23FF8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formatted within its general category.</w:t>
      </w:r>
    </w:p>
    <w:p w14:paraId="1E3CA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... &gt;</w:t>
      </w:r>
    </w:p>
    <w:p w14:paraId="184B00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068B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name="..." code="0xNN" category="fixed|variable|compound|array" width="N" label="..."/&gt;</w:t>
      </w:r>
    </w:p>
    <w:p w14:paraId="1C9EE8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75A0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336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1.12: Encoding Definitions</w:t>
      </w:r>
    </w:p>
    <w:p w14:paraId="73169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encoding.</w:t>
      </w:r>
    </w:p>
    <w:p w14:paraId="44DC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encoding.</w:t>
      </w:r>
    </w:p>
    <w:p w14:paraId="641F4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 that prefixes the encoded data on the wire.</w:t>
      </w:r>
    </w:p>
    <w:p w14:paraId="1E67C8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category </w:t>
      </w:r>
      <w:r>
        <w:rPr>
          <w:rFonts w:ascii="NimbusSanL-Regu" w:hAnsi="NimbusSanL-Regu" w:cs="NimbusSanL-Regu"/>
          <w:color w:val="000000"/>
          <w:sz w:val="20"/>
          <w:szCs w:val="20"/>
        </w:rPr>
        <w:t>The category of the encoding: “fixed”, “variable”, “compound”, or “array”.</w:t>
      </w:r>
    </w:p>
    <w:p w14:paraId="0E75A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width of the encoding or the size/count prefixes depending on the category.</w:t>
      </w:r>
    </w:p>
    <w:p w14:paraId="5235C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1.3.2 Composite Type Notation</w:t>
      </w:r>
    </w:p>
    <w:p w14:paraId="7484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“composite” type definition specifies a new kind of record type, i.e., a type composed of a fixed number of fields</w:t>
      </w:r>
    </w:p>
    <w:p w14:paraId="2875C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whose values are each of a specific type. A composite type does not have a new encoding, but is sent on the</w:t>
      </w:r>
    </w:p>
    <w:p w14:paraId="48B50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wire as a list annotated by a specific descriptor value that identifies it as a representation of the defined composite</w:t>
      </w:r>
    </w:p>
    <w:p w14:paraId="62EB81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A composite type definition will contain a descriptor and zero or more field elements. Composite types do</w:t>
      </w:r>
    </w:p>
    <w:p w14:paraId="7FC850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contain encoding or choice elements. The source attribute of a composite type will always be “list”, other</w:t>
      </w:r>
    </w:p>
    <w:p w14:paraId="42B6C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are reserved for future use.</w:t>
      </w:r>
    </w:p>
    <w:p w14:paraId="7978A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name="..." label="..." provides="..."&gt;</w:t>
      </w:r>
    </w:p>
    <w:p w14:paraId="243B7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182B8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name="..." ... &gt; ... &lt;/field&gt;</w:t>
      </w:r>
    </w:p>
    <w:p w14:paraId="58F01E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EDA9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... &gt; ... &lt;/field&gt;</w:t>
      </w:r>
    </w:p>
    <w:p w14:paraId="71FAF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A49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1.13: Composite Type Definitions</w:t>
      </w:r>
    </w:p>
    <w:p w14:paraId="78BF78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1.3.3 Descriptor Notation</w:t>
      </w:r>
    </w:p>
    <w:p w14:paraId="647137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element specifies what annotation is used to identify encoded values as representations of a</w:t>
      </w:r>
    </w:p>
    <w:p w14:paraId="6670C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type.</w:t>
      </w:r>
    </w:p>
    <w:p w14:paraId="0E8B8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class="composite|restricted" ...&gt;</w:t>
      </w:r>
    </w:p>
    <w:p w14:paraId="1A5F4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830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&lt;!-- domain-id:descriptor-id --&gt;</w:t>
      </w:r>
    </w:p>
    <w:p w14:paraId="1F5697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name="domain:name" code="0xNNNNNNNN:0xNNNNNNNN"/&gt;</w:t>
      </w:r>
    </w:p>
    <w:p w14:paraId="57FF8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03ADF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5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1.14: Descriptor Definitions</w:t>
      </w:r>
    </w:p>
    <w:p w14:paraId="7E55C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symbolic name for the representation.</w:t>
      </w:r>
    </w:p>
    <w:p w14:paraId="3B1E0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value.</w:t>
      </w:r>
    </w:p>
    <w:p w14:paraId="09A1F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CF2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A4E9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45C8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22 of 124</w:t>
      </w:r>
    </w:p>
    <w:p w14:paraId="1D0DF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3C805F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1.3.4 Field Notation</w:t>
      </w:r>
    </w:p>
    <w:p w14:paraId="23D6C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element identifies a field within a composite type. Every field has the following attributes:</w:t>
      </w:r>
    </w:p>
    <w:p w14:paraId="02C361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...&gt;</w:t>
      </w:r>
    </w:p>
    <w:p w14:paraId="1C7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041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type="..." requires="..." default="..." label="..."</w:t>
      </w:r>
    </w:p>
    <w:p w14:paraId="60C82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mandatory="true|false"</w:t>
      </w:r>
    </w:p>
    <w:p w14:paraId="78A88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multiple="true|false" /&gt;</w:t>
      </w:r>
    </w:p>
    <w:p w14:paraId="746AB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D48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9D2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1.15: Field Definitions</w:t>
      </w:r>
    </w:p>
    <w:p w14:paraId="313F9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that uniquely identifies the field within the type.</w:t>
      </w:r>
    </w:p>
    <w:p w14:paraId="6FF74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of the field. This attribute defines the range of values that are permitted to appear</w:t>
      </w:r>
    </w:p>
    <w:p w14:paraId="7D911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field. It might name a specific type, in which case the values are restricted to that</w:t>
      </w:r>
    </w:p>
    <w:p w14:paraId="42308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or it might be the special character “*”, in which case a value of any type is permitted.</w:t>
      </w:r>
    </w:p>
    <w:p w14:paraId="59D502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latter case the range of values might be further restricted by the requires attribute.</w:t>
      </w:r>
    </w:p>
    <w:p w14:paraId="5BDA7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requires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archetypes. Field values are restricted to types providing at least</w:t>
      </w:r>
    </w:p>
    <w:p w14:paraId="67160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of the specified archetypes.</w:t>
      </w:r>
    </w:p>
    <w:p w14:paraId="531BB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default </w:t>
      </w:r>
      <w:r>
        <w:rPr>
          <w:rFonts w:ascii="NimbusSanL-Regu" w:hAnsi="NimbusSanL-Regu" w:cs="NimbusSanL-Regu"/>
          <w:color w:val="000000"/>
          <w:sz w:val="20"/>
          <w:szCs w:val="20"/>
        </w:rPr>
        <w:t>A default value for the field if no value is encoded.</w:t>
      </w:r>
    </w:p>
    <w:p w14:paraId="687F5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field.</w:t>
      </w:r>
    </w:p>
    <w:p w14:paraId="776A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a non null value for the field is always encoded.</w:t>
      </w:r>
    </w:p>
    <w:p w14:paraId="38965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the field can have multiple values of its specified type.</w:t>
      </w:r>
    </w:p>
    <w:p w14:paraId="7BC92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1.3.5 Restricted Type Notation</w:t>
      </w:r>
    </w:p>
    <w:p w14:paraId="6E752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“restricted” type definition specifies a new kind of type whose values are restricted to a subset of the values that</w:t>
      </w:r>
    </w:p>
    <w:p w14:paraId="1EFC9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might be represented with another type. The source attribute identifies the base type from which a restricted type</w:t>
      </w:r>
    </w:p>
    <w:p w14:paraId="5B75F3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derived. A restricted type can have a descriptor element in which case it is identified by a descriptor on the wire.</w:t>
      </w:r>
    </w:p>
    <w:p w14:paraId="570A72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values permitted by a restricted type can be specified either via documentation, or directly limited to a fixed</w:t>
      </w:r>
    </w:p>
    <w:p w14:paraId="46D2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values by the choice elements contained within the definition.</w:t>
      </w:r>
    </w:p>
    <w:p w14:paraId="1B104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name="..." label="..." provides="..."&gt;</w:t>
      </w:r>
    </w:p>
    <w:p w14:paraId="59FEDA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210B2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3399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8DF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name="..." value="..."/&gt;</w:t>
      </w:r>
    </w:p>
    <w:p w14:paraId="6A468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F34E8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1.16: Restricted Type Definitions</w:t>
      </w:r>
    </w:p>
    <w:p w14:paraId="1BC24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choice element identifies a legal value for a restricted type. The choice element has the following attributes:</w:t>
      </w:r>
    </w:p>
    <w:p w14:paraId="06BE1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...&gt;</w:t>
      </w:r>
    </w:p>
    <w:p w14:paraId="462E53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A3E8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BEA4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55424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8127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1.17: Choice Definitions</w:t>
      </w:r>
    </w:p>
    <w:p w14:paraId="37C13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7ED0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5A7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CB51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23 of 124</w:t>
      </w:r>
    </w:p>
    <w:p w14:paraId="1B03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1.4 Composite Type Representation</w:t>
      </w:r>
    </w:p>
    <w:p w14:paraId="70DF8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for the value.</w:t>
      </w:r>
    </w:p>
    <w:p w14:paraId="4AB1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value </w:t>
      </w:r>
      <w:r>
        <w:rPr>
          <w:rFonts w:ascii="NimbusSanL-Regu" w:hAnsi="NimbusSanL-Regu" w:cs="NimbusSanL-Regu"/>
          <w:color w:val="000000"/>
          <w:sz w:val="20"/>
          <w:szCs w:val="20"/>
        </w:rPr>
        <w:t>The permitted value.</w:t>
      </w:r>
    </w:p>
    <w:p w14:paraId="0F24D9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1.4 Composite Type Representation</w:t>
      </w:r>
    </w:p>
    <w:p w14:paraId="13CA5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composite types are represented as a described list. Each element in the list is positionally correlated with</w:t>
      </w:r>
    </w:p>
    <w:p w14:paraId="5475D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listed in the composite type definition. The permitted element values are determined by the type specification</w:t>
      </w:r>
    </w:p>
    <w:p w14:paraId="485AA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multiplicity of the corresponding field definitions. When the trailing elements of the list representation</w:t>
      </w:r>
    </w:p>
    <w:p w14:paraId="5967A0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null, they MAY be omitted. The descriptor of the list indicates the specific composite type being represented.</w:t>
      </w:r>
    </w:p>
    <w:p w14:paraId="7783F1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name="book" label="example composite type"&gt;</w:t>
      </w:r>
    </w:p>
    <w:p w14:paraId="1BD8D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&lt;doc&gt;</w:t>
      </w:r>
    </w:p>
    <w:p w14:paraId="696D1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&lt;p&gt;An example composite type.&lt;/p&gt;</w:t>
      </w:r>
    </w:p>
    <w:p w14:paraId="19CBA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&lt;/doc&gt;</w:t>
      </w:r>
    </w:p>
    <w:p w14:paraId="346AD9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name="example:book:list" code="0x00000003:0x00000002"/&gt;</w:t>
      </w:r>
    </w:p>
    <w:p w14:paraId="0222AC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name="title" type="string" mandatory="true" label="title of the book"/&gt;</w:t>
      </w:r>
    </w:p>
    <w:p w14:paraId="0749B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name="authors" type="string" multiple="true"/&gt;</w:t>
      </w:r>
    </w:p>
    <w:p w14:paraId="3347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name="isbn" type="string" label="the ISBN code for the book"/&gt;</w:t>
      </w:r>
    </w:p>
    <w:p w14:paraId="5447D6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042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1.18: Example Composite Type</w:t>
      </w:r>
    </w:p>
    <w:p w14:paraId="306E0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a null element value is permitted in the representation.</w:t>
      </w:r>
    </w:p>
    <w:p w14:paraId="0835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multiple element values are permitted in the representation.</w:t>
      </w:r>
    </w:p>
    <w:p w14:paraId="05B82C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element of the type specified in the field description is always permitted. Multiple values are</w:t>
      </w:r>
    </w:p>
    <w:p w14:paraId="0599F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represented by the use of an array where the type of the elements in the array is the type defined in the field</w:t>
      </w:r>
    </w:p>
    <w:p w14:paraId="7E0A6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Note that a null value and a zero-length array (with a correct type for its elements) both describe an</w:t>
      </w:r>
    </w:p>
    <w:p w14:paraId="70AD7D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absence of a value and MUST be treated as semantically identical.</w:t>
      </w:r>
    </w:p>
    <w:p w14:paraId="4AC58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field which is defined as both multiple and mandatory MUST contain at least one value (i.e. for such a field both</w:t>
      </w:r>
    </w:p>
    <w:p w14:paraId="174DE6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and an array with no entries are invalid).</w:t>
      </w:r>
    </w:p>
    <w:p w14:paraId="2283E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described list shown below is an example composite value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book </w:t>
      </w:r>
      <w:r>
        <w:rPr>
          <w:rFonts w:ascii="NimbusSanL-Regu" w:hAnsi="NimbusSanL-Regu" w:cs="NimbusSanL-Regu"/>
          <w:color w:val="000000"/>
          <w:sz w:val="20"/>
          <w:szCs w:val="20"/>
        </w:rPr>
        <w:t>type defined above. A trailing null</w:t>
      </w:r>
    </w:p>
    <w:p w14:paraId="39C6D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 corresponding to the absence of an ISBN value is depicted in the example, but can optionally be omitted</w:t>
      </w:r>
    </w:p>
    <w:p w14:paraId="1C604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according to the encoding rules.</w:t>
      </w:r>
    </w:p>
    <w:p w14:paraId="3591C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D64A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C004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78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24 of 124</w:t>
      </w:r>
    </w:p>
    <w:p w14:paraId="0EC2C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1. TYPES 1.5 Descriptor Values</w:t>
      </w:r>
    </w:p>
    <w:p w14:paraId="60D7DB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list representation of a book</w:t>
      </w:r>
    </w:p>
    <w:p w14:paraId="5415E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6BA6A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+-----------------+-------------------+ +-------------+---------------+</w:t>
      </w:r>
    </w:p>
    <w:p w14:paraId="18997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5393F0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0x00 0xA3 0x11 "example:book:list" 0xC0 0x40 0x03 title authors isbn</w:t>
      </w:r>
    </w:p>
    <w:p w14:paraId="6D80C3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7FE30E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identifies composite type | | |</w:t>
      </w:r>
    </w:p>
    <w:p w14:paraId="44C0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0x40</w:t>
      </w:r>
    </w:p>
    <w:p w14:paraId="1B09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sym8 +----------------------+ | |</w:t>
      </w:r>
    </w:p>
    <w:p w14:paraId="45C05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(symbol) | | null value</w:t>
      </w:r>
    </w:p>
    <w:p w14:paraId="7DE2A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+--------------+----------------+ |</w:t>
      </w:r>
    </w:p>
    <w:p w14:paraId="7A2247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0291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0xA1 0x15 "AMQP for &amp; by Dummies" |</w:t>
      </w:r>
    </w:p>
    <w:p w14:paraId="147F0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7DA4C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+------------------------------------------------------------+-----+</w:t>
      </w:r>
    </w:p>
    <w:p w14:paraId="3CB1C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C2E4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0xE0 0x25 0x02 0xA1 0x0E "Rob J. Godfrey" 0x13 "Rafael H. Schloming"</w:t>
      </w:r>
    </w:p>
    <w:p w14:paraId="67A36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</w:t>
      </w:r>
    </w:p>
    <w:p w14:paraId="028DE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size | | +---------+---------+ +-----------+------------+</w:t>
      </w:r>
    </w:p>
    <w:p w14:paraId="18C5D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9D79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count | first element second element</w:t>
      </w:r>
    </w:p>
    <w:p w14:paraId="5F4E72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5F7FB8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element constructor</w:t>
      </w:r>
    </w:p>
    <w:p w14:paraId="41D282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1.19: Example Composite Value</w:t>
      </w:r>
    </w:p>
    <w:p w14:paraId="43E8A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1.5 Descriptor Values</w:t>
      </w:r>
    </w:p>
    <w:p w14:paraId="4FE7B3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 values other than symbolic (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>) or numeric (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) are, while not syntactically invalid, reserved -</w:t>
      </w:r>
    </w:p>
    <w:p w14:paraId="06E46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includes numeric types other than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To allow for users of the type system to define their own descriptors</w:t>
      </w:r>
    </w:p>
    <w:p w14:paraId="03A7D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collision of descriptor values, an assignment policy for symbolic and numeric descriptors is given below.</w:t>
      </w:r>
    </w:p>
    <w:p w14:paraId="5912B6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namespace for both symbolic and numeric descriptors is divided into distinct domains. Each domain has a</w:t>
      </w:r>
    </w:p>
    <w:p w14:paraId="3DF2F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symbol and/or 4 byte numeric id assigned by the AMQP working group. For numeric ids the assigned</w:t>
      </w:r>
    </w:p>
    <w:p w14:paraId="2BFAB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domain-id will be equal to the IANA Private Enterprise Number (PEN) of the requesting organisation [IANAPEN]</w:t>
      </w:r>
    </w:p>
    <w:p w14:paraId="4C956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domain-id 0 reserved for descriptors defined in the AMQP specification.</w:t>
      </w:r>
    </w:p>
    <w:p w14:paraId="1B1C4F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Descriptors are then assigned within each domain according to the following rules:</w:t>
      </w:r>
    </w:p>
    <w:p w14:paraId="28213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symbolic descriptors</w:t>
      </w:r>
    </w:p>
    <w:p w14:paraId="1D69C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MI10" w:hAnsi="CMMI10" w:cs="CMMI10"/>
          <w:color w:val="000000"/>
          <w:sz w:val="20"/>
          <w:szCs w:val="20"/>
        </w:rPr>
      </w:pP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domain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: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</w:p>
    <w:p w14:paraId="7E04F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numeric descriptors</w:t>
      </w:r>
    </w:p>
    <w:p w14:paraId="1F73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domain-id </w:t>
      </w:r>
      <w:r>
        <w:rPr>
          <w:rFonts w:ascii="CMMI10" w:hAnsi="CMMI10" w:cs="CMMI10"/>
          <w:color w:val="000000"/>
          <w:sz w:val="20"/>
          <w:szCs w:val="20"/>
        </w:rPr>
        <w:t xml:space="preserve">&lt;&lt;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32) </w:t>
      </w:r>
      <w:r>
        <w:rPr>
          <w:rFonts w:ascii="CMSY10" w:hAnsi="CMSY10" w:cs="CMSY10"/>
          <w:color w:val="000000"/>
          <w:sz w:val="20"/>
          <w:szCs w:val="20"/>
        </w:rPr>
        <w:t xml:space="preserve">j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descriptor-id</w:t>
      </w:r>
    </w:p>
    <w:p w14:paraId="3990F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1.6 Primitive Type Definitions</w:t>
      </w:r>
    </w:p>
    <w:p w14:paraId="09A2B338" w14:textId="77777777" w:rsidR="00CC2865" w:rsidRPr="007617BF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617B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7617BF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1C20E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617B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CC3C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E5E1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4AEF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0439BEA" w14:textId="77777777" w:rsidR="00CC2865" w:rsidRPr="00F54DB9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54DB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54DB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1CC14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54D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</w:p>
    <w:p w14:paraId="796D6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74FFD6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15CCB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6A462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20E15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FB47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B86667" w14:textId="77777777" w:rsidR="00CC2865" w:rsidRPr="00E318BA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E318B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lastRenderedPageBreak/>
        <w:t xml:space="preserve">1.6.3 </w:t>
      </w:r>
      <w:r w:rsidRPr="00E318BA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423D5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E318B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E318BA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473AC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34C2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25FBD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88AC493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0EA429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4ACF3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B0A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2AABB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19563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BA8EF6D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3AF5E4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064D67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629A1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4D41C6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6F77AF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5DA42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7EACC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45734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33D0D91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083E6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5C808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A9FA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693D1E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68D28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EC77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742DC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1C320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B6CC76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6DCEAD9F" w14:textId="51155B1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2CE79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73B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8F0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67820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26 of 124</w:t>
      </w:r>
    </w:p>
    <w:p w14:paraId="597AC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56235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24E730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5429A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C92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C6FED9B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3CFB19BE" w14:textId="0431430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08175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037CE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A77A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0B949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D6AF86A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6BC8E8F3" w14:textId="2C331C6C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159DA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5C53BB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1356F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09673E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8DE1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B2056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2AE1478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6B5402F4" w14:textId="13D69895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102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1BF07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7334C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label="64-bit two's-complement integer in network byte order"/&gt;</w:t>
      </w:r>
    </w:p>
    <w:p w14:paraId="4BD3B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15511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63938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D1FC8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3761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</w:p>
    <w:p w14:paraId="3736EC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12C8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33FD4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4503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70B18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66D8E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</w:p>
    <w:p w14:paraId="2AFC3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28E86D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77BBC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FAB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00432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ABC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BC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C77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27 of 124</w:t>
      </w:r>
    </w:p>
    <w:p w14:paraId="3D6C6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3FFD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0949B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</w:p>
    <w:p w14:paraId="6BEE7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35D01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B0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24B27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CD2E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71227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52025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</w:p>
    <w:p w14:paraId="3F9EE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4F1B4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65A55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125BFA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70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BA00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055EC0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</w:p>
    <w:p w14:paraId="1F1E6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BA68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6ECF0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171B2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2661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66847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027B4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</w:p>
    <w:p w14:paraId="4EE7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18D76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1B636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4EAE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ED3E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42784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B6865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</w:p>
    <w:p w14:paraId="0EFF9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7D4DB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28EFF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1915AE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FDE5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3F5498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B7830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3CEE0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2747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FFD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28 of 124</w:t>
      </w:r>
    </w:p>
    <w:p w14:paraId="2A2CB0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F7DC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67FB2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</w:p>
    <w:p w14:paraId="29ED9C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1B900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007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030E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A75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38266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34CE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</w:p>
    <w:p w14:paraId="62E366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48D28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4F7D4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134F1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5D01E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2E5DC2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E0C7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1F32F1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</w:p>
    <w:p w14:paraId="0073C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497D0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F37D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C7AF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349B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5AAD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740D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DD4A7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02227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</w:p>
    <w:p w14:paraId="00788B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2B7A3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0AB6D8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238F6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50877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78740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A82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4D0CA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7A5F7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3C8EEB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51DE7D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</w:p>
    <w:p w14:paraId="5F73C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44E2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BC7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E37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E963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14376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2C1E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3B576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227D97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4738F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702AE3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38712D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68F2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BF8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31E3A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</w:p>
    <w:p w14:paraId="05AB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7554D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E82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3FB1C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22D31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183E4B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DBFF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1AEB5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1757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21721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30984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5C904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50CED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7C10A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2577D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C2F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p w14:paraId="2F4E0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1.6.24 </w:t>
      </w:r>
      <w:r>
        <w:rPr>
          <w:rFonts w:ascii="CMTT12" w:hAnsi="CMTT12" w:cs="CMTT12"/>
          <w:color w:val="3B006F"/>
          <w:sz w:val="24"/>
          <w:szCs w:val="24"/>
        </w:rPr>
        <w:t>array</w:t>
      </w:r>
    </w:p>
    <w:p w14:paraId="5FA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values of a single type.</w:t>
      </w:r>
    </w:p>
    <w:p w14:paraId="6EF0E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name="array" class="primitive"&gt;</w:t>
      </w:r>
    </w:p>
    <w:p w14:paraId="2A6B2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name="array8" code="0xe0" category="array" width="1"</w:t>
      </w:r>
    </w:p>
    <w:p w14:paraId="6C377F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array elements with total size less than 2^8 octets"/&gt;</w:t>
      </w:r>
    </w:p>
    <w:p w14:paraId="2811A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name="array32" code="0xf0" category="array" width="4"</w:t>
      </w:r>
    </w:p>
    <w:p w14:paraId="493BC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array elements with total size less than 2^32 octets"/&gt;</w:t>
      </w:r>
    </w:p>
    <w:p w14:paraId="15EA4B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4C3A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6F47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B19E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C6BA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30 of 124</w:t>
      </w:r>
    </w:p>
    <w:p w14:paraId="29908B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</w:t>
      </w:r>
    </w:p>
    <w:p w14:paraId="2939BD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2: Transport</w:t>
      </w:r>
    </w:p>
    <w:p w14:paraId="272FA4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2.1 Transport</w:t>
      </w:r>
    </w:p>
    <w:p w14:paraId="69D3AF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2.1.1 Conceptual Model</w:t>
      </w:r>
    </w:p>
    <w:p w14:paraId="78EDD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network consists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nodes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connected via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links</w:t>
      </w:r>
      <w:r>
        <w:rPr>
          <w:rFonts w:ascii="NimbusSanL-Regu" w:hAnsi="NimbusSanL-Regu" w:cs="NimbusSanL-Regu"/>
          <w:color w:val="000000"/>
          <w:sz w:val="20"/>
          <w:szCs w:val="20"/>
        </w:rPr>
        <w:t>. Nodes are named entities responsible for the safe</w:t>
      </w:r>
    </w:p>
    <w:p w14:paraId="575B8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storage and/or delivery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 Messages can originate from, terminate at, or be relayed by nodes.</w:t>
      </w:r>
    </w:p>
    <w:p w14:paraId="6E7C72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link is a unidirectional route between two nodes. A link attaches to a node at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terminus</w:t>
      </w:r>
      <w:r>
        <w:rPr>
          <w:rFonts w:ascii="NimbusSanL-Regu" w:hAnsi="NimbusSanL-Regu" w:cs="NimbusSanL-Regu"/>
          <w:color w:val="000000"/>
          <w:sz w:val="20"/>
          <w:szCs w:val="20"/>
        </w:rPr>
        <w:t>. There are two kinds of</w:t>
      </w:r>
    </w:p>
    <w:p w14:paraId="372EB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targets</w:t>
      </w:r>
      <w:r>
        <w:rPr>
          <w:rFonts w:ascii="NimbusSanL-Regu" w:hAnsi="NimbusSanL-Regu" w:cs="NimbusSanL-Regu"/>
          <w:color w:val="000000"/>
          <w:sz w:val="20"/>
          <w:szCs w:val="20"/>
        </w:rPr>
        <w:t>. A terminus is responsible for tracking the state of a particular stream of incoming</w:t>
      </w:r>
    </w:p>
    <w:p w14:paraId="1588C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outgoing messages. Sources track outgoing messages and targets track incoming messages. Messages only</w:t>
      </w:r>
    </w:p>
    <w:p w14:paraId="3A7A0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travel along a link if they meet the entry criteria at the source.</w:t>
      </w:r>
    </w:p>
    <w:p w14:paraId="77B9B6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message travels through an AMQP network, the responsibility for safe storage and delivery of the message</w:t>
      </w:r>
    </w:p>
    <w:p w14:paraId="2A9A1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transferred between the nodes it encounters.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protocol </w:t>
      </w:r>
      <w:r>
        <w:rPr>
          <w:rFonts w:ascii="NimbusSanL-Regu" w:hAnsi="NimbusSanL-Regu" w:cs="NimbusSanL-Regu"/>
          <w:color w:val="000000"/>
          <w:sz w:val="20"/>
          <w:szCs w:val="20"/>
        </w:rPr>
        <w:t>(defined in section 2.6) manages the transfer of</w:t>
      </w:r>
    </w:p>
    <w:p w14:paraId="7432E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responsibility between the source and target.</w:t>
      </w:r>
    </w:p>
    <w:p w14:paraId="5ED802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1FE4A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Node A \ / Node B \</w:t>
      </w:r>
    </w:p>
    <w:p w14:paraId="20F88F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+--filter +----------------+</w:t>
      </w:r>
    </w:p>
    <w:p w14:paraId="7A9B0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/ | |</w:t>
      </w:r>
    </w:p>
    <w:p w14:paraId="29A1A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MSG_3 &lt;MSG_1&gt; | _/ _ | MSG_1 |</w:t>
      </w:r>
    </w:p>
    <w:p w14:paraId="392F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|(_)------------------&gt;(_)| |</w:t>
      </w:r>
    </w:p>
    <w:p w14:paraId="5E08A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&lt;MSG_2&gt; MSG_4 | | | | MSG_2 |</w:t>
      </w:r>
    </w:p>
    <w:p w14:paraId="0DF36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Link(Src,Tgt) | | |</w:t>
      </w:r>
    </w:p>
    <w:p w14:paraId="4EBE5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| | +----------------+</w:t>
      </w:r>
    </w:p>
    <w:p w14:paraId="778F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D8C0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Src Tgt</w:t>
      </w:r>
    </w:p>
    <w:p w14:paraId="10BBD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&lt;MSG_n&gt; = old location of MSG_n</w:t>
      </w:r>
    </w:p>
    <w:p w14:paraId="10976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2.1: Message Transfer between Nodes</w:t>
      </w:r>
    </w:p>
    <w:p w14:paraId="1A5F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Nodes exist within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container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Examples of containers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brokers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client </w:t>
      </w:r>
      <w:r>
        <w:rPr>
          <w:rFonts w:ascii="NimbusSanL-Regu" w:hAnsi="NimbusSanL-Regu" w:cs="NimbusSanL-Regu"/>
          <w:color w:val="000000"/>
          <w:sz w:val="20"/>
          <w:szCs w:val="20"/>
        </w:rPr>
        <w:t>applications. Each container MAY</w:t>
      </w:r>
    </w:p>
    <w:p w14:paraId="4BD3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hold many nodes. Examples of AMQP nodes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producers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consumers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queues</w:t>
      </w:r>
      <w:r>
        <w:rPr>
          <w:rFonts w:ascii="NimbusSanL-Regu" w:hAnsi="NimbusSanL-Regu" w:cs="NimbusSanL-Regu"/>
          <w:color w:val="000000"/>
          <w:sz w:val="20"/>
          <w:szCs w:val="20"/>
        </w:rPr>
        <w:t>. Producers and consumers</w:t>
      </w:r>
    </w:p>
    <w:p w14:paraId="08107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the elements within an application that generate and process messages. Queues are entities that store and</w:t>
      </w:r>
    </w:p>
    <w:p w14:paraId="79F43A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forward messages.</w:t>
      </w:r>
    </w:p>
    <w:p w14:paraId="29879C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52861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&lt;&lt;Container&gt;&gt; | 1..1 0..n | &lt;&lt;Node&gt;&gt; |</w:t>
      </w:r>
    </w:p>
    <w:p w14:paraId="7DDC2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|---------------|&lt;&gt;--------------------&gt;|----------|</w:t>
      </w:r>
    </w:p>
    <w:p w14:paraId="0200D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container-id | | name |</w:t>
      </w:r>
    </w:p>
    <w:p w14:paraId="7541F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7E3D5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/_\ /_\</w:t>
      </w:r>
    </w:p>
    <w:p w14:paraId="1318B5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F9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1056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+-----+-----+ +----------+----------+</w:t>
      </w:r>
    </w:p>
    <w:p w14:paraId="56C7F0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4F5AD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6C118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76F0B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Broker | | Client | | Producer | | Consumer | | Queue |</w:t>
      </w:r>
    </w:p>
    <w:p w14:paraId="0C78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|--------| |--------| |----------| |----------| |-------|</w:t>
      </w:r>
    </w:p>
    <w:p w14:paraId="7FE4BF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 | | |</w:t>
      </w:r>
    </w:p>
    <w:p w14:paraId="059C7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5EC1B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2.2: Class Diagram of Concrete Containers and Nodes</w:t>
      </w:r>
    </w:p>
    <w:p w14:paraId="493AA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48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956A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B81B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31 of 124</w:t>
      </w:r>
    </w:p>
    <w:p w14:paraId="7AF5A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3C4E3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2.1.2 Communication Endpoints</w:t>
      </w:r>
    </w:p>
    <w:p w14:paraId="2012F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transport specification defines a peer-to-peer protocol for transferring messages between nodes in an</w:t>
      </w:r>
    </w:p>
    <w:p w14:paraId="13B34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network. This portion of the specification is not concerned with the internal workings of any sort of node,</w:t>
      </w:r>
    </w:p>
    <w:p w14:paraId="5F143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only deals with the mechanics of unambiguously transferring a message from one node to another.</w:t>
      </w:r>
    </w:p>
    <w:p w14:paraId="260CA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for communication to occur between nodes in different containers a connection needs be established.</w:t>
      </w:r>
    </w:p>
    <w:p w14:paraId="4F307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1D8B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1235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03BE98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41F8F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Connection | | Q | |</w:t>
      </w:r>
    </w:p>
    <w:p w14:paraId="06A3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+-+-+ | | +-+-+ |</w:t>
      </w:r>
    </w:p>
    <w:p w14:paraId="3C7F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|################################| | |</w:t>
      </w:r>
    </w:p>
    <w:p w14:paraId="13FB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+-----|-------+ +------|------+</w:t>
      </w:r>
    </w:p>
    <w:p w14:paraId="45665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355BF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Consumer Queue</w:t>
      </w:r>
    </w:p>
    <w:p w14:paraId="0BA49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(Node) (Node)</w:t>
      </w:r>
    </w:p>
    <w:p w14:paraId="4574F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2.3: An AMQP Connection</w:t>
      </w:r>
    </w:p>
    <w:p w14:paraId="339B3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consists of a full-duplex, reliably ordered sequence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color w:val="000000"/>
          <w:sz w:val="20"/>
          <w:szCs w:val="20"/>
        </w:rPr>
        <w:t>. A frame is the unit of work</w:t>
      </w:r>
    </w:p>
    <w:p w14:paraId="6461E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carried on the wire. Connections have a negotiated maximum frame size allowing byte streams to be easily</w:t>
      </w:r>
    </w:p>
    <w:p w14:paraId="1B896F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defragmented into complete frame bodies representing the independently parsable units formally defined in section</w:t>
      </w:r>
    </w:p>
    <w:p w14:paraId="02753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 The precise requirement for a connection is that if the n</w:t>
      </w:r>
      <w:r>
        <w:rPr>
          <w:rFonts w:ascii="NimbusSanL-Regu" w:hAnsi="NimbusSanL-Regu" w:cs="NimbusSanL-Regu"/>
          <w:color w:val="000000"/>
          <w:sz w:val="14"/>
          <w:szCs w:val="14"/>
        </w:rPr>
        <w:t xml:space="preserve">th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arrives, all frames prior to n MUST also</w:t>
      </w:r>
    </w:p>
    <w:p w14:paraId="658EDD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arrived. It is assumed connections are transient and can fail for a variety of reasons resulting in the loss</w:t>
      </w:r>
    </w:p>
    <w:p w14:paraId="34C60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unknown number of frames, but they are still subject to the aforementioned ordered reliability criteria. This</w:t>
      </w:r>
    </w:p>
    <w:p w14:paraId="2C4566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similar to the guarantee that TCP or SCTP provides for byte streams, and the specification defines a framing</w:t>
      </w:r>
    </w:p>
    <w:p w14:paraId="7D847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system used to parse a byte stream into a sequence of frames for use in establishing an AMQP connection (see</w:t>
      </w:r>
    </w:p>
    <w:p w14:paraId="5DE72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2.3).</w:t>
      </w:r>
    </w:p>
    <w:p w14:paraId="0907A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is divided into a negotiated number of independent unidirectional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channels</w:t>
      </w:r>
      <w:r>
        <w:rPr>
          <w:rFonts w:ascii="NimbusSanL-Regu" w:hAnsi="NimbusSanL-Regu" w:cs="NimbusSanL-Regu"/>
          <w:color w:val="000000"/>
          <w:sz w:val="20"/>
          <w:szCs w:val="20"/>
        </w:rPr>
        <w:t>. Each frame</w:t>
      </w:r>
    </w:p>
    <w:p w14:paraId="05E69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marked with the channel number indicating its parent channel, and the frame sequence for each channel is</w:t>
      </w:r>
    </w:p>
    <w:p w14:paraId="7AA73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multiplexed into a single frame sequence for the connection.</w:t>
      </w:r>
    </w:p>
    <w:p w14:paraId="7B84A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session </w:t>
      </w:r>
      <w:r>
        <w:rPr>
          <w:rFonts w:ascii="NimbusSanL-Regu" w:hAnsi="NimbusSanL-Regu" w:cs="NimbusSanL-Regu"/>
          <w:color w:val="000000"/>
          <w:sz w:val="20"/>
          <w:szCs w:val="20"/>
        </w:rPr>
        <w:t>correlates two unidirectional channels to form a bidirectional, sequential conversation between</w:t>
      </w:r>
    </w:p>
    <w:p w14:paraId="2A8ACC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two containers. Sessions provide a flow control scheme based on the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 frames </w:t>
      </w:r>
      <w:r>
        <w:rPr>
          <w:rFonts w:ascii="NimbusSanL-Regu" w:hAnsi="NimbusSanL-Regu" w:cs="NimbusSanL-Regu"/>
          <w:color w:val="000000"/>
          <w:sz w:val="20"/>
          <w:szCs w:val="20"/>
        </w:rPr>
        <w:t>transmitted.</w:t>
      </w:r>
    </w:p>
    <w:p w14:paraId="29C4C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Since frames have a maximum size for a given connection, this provides flow control based on the number of</w:t>
      </w:r>
    </w:p>
    <w:p w14:paraId="7C6E7B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transmitted and can be used to optimize performance.</w:t>
      </w:r>
    </w:p>
    <w:p w14:paraId="3588F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61BAC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55D4A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59834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1BDADF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Session | | Q | |</w:t>
      </w:r>
    </w:p>
    <w:p w14:paraId="36CCF9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709F1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22CA83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E252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2.4: An AMQP Session</w:t>
      </w:r>
    </w:p>
    <w:p w14:paraId="02BFF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connection MAY have multiple independent sessions active simultaneously, up to the negotiated channel</w:t>
      </w:r>
    </w:p>
    <w:p w14:paraId="193A4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limit. Both connections and sessions are modeled by each peer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endpoints </w:t>
      </w:r>
      <w:r>
        <w:rPr>
          <w:rFonts w:ascii="NimbusSanL-Regu" w:hAnsi="NimbusSanL-Regu" w:cs="NimbusSanL-Regu"/>
          <w:color w:val="000000"/>
          <w:sz w:val="20"/>
          <w:szCs w:val="20"/>
        </w:rPr>
        <w:t>that store local and last known</w:t>
      </w:r>
    </w:p>
    <w:p w14:paraId="6B417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state regarding the connection or session in question.</w:t>
      </w:r>
    </w:p>
    <w:p w14:paraId="4A320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BAE9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41D30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ECD5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32 of 124</w:t>
      </w:r>
    </w:p>
    <w:p w14:paraId="7ED84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92BEF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358B6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(ICH=1, OCH=1) | | (ICH=1, OCH=1)</w:t>
      </w:r>
    </w:p>
    <w:p w14:paraId="40829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</w:t>
      </w:r>
    </w:p>
    <w:p w14:paraId="6C845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Session&lt;--&gt; Connection &lt;---------&gt; Connection &lt;--&gt;Session</w:t>
      </w:r>
    </w:p>
    <w:p w14:paraId="2B4C37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(ICH=2, OCH=3) /|\ /|\ (ICH=3, OCH=2)</w:t>
      </w:r>
    </w:p>
    <w:p w14:paraId="260A6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82AA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177CF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(ICH=3, OCH=2) (ICH=2, OCH=3)</w:t>
      </w:r>
    </w:p>
    <w:p w14:paraId="30E89F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ICH -&gt; Input Channel, OCH -&gt; Output Channel</w:t>
      </w:r>
    </w:p>
    <w:p w14:paraId="6733E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2.5: Session &amp; Connection Endpoints</w:t>
      </w:r>
    </w:p>
    <w:p w14:paraId="4C5923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order to transfer messages between nodes (e.g., to move messages from a queue to a consumer)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needs</w:t>
      </w:r>
    </w:p>
    <w:p w14:paraId="12A52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to be established between the nodes. A link is a unidirectional route between two nodes. A link attaches to a</w:t>
      </w:r>
    </w:p>
    <w:p w14:paraId="649E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at a terminus. There are two kinds of terminus: sources and targets. A terminus is responsible for tracking</w:t>
      </w:r>
    </w:p>
    <w:p w14:paraId="1F19CF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particular stream of incoming or outgoing messages. Sources track outgoing messages and targets</w:t>
      </w:r>
    </w:p>
    <w:p w14:paraId="3C385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track incoming messages. Messages only travel along a link if they meet the entry criteria at the source.</w:t>
      </w:r>
    </w:p>
    <w:p w14:paraId="59600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provide a credit-based flow control scheme based on the number of messages transmitted, allowing applications</w:t>
      </w:r>
    </w:p>
    <w:p w14:paraId="536E6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control which nodes to receive messages from at a given point (e.g., to explicitly fetch a message from</w:t>
      </w:r>
    </w:p>
    <w:p w14:paraId="4C828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given queue).</w:t>
      </w:r>
    </w:p>
    <w:p w14:paraId="47A75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7A6F5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1CC7A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2DD53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FCE5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|O&lt;=================+======================O| Q | |</w:t>
      </w:r>
    </w:p>
    <w:p w14:paraId="5B407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\ |-------------|------------------| |+---+ |</w:t>
      </w:r>
    </w:p>
    <w:p w14:paraId="531F5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 |#############|##################| | |</w:t>
      </w:r>
    </w:p>
    <w:p w14:paraId="73D78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+-----------\-+ | +---|---------+</w:t>
      </w:r>
    </w:p>
    <w:p w14:paraId="2F958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| |</w:t>
      </w:r>
    </w:p>
    <w:p w14:paraId="159FE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 | Source</w:t>
      </w:r>
    </w:p>
    <w:p w14:paraId="327E8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</w:t>
      </w:r>
    </w:p>
    <w:p w14:paraId="3AEBB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2.6: An AMQP Link</w:t>
      </w:r>
    </w:p>
    <w:p w14:paraId="7F2C6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provide the context for communication between sources and targets.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endpoint </w:t>
      </w:r>
      <w:r>
        <w:rPr>
          <w:rFonts w:ascii="NimbusSanL-Regu" w:hAnsi="NimbusSanL-Regu" w:cs="NimbusSanL-Regu"/>
          <w:color w:val="000000"/>
          <w:sz w:val="20"/>
          <w:szCs w:val="20"/>
        </w:rPr>
        <w:t>associates a</w:t>
      </w:r>
    </w:p>
    <w:p w14:paraId="64F97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endpoint</w:t>
      </w:r>
      <w:r>
        <w:rPr>
          <w:rFonts w:ascii="NimbusSanL-Regu" w:hAnsi="NimbusSanL-Regu" w:cs="NimbusSanL-Regu"/>
          <w:color w:val="000000"/>
          <w:sz w:val="20"/>
          <w:szCs w:val="20"/>
        </w:rPr>
        <w:t>. Within a session, the link protocol (defined in section 2.6) is used to establish</w:t>
      </w:r>
    </w:p>
    <w:p w14:paraId="50C3E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between sources and targets and to transfer messages across them. A single session can be simultaneously</w:t>
      </w:r>
    </w:p>
    <w:p w14:paraId="05AD1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associated with any number of links.</w:t>
      </w:r>
    </w:p>
    <w:p w14:paraId="5D8F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named, and the state at the termini can live longer than the connection on which they were established.</w:t>
      </w:r>
    </w:p>
    <w:p w14:paraId="6ABAE3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EAEA7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2D64C7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0E43D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5AAC5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|O&lt;=| | | |=O| Q | |</w:t>
      </w:r>
    </w:p>
    <w:p w14:paraId="20A0E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+---+| | | |+---+ |</w:t>
      </w:r>
    </w:p>
    <w:p w14:paraId="56DF0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</w:t>
      </w:r>
    </w:p>
    <w:p w14:paraId="45777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+--------|----+ +---|---------+</w:t>
      </w:r>
    </w:p>
    <w:p w14:paraId="140BA2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D75A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6CBF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retained State retained</w:t>
      </w:r>
    </w:p>
    <w:p w14:paraId="18C35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 Target at Source</w:t>
      </w:r>
    </w:p>
    <w:p w14:paraId="19ABC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2.7: Connection Loss</w:t>
      </w:r>
    </w:p>
    <w:p w14:paraId="6D1959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retained state at the termini can be used to reestablish the link on a new connection (and session) with precise</w:t>
      </w:r>
    </w:p>
    <w:p w14:paraId="0098C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over delivery guarantees (e.g., ensuring “exactly once” delivery).</w:t>
      </w:r>
    </w:p>
    <w:p w14:paraId="7F7EE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16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06763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505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33 of 124</w:t>
      </w:r>
    </w:p>
    <w:p w14:paraId="29D3E2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0A03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5CC4D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06F9C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7803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4C4A1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|O&lt;========================================O| Q | |</w:t>
      </w:r>
    </w:p>
    <w:p w14:paraId="50B8EA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1062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|################################| |</w:t>
      </w:r>
    </w:p>
    <w:p w14:paraId="43E5DB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641EF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2.8: Link Recovery</w:t>
      </w:r>
    </w:p>
    <w:p w14:paraId="12072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relationship between the three AMQP communication endpoints, Connection, Session</w:t>
      </w:r>
    </w:p>
    <w:p w14:paraId="36E45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Link.</w:t>
      </w:r>
    </w:p>
    <w:p w14:paraId="709B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17388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 | Message Transport</w:t>
      </w:r>
    </w:p>
    <w:p w14:paraId="6E361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(Node to Node)</w:t>
      </w:r>
    </w:p>
    <w:p w14:paraId="2C5CF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05C6FE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 |</w:t>
      </w:r>
    </w:p>
    <w:p w14:paraId="3E225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 |</w:t>
      </w:r>
    </w:p>
    <w:p w14:paraId="477BC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timeout |</w:t>
      </w:r>
    </w:p>
    <w:p w14:paraId="73BC7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20CCA8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6670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59386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0..1</w:t>
      </w:r>
    </w:p>
    <w:p w14:paraId="37936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2CFF0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Session | Frame Transport</w:t>
      </w:r>
    </w:p>
    <w:p w14:paraId="50110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38035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72782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5C0C4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4F382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8AD1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1..1</w:t>
      </w:r>
    </w:p>
    <w:p w14:paraId="6419E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50989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Connection | Frame Transport</w:t>
      </w:r>
    </w:p>
    <w:p w14:paraId="09F47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01A1E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principal |</w:t>
      </w:r>
    </w:p>
    <w:p w14:paraId="3AB98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7AC00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2.9: Class Diagram of Communication Endpoints</w:t>
      </w:r>
    </w:p>
    <w:p w14:paraId="33073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2.1.3 Protocol Frames</w:t>
      </w:r>
    </w:p>
    <w:p w14:paraId="74460223" w14:textId="4A6E3FD5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consists of nine frame body types that are formally defined in section 2.7. The following table lists</w:t>
      </w:r>
      <w:r w:rsidR="00B20081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bodies and defines which endpoints handle them.</w:t>
      </w:r>
    </w:p>
    <w:p w14:paraId="19DA87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bookmarkStart w:id="0" w:name="_GoBack"/>
      <w:bookmarkEnd w:id="0"/>
      <w:r>
        <w:rPr>
          <w:rFonts w:ascii="CMTT9" w:hAnsi="CMTT9" w:cs="CMTT9"/>
          <w:color w:val="000000"/>
          <w:sz w:val="18"/>
          <w:szCs w:val="18"/>
        </w:rPr>
        <w:t>Frame Connection Session Link</w:t>
      </w:r>
    </w:p>
    <w:p w14:paraId="6F869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</w:t>
      </w:r>
    </w:p>
    <w:p w14:paraId="193F15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H</w:t>
      </w:r>
    </w:p>
    <w:p w14:paraId="24211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 I H</w:t>
      </w:r>
    </w:p>
    <w:p w14:paraId="24351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 I H</w:t>
      </w:r>
    </w:p>
    <w:p w14:paraId="23751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I H</w:t>
      </w:r>
    </w:p>
    <w:p w14:paraId="5D011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 I H</w:t>
      </w:r>
    </w:p>
    <w:p w14:paraId="0F305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 I H</w:t>
      </w:r>
    </w:p>
    <w:p w14:paraId="4BEB23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 I H</w:t>
      </w:r>
    </w:p>
    <w:p w14:paraId="16B12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I H</w:t>
      </w:r>
    </w:p>
    <w:p w14:paraId="247B0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H</w:t>
      </w:r>
    </w:p>
    <w:p w14:paraId="1E49FB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</w:t>
      </w:r>
    </w:p>
    <w:p w14:paraId="17354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72F97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H: handled by the endpoint</w:t>
      </w:r>
    </w:p>
    <w:p w14:paraId="689CB4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I: intercepted (endpoint examines</w:t>
      </w:r>
    </w:p>
    <w:p w14:paraId="5EC86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frame, but delegates</w:t>
      </w:r>
    </w:p>
    <w:p w14:paraId="4933F2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further processing to another</w:t>
      </w:r>
    </w:p>
    <w:p w14:paraId="68E0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endpoint)</w:t>
      </w:r>
    </w:p>
    <w:p w14:paraId="0037E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2.10: Frame Dispatch Table</w:t>
      </w:r>
    </w:p>
    <w:p w14:paraId="7AF06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2.2 Version Negotiation</w:t>
      </w:r>
    </w:p>
    <w:p w14:paraId="33443F1B" w14:textId="5E254AAA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 to sending any frames on a connection, each peer MUST start by sending a protocol header that indicates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protocol version used on the connection. The protocol header consists of the upper case ASCII letters “AMQP”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followed by a protocol id of zero, followed by three unsigned bytes representing the major, minor, and revision of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protocol version (currently 1 (MAJOR), 0 (MINOR), 0 (REVISION)). In total this is an 8-octet sequence:</w:t>
      </w:r>
    </w:p>
    <w:p w14:paraId="5C35B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4B5ED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+----------+---------+---------+---------+----------+</w:t>
      </w:r>
    </w:p>
    <w:p w14:paraId="22566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%d0 | major | minor | revision |</w:t>
      </w:r>
    </w:p>
    <w:p w14:paraId="68AF7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EBB65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2.11: Protocol Header Layout</w:t>
      </w:r>
    </w:p>
    <w:p w14:paraId="0734E468" w14:textId="0324E66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data appearing beyond the protocol header MUST match the version indicated by the protocol header. If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incoming and outgoing protocol headers do not match, both peers MUST close their outgoing stream and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SHOULD read the incoming stream until it is terminated.</w:t>
      </w:r>
    </w:p>
    <w:p w14:paraId="41A70DDF" w14:textId="05BC8D8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peer which acted in the role of the TCP client (i.e. the peer that actively opened the connection) MUST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immediately send its outgoing protocol header on establishment of the TCP connection. The AMQP peer which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acted in the role of the TCP server MAY elect to wait until receiving the incoming protocol header before sending its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own outgoing protocol header. This permits a multi protocol server implementation to choose the correct protocol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version to fit each client.</w:t>
      </w:r>
    </w:p>
    <w:p w14:paraId="6BFBEFB2" w14:textId="4E58F7AF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Two AMQP peers agree on a protocol version as follows (where the words “client” and “server” refer to the roles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being played by the peers at the TCP connection level):</w:t>
      </w:r>
    </w:p>
    <w:p w14:paraId="7081B185" w14:textId="43FBC026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client opens a new socket connection to a server, it MUST send a protocol header with the client’s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preferred protocol version.</w:t>
      </w:r>
    </w:p>
    <w:p w14:paraId="3A843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requested protocol version is supported, the server MUST send its own protocol header with the</w:t>
      </w:r>
    </w:p>
    <w:p w14:paraId="7CB89C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requested version to the socket, and then proceed according to the protocol definition.</w:t>
      </w:r>
    </w:p>
    <w:p w14:paraId="32FBC7A7" w14:textId="2F5DE592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requested protocol version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supported, the server MUST send a protocol header with a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</w:t>
      </w:r>
      <w:r w:rsidR="006B2883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00272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choosing a protocol version to respond with, the server SHOULD choose the highest supported</w:t>
      </w:r>
    </w:p>
    <w:p w14:paraId="78B197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that is less than or equal to the requested version. If no such version exists, the server SHOULD</w:t>
      </w:r>
    </w:p>
    <w:p w14:paraId="501E38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respond with the highest supported version.</w:t>
      </w:r>
    </w:p>
    <w:p w14:paraId="412CE8CC" w14:textId="7B09D5BA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server cannot parse the protocol header, the server MUST send a valid protocol header with a supported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784DBDA3" w14:textId="425178B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Note that if the server only supports a single protocol version, it is consistent with the above rules for the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server to send its protocol header prior to receiving anything from the client and to subsequently close the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socket if the client’s protocol header does not match the server’s.</w:t>
      </w:r>
    </w:p>
    <w:p w14:paraId="77D8806B" w14:textId="685CA515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Based on this behavior a client can discover which protocol versions a server supports by attempting to connect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with its highest supported version and reconnecting with a version less than or equal to the version received back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from the server.</w:t>
      </w:r>
    </w:p>
    <w:p w14:paraId="47C36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2FA2D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15C64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72434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(1)</w:t>
      </w:r>
    </w:p>
    <w:p w14:paraId="19EDD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*proceed*</w:t>
      </w:r>
    </w:p>
    <w:p w14:paraId="5392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AMQP%d0.1.1.0 -------------&gt;</w:t>
      </w:r>
    </w:p>
    <w:p w14:paraId="2F302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(2)</w:t>
      </w:r>
    </w:p>
    <w:p w14:paraId="65B68C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2747E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HTTP -------------&gt;</w:t>
      </w:r>
    </w:p>
    <w:p w14:paraId="0C772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(3)</w:t>
      </w:r>
    </w:p>
    <w:p w14:paraId="52185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0B61D8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43AF0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Server accepts connection for: AMQP, protocol=0,</w:t>
      </w:r>
    </w:p>
    <w:p w14:paraId="2D12B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431DB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Server rejects connection for: AMQP, protocol=0,</w:t>
      </w:r>
    </w:p>
    <w:p w14:paraId="65DE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minor=1, revision=0, Server responds</w:t>
      </w:r>
    </w:p>
    <w:p w14:paraId="2F1AA4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supports: AMQP, protocol=0, major=1,</w:t>
      </w:r>
    </w:p>
    <w:p w14:paraId="2C307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59F54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Server rejects connection for: HTTP. Server</w:t>
      </w:r>
    </w:p>
    <w:p w14:paraId="32F78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responds it supports: AMQP, protocol=0, major=1,</w:t>
      </w:r>
    </w:p>
    <w:p w14:paraId="5DEA5A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02933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2.12: Version Negotiation Examples</w:t>
      </w:r>
    </w:p>
    <w:p w14:paraId="270C57B1" w14:textId="03B11453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 that the above examples use the literal notation defined in RFC 2234 [RFC2234] for non alphanumeric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values.</w:t>
      </w:r>
    </w:p>
    <w:p w14:paraId="7796FE80" w14:textId="672D2968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id is not a part of the protocol version and thus the rule above regarding the highest supported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version does not apply. A client might request use of a protocol id that is unacceptable to a server - for example,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might request a raw AMQP connection when the server is configured to require a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TLS or SASL security layer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(See Part 5: section 5.1). In this case, the server MUST send a protocol header with an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acceptable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id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(and version) and then close the socket. It MAY choose any protocol id.</w:t>
      </w:r>
    </w:p>
    <w:p w14:paraId="76AE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1F46D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7CAE3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41F2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AMQP%d3.1.0.0</w:t>
      </w:r>
    </w:p>
    <w:p w14:paraId="7D3B2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6130A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21CCB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Server rejects connection for: AMQP, protocol=0,</w:t>
      </w:r>
    </w:p>
    <w:p w14:paraId="44B08C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revision=0, Server responds</w:t>
      </w:r>
    </w:p>
    <w:p w14:paraId="441B0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requires: SASL security layer, protocol=3,</w:t>
      </w:r>
    </w:p>
    <w:p w14:paraId="5CEA8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2CC32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2.13: Protocol ID Rejection Example</w:t>
      </w:r>
    </w:p>
    <w:p w14:paraId="56E805A8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3B006F"/>
          <w:sz w:val="29"/>
          <w:szCs w:val="29"/>
          <w:highlight w:val="green"/>
        </w:rPr>
        <w:t>2.3 Framing</w:t>
      </w:r>
    </w:p>
    <w:p w14:paraId="5E8EA564" w14:textId="22DFB939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</w:t>
      </w:r>
      <w:r w:rsidR="008B112B"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variable width frame body.</w:t>
      </w:r>
    </w:p>
    <w:p w14:paraId="0B5319D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REQUIRED OPTIONAL OPTIONAL</w:t>
      </w:r>
    </w:p>
    <w:p w14:paraId="0E13891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+--------------+-----------------+------------+</w:t>
      </w:r>
    </w:p>
    <w:p w14:paraId="1E7F7A2C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| frame header | extended header | frame body |</w:t>
      </w:r>
    </w:p>
    <w:p w14:paraId="1B7EA7A7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+--------------+-----------------+------------+</w:t>
      </w:r>
    </w:p>
    <w:p w14:paraId="64F277F3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8 bytes *variable* *variable*</w:t>
      </w:r>
    </w:p>
    <w:p w14:paraId="44F08DA7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Figure 2.14: Frame Layout</w:t>
      </w:r>
    </w:p>
    <w:p w14:paraId="5B771A7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 The frame</w:t>
      </w:r>
    </w:p>
    <w:p w14:paraId="3FBDEE86" w14:textId="2F4217F8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header includes mandatory information necessary to parse the rest of the frame including</w:t>
      </w:r>
      <w:r w:rsidR="008B112B"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size and type information.</w:t>
      </w:r>
    </w:p>
    <w:p w14:paraId="2F3E76A2" w14:textId="77E0862A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 This is an extension</w:t>
      </w:r>
      <w:r w:rsidR="008B112B"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point defined for future expansion. The treatment of this area depends on the frame type.</w:t>
      </w:r>
    </w:p>
    <w:p w14:paraId="0A59E884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</w:t>
      </w:r>
    </w:p>
    <w:p w14:paraId="3639C441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 type.</w:t>
      </w:r>
    </w:p>
    <w:p w14:paraId="612AC33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>2.3.1 Frame Layout</w:t>
      </w:r>
    </w:p>
    <w:p w14:paraId="408FC10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diagram below shows the details of the general frame layout for all frame types.</w:t>
      </w:r>
    </w:p>
    <w:p w14:paraId="65ED6EF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+0 +1 +2 +3</w:t>
      </w:r>
    </w:p>
    <w:p w14:paraId="60C75E8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5B8389C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0 | SIZE | |</w:t>
      </w:r>
    </w:p>
    <w:p w14:paraId="604ABFA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|---&gt; Frame Header</w:t>
      </w:r>
    </w:p>
    <w:p w14:paraId="2EA89596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4 | DOFF | TYPE | &lt;TYPE-SPECIFIC&gt; | | (8 bytes)</w:t>
      </w:r>
    </w:p>
    <w:p w14:paraId="147F5C62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7507DA9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495AB00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8 | ... | |</w:t>
      </w:r>
    </w:p>
    <w:p w14:paraId="371F9AB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|---&gt; Extended Header</w:t>
      </w:r>
    </w:p>
    <w:p w14:paraId="52802637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&lt;TYPE-SPECIFIC&gt; . | (DOFF * 4 - 8) bytes</w:t>
      </w:r>
    </w:p>
    <w:p w14:paraId="1946F8D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52C59A1C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01B618F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41E95C34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4*DOFF | | |</w:t>
      </w:r>
    </w:p>
    <w:p w14:paraId="30831CD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30F769A9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1E9D3949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10AB648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&lt;TYPE-SPECIFIC&gt; . |---&gt; Frame Body</w:t>
      </w:r>
    </w:p>
    <w:p w14:paraId="1A3CAC6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 (SIZE - DOFF * 4) bytes</w:t>
      </w:r>
    </w:p>
    <w:p w14:paraId="24AE6341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51226FCE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31281EB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lastRenderedPageBreak/>
        <w:t>. ________| |</w:t>
      </w:r>
    </w:p>
    <w:p w14:paraId="6B2EDCA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7FD480EE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+--------------------------+ -'</w:t>
      </w:r>
    </w:p>
    <w:p w14:paraId="1663318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Figure 2.15: General Frame Layout</w:t>
      </w:r>
    </w:p>
    <w:p w14:paraId="7671019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 This is an unsigned 32-bit integer that</w:t>
      </w:r>
    </w:p>
    <w:p w14:paraId="68577C29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MUST contain the total frame size of the frame header, extended header, and frame body.</w:t>
      </w:r>
    </w:p>
    <w:p w14:paraId="7F431D9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</w:p>
    <w:p w14:paraId="4CD3FF61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 This gives the position of the body within the</w:t>
      </w:r>
    </w:p>
    <w:p w14:paraId="7BF90314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frame. The value of the data offset is an unsigned, 8-bit integer specifying a count of 4-byte</w:t>
      </w:r>
    </w:p>
    <w:p w14:paraId="1AF8041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words. Due to the mandatory 8-byte frame header, the frame is malformed if the value is</w:t>
      </w:r>
    </w:p>
    <w:p w14:paraId="37C28B1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less than 2.</w:t>
      </w:r>
    </w:p>
    <w:p w14:paraId="3D5F319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 The type code indicates the format and purpose</w:t>
      </w:r>
    </w:p>
    <w:p w14:paraId="07FF7E0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the frame. The subsequent bytes in the frame header MAY be interpreted differently</w:t>
      </w:r>
    </w:p>
    <w:p w14:paraId="6F9371A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depending on the type of the frame. A type code of 0x00 indicates that the frame is an</w:t>
      </w:r>
    </w:p>
    <w:p w14:paraId="067C88C3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AMQP frame. A type code of 0x01 indicates that the frame is a SASL frame, see Part 5:</w:t>
      </w:r>
    </w:p>
    <w:p w14:paraId="72975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section 5.3.</w:t>
      </w:r>
    </w:p>
    <w:p w14:paraId="429BCEA2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</w:pPr>
      <w:r w:rsidRPr="00DC0D2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>2.3.2 AMQP Frames</w:t>
      </w:r>
    </w:p>
    <w:p w14:paraId="50200B24" w14:textId="1AD2411D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an AMQP frame contain the channel number (see section 2.1). The frame body is defined as a</w:t>
      </w:r>
      <w:r w:rsidR="00811DE6"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DC0D26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DC0D26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 The performative MUST be one of those defined in section 2.7 and is</w:t>
      </w:r>
      <w:r w:rsidR="00811DE6"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encoded as a described type in the AMQP type system. The remaining bytes in the frame body form the payload</w:t>
      </w:r>
      <w:r w:rsidR="00811DE6"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for that frame. The presence and format of the payload is defined by the semantics of the given performative.</w:t>
      </w:r>
    </w:p>
    <w:p w14:paraId="78583E24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type: 0x00 - AMQP frame</w:t>
      </w:r>
    </w:p>
    <w:p w14:paraId="6C54D1A7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+0 +1 +2 +3</w:t>
      </w:r>
    </w:p>
    <w:p w14:paraId="0CFBE723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36DED9BF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0 | SIZE | |</w:t>
      </w:r>
    </w:p>
    <w:p w14:paraId="1E54386D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|---&gt; Frame Header</w:t>
      </w:r>
    </w:p>
    <w:p w14:paraId="20055E61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4 | DOFF | TYPE | CHANNEL | | (8 bytes)</w:t>
      </w:r>
    </w:p>
    <w:p w14:paraId="09026C3C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3CFEE7BA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1A0CB1AD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8 | ... | |</w:t>
      </w:r>
    </w:p>
    <w:p w14:paraId="7408EAEC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. |---&gt; Extended Header</w:t>
      </w:r>
    </w:p>
    <w:p w14:paraId="15295EF7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&lt;IGNORED&gt; . | (DOFF * 4 - 8) bytes</w:t>
      </w:r>
    </w:p>
    <w:p w14:paraId="6F2CEDB0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29A76F7A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176C5C96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3328A1FD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4*DOFF | PERFORMATIVE: | |</w:t>
      </w:r>
    </w:p>
    <w:p w14:paraId="38DB22EE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Open / Begin / Attach . |</w:t>
      </w:r>
    </w:p>
    <w:p w14:paraId="49D7CAE5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Flow / Transfer / Disposition . |</w:t>
      </w:r>
    </w:p>
    <w:p w14:paraId="768F8323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Detach / End / Close . |</w:t>
      </w:r>
    </w:p>
    <w:p w14:paraId="7AA6CEA5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|-----------------------------------| |</w:t>
      </w:r>
    </w:p>
    <w:p w14:paraId="6C5296BC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. |---&gt; Frame Body</w:t>
      </w:r>
    </w:p>
    <w:p w14:paraId="376DA1CF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. | (SIZE - DOFF * 4) bytes</w:t>
      </w:r>
    </w:p>
    <w:p w14:paraId="03E55141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PAYLOAD . |</w:t>
      </w:r>
    </w:p>
    <w:p w14:paraId="0F6ACFEE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0FB7A279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________| |</w:t>
      </w:r>
    </w:p>
    <w:p w14:paraId="12E0BA9A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526353BA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+--------------------------+ -'</w:t>
      </w:r>
    </w:p>
    <w:p w14:paraId="478FDFBC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Figure 2.16: AMQP Frame Layout</w:t>
      </w:r>
    </w:p>
    <w:p w14:paraId="59568B4C" w14:textId="3F8BD01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AMQP frame with no body MAY be used to generate artificial traffic as needed to satisfy any negotiated idle</w:t>
      </w:r>
      <w:r w:rsidR="00811DE6"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timeout interval (see subsection 2.4.5).</w:t>
      </w:r>
    </w:p>
    <w:p w14:paraId="682AD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2.4 Connections</w:t>
      </w:r>
    </w:p>
    <w:p w14:paraId="351C6A5B" w14:textId="207B3B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connections are divided into a number of unidirectional channels. A connection endpoint contains two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kinds of channel endpoints: incoming and outgoing. A connection endpoint maps incoming frames other than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to an incoming channel endpoint based on the incoming channel number, as well as relaying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produced by outgoing channel endpoints, marking them with the associated outgoing channel number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before sending them.</w:t>
      </w:r>
    </w:p>
    <w:p w14:paraId="237A553E" w14:textId="02433871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This requires connection endpoints to contain two mappings. One from incoming channel number to incoming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channel endpoint, and one from outgoing channel endpoint, to outgoing channel number.</w:t>
      </w:r>
    </w:p>
    <w:p w14:paraId="3D369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X: 1</w:t>
      </w:r>
    </w:p>
    <w:p w14:paraId="72B72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73DF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Y: 7</w:t>
      </w:r>
    </w:p>
    <w:p w14:paraId="1FF1D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CA83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7D2ED4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8A4F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3B78DB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+------&gt;0: ICHE A</w:t>
      </w:r>
    </w:p>
    <w:p w14:paraId="268D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E3DC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ICHE B</w:t>
      </w:r>
    </w:p>
    <w:p w14:paraId="4417A9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OCHE: Outgoing Channel Endpoint</w:t>
      </w:r>
    </w:p>
    <w:p w14:paraId="5AC81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ICHE: Incoming Channel Endpoint</w:t>
      </w:r>
    </w:p>
    <w:p w14:paraId="49AB1E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2.17: Unidirectional Channel Multiplexing</w:t>
      </w:r>
    </w:p>
    <w:p w14:paraId="0BB3DC8C" w14:textId="139BE73B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are unidirectional, and thus at each connection endpoint the incoming and outgoing channels are completely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distinct. Channel numbers are scoped relative to direction, thus there is no causal relation between incoming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and outgoing channels that happen to be identified by the same number. This means that if a bidirectional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endpoint is constructed from an incoming channel endpoint and an outgoing channel endpoint, the channel number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used for incoming frames is not necessarily the same as the channel number used for outgoing frames.</w:t>
      </w:r>
    </w:p>
    <w:p w14:paraId="0E208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+-------BIDI/O: 7</w:t>
      </w:r>
    </w:p>
    <w:p w14:paraId="11F35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4026F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3215B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72019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56CDF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BIDI/I</w:t>
      </w:r>
    </w:p>
    <w:p w14:paraId="6CB62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BIDI/I: Incoming half of a single bidirectional endpoint</w:t>
      </w:r>
    </w:p>
    <w:p w14:paraId="2222E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BIDI/O: Outgoing half of a single bidirectional endpoint</w:t>
      </w:r>
    </w:p>
    <w:p w14:paraId="30CA4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2.18: Bidirectional Channel Multiplexing</w:t>
      </w:r>
    </w:p>
    <w:p w14:paraId="2849CAA3" w14:textId="38D7908C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Although not strictly directed at the connection endpoint,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potentially useful for the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endpoint to intercept as these frames are how sessions mark the beginning and ending of communication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on a given channel (see section 2.5).</w:t>
      </w:r>
    </w:p>
    <w:p w14:paraId="31EF8C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2.4.1 Opening A Connection</w:t>
      </w:r>
    </w:p>
    <w:p w14:paraId="7B61B089" w14:textId="1B40979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AMQP connection begins with an exchange of capabilities and limitations, including the maximum frame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size. Prior to any explicit negotiation, the maximum frame size is 512 (MIN-MAX-FRAME-SIZE) and the maximum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channel number is 0. After establishing or accepting a TCP connection and sending the protocol header, each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peer MUST send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before sending any other frames.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describes the capabilities and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limits of that peer.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can only be sent on channel 0.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reading its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partner’s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 peer MUST operate within mutually acceptable limitations from this point forward.</w:t>
      </w:r>
    </w:p>
    <w:p w14:paraId="6DBE62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3BD46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</w:t>
      </w:r>
    </w:p>
    <w:p w14:paraId="5DC9DD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45011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2EAE6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3B13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FA17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wait x wait</w:t>
      </w:r>
    </w:p>
    <w:p w14:paraId="20E9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F9150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74BC7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DAB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2.19: Synchronous Connection Open Sequence</w:t>
      </w:r>
    </w:p>
    <w:p w14:paraId="66B32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2.4.2 Pipelined Open</w:t>
      </w:r>
    </w:p>
    <w:p w14:paraId="41D6DAD4" w14:textId="444D0C3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applications that use many short-lived connections, it MAY be desirable to pipeline the connection negotiation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process. A peer MAY do this by starting to send subsequent frames before receiving the partner’s connection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or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This is permitted so long as the pipelined frames are known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 priori </w:t>
      </w:r>
      <w:r>
        <w:rPr>
          <w:rFonts w:ascii="NimbusSanL-Regu" w:hAnsi="NimbusSanL-Regu" w:cs="NimbusSanL-Regu"/>
          <w:color w:val="000000"/>
          <w:sz w:val="20"/>
          <w:szCs w:val="20"/>
        </w:rPr>
        <w:t>to conform to the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capabilities and limitations of its partner. For example, this can be accomplished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by keeping the use of the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within the capabilities and limits expected of all AMQP implementations as defined by the specification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6A95C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0EF624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</w:t>
      </w:r>
    </w:p>
    <w:p w14:paraId="13EA60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1881C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7DBA5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15BD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BFC08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pipelined frame x pipelined frame</w:t>
      </w:r>
    </w:p>
    <w:p w14:paraId="3EEC9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4EB0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169D1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7D7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</w:t>
      </w:r>
    </w:p>
    <w:p w14:paraId="7C56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2.20: Pipelined Connection Open Sequence</w:t>
      </w:r>
    </w:p>
    <w:p w14:paraId="196790CF" w14:textId="5ED7FD6F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pipelined frames by a peer cannot be distinguished by the peer’s partner from non-pipelined use so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long as the pipelined frames conform to the partner’s capabilities and limitations.</w:t>
      </w:r>
    </w:p>
    <w:p w14:paraId="352B12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2.4.3 Closing A Connection</w:t>
      </w:r>
    </w:p>
    <w:p w14:paraId="22B46926" w14:textId="6E4CC6DA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Prior to closing a connection, each peer MUST write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 code indicating the reason for closing.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This frame MUST be the last thing ever written onto a connection. After writing this frame the peer SHOULD continue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read from the connection until it receives the partner’s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(in order to guard against erroneously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or maliciously implemented partners, a peer SHOULD implement a timeout to give its partner a reasonable time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receive and process the close before giving up and simply closing the underlying transport mechanism). A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received on any channel up to the maximum channel number negotiated in open. However,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send it on channel 0, and MUST send it on channel 0 if pipelined in a single batch with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corresponding </w:t>
      </w:r>
      <w:r>
        <w:rPr>
          <w:rFonts w:ascii="CMTT10" w:hAnsi="CMTT10" w:cs="CMTT10"/>
          <w:color w:val="000000"/>
          <w:sz w:val="20"/>
          <w:szCs w:val="20"/>
        </w:rPr>
        <w:t>open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E329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6512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</w:t>
      </w:r>
    </w:p>
    <w:p w14:paraId="21A1F8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DC259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-------&gt;</w:t>
      </w:r>
    </w:p>
    <w:p w14:paraId="03FC3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CLOSE</w:t>
      </w:r>
    </w:p>
    <w:p w14:paraId="7E314C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TCP-CLOSE</w:t>
      </w:r>
    </w:p>
    <w:p w14:paraId="44422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</w:t>
      </w:r>
    </w:p>
    <w:p w14:paraId="392A4E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2.21: Synchronous Connection Close Sequence</w:t>
      </w:r>
    </w:p>
    <w:p w14:paraId="1DAF8831" w14:textId="01D384D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NOT expect to be able to reuse open TCP sockets after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have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been exchanged. There is no requirement for an implementation to read from a socket after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has been received.</w:t>
      </w:r>
    </w:p>
    <w:p w14:paraId="72087D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2.4.4 Simultaneous Close</w:t>
      </w:r>
    </w:p>
    <w:p w14:paraId="4B50FE5C" w14:textId="2F6AED94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Normally one peer will initiate the connection close, and the partner will send its close in response. However, because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both endpoints MAY simultaneously choose to close the connection for independent reasons, it is possible</w:t>
      </w:r>
      <w:r w:rsidR="00E622C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for a simultaneous close to occur. In this case, the only potentially observable difference from the perspective of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each endpoint is the code indicating the reason for the close.</w:t>
      </w:r>
    </w:p>
    <w:p w14:paraId="7D3AF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5AF08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576C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CF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---+ +--- CLOSE</w:t>
      </w:r>
    </w:p>
    <w:p w14:paraId="2BA3A4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FE61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78385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58AE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 +--&gt; TCP-CLOSE</w:t>
      </w:r>
    </w:p>
    <w:p w14:paraId="5D1CF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2.22: Simultaneous Connection Close Sequence</w:t>
      </w:r>
    </w:p>
    <w:p w14:paraId="3B271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2.4.5 Idle Timeout Of A Connection</w:t>
      </w:r>
    </w:p>
    <w:p w14:paraId="1645C0F1" w14:textId="66AE37F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Connections are subject to an idle timeout threshold. The timeout is triggered by a local peer when no frames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are received after a threshold value is exceeded. The idle timeout is measured in milliseconds, and starts from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time the last frame is received. If the threshold is exceeded, then a peer SHOULD try to gracefully close the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If the remote peer does not respond gracefully within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 threshold to this, then the peer MAY close the TCP socket.</w:t>
      </w:r>
    </w:p>
    <w:p w14:paraId="322F04C7" w14:textId="2999AE7D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peer has its own (independent) idle timeout. At connection open each peer communicates the maximum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period between activity (frames) on the connection that it desires from its partner.The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frame carries the idletime-out field for this purpose. To avoid spurious timeouts, the value in idle-time-out SHOULD be half the peer’s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actual timeout threshold.</w:t>
      </w:r>
    </w:p>
    <w:p w14:paraId="4F6E5BDA" w14:textId="3E3C1768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can not, for any reason support a proposed idle timeout, then it SHOULD close the connection using a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There is no requirement for peers to support arbitrarily short or long idle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timeouts.</w:t>
      </w:r>
    </w:p>
    <w:p w14:paraId="76AE8002" w14:textId="11807766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idle timeouts is in addition to any network protocol level control. Implementations SHOULD make use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of TCP keep-alive wherever possible in order to be good citizens.</w:t>
      </w:r>
    </w:p>
    <w:p w14:paraId="37C508F1" w14:textId="59F2AB0C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needs to satisfy the need to send traffic to prevent idle timeout, and has nothing to send, it MAY send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an empty frame, i.e., a frame consisting solely of a frame header, with no frame body. Implementations MUST be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prepared to handle empty frames arriving on any valid channel, though implementations SHOULD use channel 0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when sending empty frames, and MUST use channel 0 if a maximum channel number has not yet been negotiated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(i.e., before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received). Apart from this use, empty frames have no meaning.</w:t>
      </w:r>
    </w:p>
    <w:p w14:paraId="757BFB6A" w14:textId="7AF14EC1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Empty frames can only be sent after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sent. As they are a frame, they MUST NOT be sent after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sent.</w:t>
      </w:r>
    </w:p>
    <w:p w14:paraId="4B20F61F" w14:textId="10992412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 to using an empty frame to prevent an idle timeout, if a connection is in a permissible state, an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 MAY choose to send a flow frame for a valid session.</w:t>
      </w:r>
    </w:p>
    <w:p w14:paraId="6554E529" w14:textId="30523252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during operation a peer exceeds the remote peer’s idle timeout’s threshold, e.g., because it is heavily loaded, it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gracefully close the connection by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</w:t>
      </w:r>
    </w:p>
    <w:p w14:paraId="04E836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2.4.6 Connection States</w:t>
      </w:r>
    </w:p>
    <w:p w14:paraId="5B81A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START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a connection exists, but nothing has been sent or received. This is the state an</w:t>
      </w:r>
    </w:p>
    <w:p w14:paraId="17AB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would be in immediately after performing a socket connect or socket accept.</w:t>
      </w:r>
    </w:p>
    <w:p w14:paraId="2815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received from the peer but a connection header</w:t>
      </w:r>
    </w:p>
    <w:p w14:paraId="5DC47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not been sent.</w:t>
      </w:r>
    </w:p>
    <w:p w14:paraId="557FF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but no connection header has</w:t>
      </w:r>
    </w:p>
    <w:p w14:paraId="2A54B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3D9D81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EXCH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and a connection header has</w:t>
      </w:r>
    </w:p>
    <w:p w14:paraId="5E8F3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 from the peer.</w:t>
      </w:r>
    </w:p>
    <w:p w14:paraId="370CC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both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</w:t>
      </w:r>
    </w:p>
    <w:p w14:paraId="00AE7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3F8C7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OC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state, the connection header,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 connection traffic, and</w:t>
      </w:r>
    </w:p>
    <w:p w14:paraId="0B08C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 been received.</w:t>
      </w:r>
    </w:p>
    <w:p w14:paraId="6A6D9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</w:t>
      </w:r>
    </w:p>
    <w:p w14:paraId="084DD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the peer but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not been sent.</w:t>
      </w:r>
    </w:p>
    <w:p w14:paraId="2DD231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</w:t>
      </w:r>
    </w:p>
    <w:p w14:paraId="73D4B1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peer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 received.</w:t>
      </w:r>
    </w:p>
    <w:p w14:paraId="41B2AE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</w:t>
      </w:r>
    </w:p>
    <w:p w14:paraId="7EDD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traffic, and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have been sent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</w:t>
      </w:r>
    </w:p>
    <w:p w14:paraId="23D9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 from the peer.</w:t>
      </w:r>
    </w:p>
    <w:p w14:paraId="701AB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both sent and received.</w:t>
      </w:r>
    </w:p>
    <w:p w14:paraId="5A69F1A0" w14:textId="2B2550E3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 indicating that the peer has initiated an AMQP</w:t>
      </w:r>
      <w:r w:rsidR="005D622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close. No further frames are expected to arrive on the connection; however, frames can still</w:t>
      </w:r>
    </w:p>
    <w:p w14:paraId="2D676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sent. If desired, an implementation MAY do a TCP half-close at this point to shut down</w:t>
      </w:r>
    </w:p>
    <w:p w14:paraId="733EC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read side of the connection.</w:t>
      </w:r>
    </w:p>
    <w:p w14:paraId="4A66F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 to the peer. It is illegal to write anything more</w:t>
      </w:r>
    </w:p>
    <w:p w14:paraId="6A9ED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onto the connection, however there could potentially still be incoming frames. If desired,</w:t>
      </w:r>
    </w:p>
    <w:p w14:paraId="6BDB3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MAY do a TCP half-close at this point to shutdown the write side of the</w:t>
      </w:r>
    </w:p>
    <w:p w14:paraId="547F2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</w:t>
      </w:r>
    </w:p>
    <w:p w14:paraId="2C068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CLOSE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</w:t>
      </w:r>
    </w:p>
    <w:p w14:paraId="10A635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error. In this case any incoming frames on the connection MUST be silently discarded</w:t>
      </w:r>
    </w:p>
    <w:p w14:paraId="534C3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the peer’s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2DA2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it is illegal for either endpoint to write anything more onto the connection. The</w:t>
      </w:r>
    </w:p>
    <w:p w14:paraId="46A0F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can be safely closed and discarded.</w:t>
      </w:r>
    </w:p>
    <w:p w14:paraId="27C50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2.4.7 Connection State Diagram</w:t>
      </w:r>
    </w:p>
    <w:p w14:paraId="4044B11D" w14:textId="15C249AE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graph below depicts a complete state diagram for each endpoint. The boxes represent states, and the arrows</w:t>
      </w:r>
      <w:r w:rsidR="00446C3B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 state transitions. Each arrow is labeled with the action that triggers that particular transition.</w:t>
      </w:r>
    </w:p>
    <w:p w14:paraId="71F109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R:HDR @=======@ S:HDR R:HDR[!=S:HDR]</w:t>
      </w:r>
    </w:p>
    <w:p w14:paraId="46F9F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 START |-----+ +--------------------------------+</w:t>
      </w:r>
    </w:p>
    <w:p w14:paraId="7E5901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@=======@ | | |</w:t>
      </w:r>
    </w:p>
    <w:p w14:paraId="379DB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 |</w:t>
      </w:r>
    </w:p>
    <w:p w14:paraId="397F20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@==========@ @==========@ S:OPEN |</w:t>
      </w:r>
    </w:p>
    <w:p w14:paraId="5D0AB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+----| HDR_RCVD | | HDR_SENT |------+ |</w:t>
      </w:r>
    </w:p>
    <w:p w14:paraId="7FB5C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@==========@ | R:HDR[!=S:HDR] |</w:t>
      </w:r>
    </w:p>
    <w:p w14:paraId="7C2435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 | | R:HDR | +-----------------+</w:t>
      </w:r>
    </w:p>
    <w:p w14:paraId="14180C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| | |</w:t>
      </w:r>
    </w:p>
    <w:p w14:paraId="79AF3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| |</w:t>
      </w:r>
    </w:p>
    <w:p w14:paraId="5229F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S:CLOSE |</w:t>
      </w:r>
    </w:p>
    <w:p w14:paraId="2FF6B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HDR_EXCH | | OPEN_PIPE |----+ |</w:t>
      </w:r>
    </w:p>
    <w:p w14:paraId="275AF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| |</w:t>
      </w:r>
    </w:p>
    <w:p w14:paraId="67F0F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R:OPEN | | S:OPEN | R:HDR | |</w:t>
      </w:r>
    </w:p>
    <w:p w14:paraId="22867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+-------+ | |</w:t>
      </w:r>
    </w:p>
    <w:p w14:paraId="1C4B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\|/ |</w:t>
      </w:r>
    </w:p>
    <w:p w14:paraId="18874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S:CLOSE +---------+ |</w:t>
      </w:r>
    </w:p>
    <w:p w14:paraId="18905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OPEN_RCVD | | OPEN_SENT |-----+ | OC_PIPE |--+</w:t>
      </w:r>
    </w:p>
    <w:p w14:paraId="744B9D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| +---------+ |</w:t>
      </w:r>
    </w:p>
    <w:p w14:paraId="13D66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S:OPEN | | R:OPEN \|/ | R:HDR |</w:t>
      </w:r>
    </w:p>
    <w:p w14:paraId="22891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@========@ | +------------+ | |</w:t>
      </w:r>
    </w:p>
    <w:p w14:paraId="00BD07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+------&gt;| OPENED |&lt;----+ | CLOSE_PIPE |&lt;--+ |</w:t>
      </w:r>
    </w:p>
    <w:p w14:paraId="6EDF83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@========@ +------------+ |</w:t>
      </w:r>
    </w:p>
    <w:p w14:paraId="0FB7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R:CLOSE | | S:CLOSE | R:OPEN |</w:t>
      </w:r>
    </w:p>
    <w:p w14:paraId="08446E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+-------+ | |</w:t>
      </w:r>
    </w:p>
    <w:p w14:paraId="44590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 |</w:t>
      </w:r>
    </w:p>
    <w:p w14:paraId="2606E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 |</w:t>
      </w:r>
    </w:p>
    <w:p w14:paraId="72F07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CLOSE_RCVD | | CLOSE_SENT* |&lt;----+ |</w:t>
      </w:r>
    </w:p>
    <w:p w14:paraId="0D3CA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</w:t>
      </w:r>
    </w:p>
    <w:p w14:paraId="6AC7E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S:CLOSE | | R:CLOSE |</w:t>
      </w:r>
    </w:p>
    <w:p w14:paraId="133E7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@=====@ | |</w:t>
      </w:r>
    </w:p>
    <w:p w14:paraId="5DAB5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+--------&gt;| END |&lt;-----+ |</w:t>
      </w:r>
    </w:p>
    <w:p w14:paraId="10849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@=====@ |</w:t>
      </w:r>
    </w:p>
    <w:p w14:paraId="4A18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/|\ |</w:t>
      </w:r>
    </w:p>
    <w:p w14:paraId="2B038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S:HDR[!=R:HDR] | R:HDR[!=S:HDR] |</w:t>
      </w:r>
    </w:p>
    <w:p w14:paraId="42319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+----------------------+-----------------------------------------------+</w:t>
      </w:r>
    </w:p>
    <w:p w14:paraId="03083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R:&lt;CTRL&gt; = Received &lt;CTRL&gt;</w:t>
      </w:r>
    </w:p>
    <w:p w14:paraId="6DA2A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S:&lt;CTRL&gt; = Sent &lt;CTRL&gt;</w:t>
      </w:r>
    </w:p>
    <w:p w14:paraId="13AFC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Also could be DISCARDING if an error condition</w:t>
      </w:r>
    </w:p>
    <w:p w14:paraId="5AC8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triggered the CLOSE</w:t>
      </w:r>
    </w:p>
    <w:p w14:paraId="6A9B6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2.23: Connection State Diagram</w:t>
      </w:r>
    </w:p>
    <w:p w14:paraId="673EC5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Legal Sends Legal Receives Legal Connection Actions</w:t>
      </w:r>
    </w:p>
    <w:p w14:paraId="6E2B2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</w:t>
      </w:r>
    </w:p>
    <w:p w14:paraId="07D49D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 HDR HDR</w:t>
      </w:r>
    </w:p>
    <w:p w14:paraId="02ABB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HDR_RCVD HDR OPEN</w:t>
      </w:r>
    </w:p>
    <w:p w14:paraId="1175E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HDR_SENT OPEN HDR</w:t>
      </w:r>
    </w:p>
    <w:p w14:paraId="722DCB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HDR_EXCH OPEN OPEN</w:t>
      </w:r>
    </w:p>
    <w:p w14:paraId="61D27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OPEN_RCVD OPEN *</w:t>
      </w:r>
    </w:p>
    <w:p w14:paraId="614EC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OPEN_SENT ** OPEN</w:t>
      </w:r>
    </w:p>
    <w:p w14:paraId="2702B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OPEN_PIPE ** HDR</w:t>
      </w:r>
    </w:p>
    <w:p w14:paraId="2F116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CLOSE_PIPE - OPEN TCP Close for Write</w:t>
      </w:r>
    </w:p>
    <w:p w14:paraId="491A89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OC_PIPE - HDR TCP Close for Write</w:t>
      </w:r>
    </w:p>
    <w:p w14:paraId="1A09F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OPENED * *</w:t>
      </w:r>
    </w:p>
    <w:p w14:paraId="0BAAA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CLOSE_RCVD * - TCP Close for Read</w:t>
      </w:r>
    </w:p>
    <w:p w14:paraId="2CB79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CLOSE_SENT - * TCP Close for Write</w:t>
      </w:r>
    </w:p>
    <w:p w14:paraId="1AA060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- * TCP Close for Write</w:t>
      </w:r>
    </w:p>
    <w:p w14:paraId="15AA4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 - TCP Close</w:t>
      </w:r>
    </w:p>
    <w:p w14:paraId="3F76F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= any frames</w:t>
      </w:r>
    </w:p>
    <w:p w14:paraId="51D12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 = no frames</w:t>
      </w:r>
    </w:p>
    <w:p w14:paraId="5F79D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** = any frame known a priori to conform to the</w:t>
      </w:r>
    </w:p>
    <w:p w14:paraId="612485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peer's capabilities and limitations</w:t>
      </w:r>
    </w:p>
    <w:p w14:paraId="5124D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2.24: Connection State Table</w:t>
      </w:r>
    </w:p>
    <w:p w14:paraId="0C978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2.5 Sessions</w:t>
      </w:r>
    </w:p>
    <w:p w14:paraId="2CF14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</w:p>
    <w:p w14:paraId="3E33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</w:p>
    <w:p w14:paraId="48503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48872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54C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CF7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143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43 of 124</w:t>
      </w:r>
    </w:p>
    <w:p w14:paraId="09FD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5A7FB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286363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7F1A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5D3E8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43E87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485B0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66BED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</w:p>
    <w:p w14:paraId="425F2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</w:p>
    <w:p w14:paraId="58388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0BE1F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</w:p>
    <w:p w14:paraId="770151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</w:p>
    <w:p w14:paraId="08A7A1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</w:p>
    <w:p w14:paraId="21E13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58B8A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3FFB3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are established by creating a session endpoint, assigning it to an unused channel number, and sending</w:t>
      </w:r>
    </w:p>
    <w:p w14:paraId="227B9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 Upon receiving the</w:t>
      </w:r>
    </w:p>
    <w:p w14:paraId="7A5EFF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 This indicates that the begin is referring to</w:t>
      </w:r>
    </w:p>
    <w:p w14:paraId="297DB9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 The partner will therefore allocate an unused outgoing channel for the remotely initiated</w:t>
      </w:r>
    </w:p>
    <w:p w14:paraId="57350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</w:t>
      </w:r>
    </w:p>
    <w:p w14:paraId="2896C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</w:t>
      </w:r>
    </w:p>
    <w:p w14:paraId="3CA1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</w:t>
      </w:r>
    </w:p>
    <w:p w14:paraId="22E1A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lowest available unused channel number.</w:t>
      </w:r>
    </w:p>
    <w:p w14:paraId="462F9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session, and MUST be set when</w:t>
      </w:r>
    </w:p>
    <w:p w14:paraId="2B4C5F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announcing the endpoint created as a result of a remotely initiated session.</w:t>
      </w:r>
    </w:p>
    <w:p w14:paraId="2C09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02FF5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197DE2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D582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09A8CA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2B6A0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1D04B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9D68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&lt;---+</w:t>
      </w:r>
    </w:p>
    <w:p w14:paraId="15CE51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71AA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4FA4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5094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5C384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 Sessions are explicitly ended when</w:t>
      </w:r>
    </w:p>
    <w:p w14:paraId="753D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either endpoint chooses to end the session. 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</w:t>
      </w:r>
    </w:p>
    <w:p w14:paraId="48004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disassociation of the endpoint from its outgoing channel, and to carry error information when relevant.</w:t>
      </w:r>
    </w:p>
    <w:p w14:paraId="4CCDA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096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ED1A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30A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44 of 124</w:t>
      </w:r>
    </w:p>
    <w:p w14:paraId="5CC02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1AE0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1C4DC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6FA1B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B28E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2EC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2D0C9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CD0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70348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2A2B6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E02B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295F9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541B3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345C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69866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3514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4160D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3AFE8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</w:p>
    <w:p w14:paraId="51FA5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0CCD2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353C9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7028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5AFF8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8992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47BD8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4D6F3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ED11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F7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32196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3915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A3B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583CC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2FA98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156EF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5BFACD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3FA99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68FD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>error</w:t>
      </w:r>
    </w:p>
    <w:p w14:paraId="4D4A6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 It MUST then proceed to discard all incoming frames from the remote endpoint</w:t>
      </w:r>
    </w:p>
    <w:p w14:paraId="3A4070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52F5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9381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DD0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2ED31E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45 of 124</w:t>
      </w:r>
    </w:p>
    <w:p w14:paraId="74504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46EAF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3E97B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5D70DD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4DF4E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484E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0B4303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4F1C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B77FB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06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523C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49151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D979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37214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12C74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01264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34CFD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</w:p>
    <w:p w14:paraId="25B10A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13FB1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22A268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</w:p>
    <w:p w14:paraId="4B87D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35F21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</w:p>
    <w:p w14:paraId="2375A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</w:p>
    <w:p w14:paraId="73671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548B2B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A015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206B7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55791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</w:p>
    <w:p w14:paraId="223E8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53BA5A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2F225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</w:p>
    <w:p w14:paraId="53A42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5C5269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60B564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</w:p>
    <w:p w14:paraId="29EB3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3EB5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B52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37B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799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46 of 124</w:t>
      </w:r>
    </w:p>
    <w:p w14:paraId="0B3F0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0B87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7B426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D333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707B5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47CB4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CFDE0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12A1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5D614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93E9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0A7F2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761D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A86E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3FA5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4514C3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4892AF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E6AB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1E64C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S:END(error) | S:END | | R:END |</w:t>
      </w:r>
    </w:p>
    <w:p w14:paraId="1BFF5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F043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50C8F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49DC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9384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E63B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71B49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7288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82DE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D3E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513E1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55ED9B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176B8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1384E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</w:p>
    <w:p w14:paraId="6DC32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frames:</w:t>
      </w:r>
    </w:p>
    <w:p w14:paraId="73DD4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B629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6040FB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receive. This identifies a current maximum incoming transfer-id that</w:t>
      </w:r>
    </w:p>
    <w:p w14:paraId="37F50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E6D9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transfer-id to assign to the next transfer frame.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nextoutgoing-</w:t>
      </w:r>
    </w:p>
    <w:p w14:paraId="5CF28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 and is incremented after each successive</w:t>
      </w:r>
    </w:p>
    <w:p w14:paraId="5F8015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</w:p>
    <w:p w14:paraId="4FB9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171784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send. This identifies a current maximum outgoing transfer-id that can</w:t>
      </w:r>
    </w:p>
    <w:p w14:paraId="7C408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E7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remote-incoming-window</w:t>
      </w:r>
    </w:p>
    <w:p w14:paraId="3B0E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</w:t>
      </w:r>
    </w:p>
    <w:p w14:paraId="3AEB1E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 without exceeding the remote endpoint’s incoming-window. This value MUST be</w:t>
      </w:r>
    </w:p>
    <w:p w14:paraId="6908A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sent, and recomputed when informed of the</w:t>
      </w:r>
    </w:p>
    <w:p w14:paraId="0CB207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endpoint state.</w:t>
      </w:r>
    </w:p>
    <w:p w14:paraId="24E1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remote-outgoing-window</w:t>
      </w:r>
    </w:p>
    <w:p w14:paraId="077BC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</w:t>
      </w:r>
    </w:p>
    <w:p w14:paraId="333F0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arrive without exceeding the remote endpoint’s outgoing-window. This value MUST be</w:t>
      </w:r>
    </w:p>
    <w:p w14:paraId="13559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received, and recomputed when informed</w:t>
      </w:r>
    </w:p>
    <w:p w14:paraId="55C7A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remote session endpoint state. When this window shrinks, it is an indication</w:t>
      </w:r>
    </w:p>
    <w:p w14:paraId="66ADA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FA85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8AB09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A668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127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47 of 124</w:t>
      </w:r>
    </w:p>
    <w:p w14:paraId="02FCBB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4A463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</w:t>
      </w:r>
    </w:p>
    <w:p w14:paraId="219245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links:</w:t>
      </w:r>
    </w:p>
    <w:p w14:paraId="03752D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</w:t>
      </w:r>
    </w:p>
    <w:p w14:paraId="416E2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remote-incoming-window, and MAY (depending on policy) decrement its outgoingwindow.</w:t>
      </w:r>
    </w:p>
    <w:p w14:paraId="39445F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receiving a transfer</w:t>
      </w:r>
    </w:p>
    <w:p w14:paraId="0F20E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</w:t>
      </w:r>
    </w:p>
    <w:p w14:paraId="7B56A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 the implicit transfer-id of the incoming transfer plus one, as well as decrementing the</w:t>
      </w:r>
    </w:p>
    <w:p w14:paraId="46ACB1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remote-outgoing-window, and MAY (depending on policy) decrement its incoming-window.</w:t>
      </w:r>
    </w:p>
    <w:p w14:paraId="6A2BDF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</w:p>
    <w:p w14:paraId="302C0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remote-outgoingwindow</w:t>
      </w:r>
    </w:p>
    <w:p w14:paraId="23C9D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</w:p>
    <w:p w14:paraId="10754F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7F6ED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59E56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</w:p>
    <w:p w14:paraId="50B0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1365A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DA4C6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2.6 Links</w:t>
      </w:r>
    </w:p>
    <w:p w14:paraId="75628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provides a unidirectional transport for messages between a source and a target. The primary responsibility</w:t>
      </w:r>
    </w:p>
    <w:p w14:paraId="5FFC2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 source or target (a terminus) is to maintain a record of the status of each active delivery attempt until such a</w:t>
      </w:r>
    </w:p>
    <w:p w14:paraId="67FF0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time as it is safe to forget. These are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deliveries. When a terminus forgets the state associated</w:t>
      </w:r>
    </w:p>
    <w:p w14:paraId="3D716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a delivery-tag, it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. Settling a delivery at a terminus is an idempotent idempotent,</w:t>
      </w:r>
    </w:p>
    <w:p w14:paraId="42646E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a delivery can transition from unsettled to settled, but never the reverse. Each delivery attempt is assigned a</w:t>
      </w:r>
    </w:p>
    <w:p w14:paraId="21FC1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unique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delivery-tag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source. The status of an active delivery attempt is known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 state </w:t>
      </w:r>
      <w:r>
        <w:rPr>
          <w:rFonts w:ascii="NimbusSanL-Regu" w:hAnsi="NimbusSanL-Regu" w:cs="NimbusSanL-Regu"/>
          <w:color w:val="000000"/>
          <w:sz w:val="20"/>
          <w:szCs w:val="20"/>
        </w:rPr>
        <w:t>of the</w:t>
      </w:r>
    </w:p>
    <w:p w14:paraId="5E49A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4AEB7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endpoints interface between a terminus and a session endpoint, and maintain additional state used for active</w:t>
      </w:r>
    </w:p>
    <w:p w14:paraId="4720E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communication between the local and remote endpoints. Therefore there are two types of endpoint: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senders</w:t>
      </w:r>
    </w:p>
    <w:p w14:paraId="54B038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receivers</w:t>
      </w:r>
      <w:r>
        <w:rPr>
          <w:rFonts w:ascii="NimbusSanL-Regu" w:hAnsi="NimbusSanL-Regu" w:cs="NimbusSanL-Regu"/>
          <w:color w:val="000000"/>
          <w:sz w:val="20"/>
          <w:szCs w:val="20"/>
        </w:rPr>
        <w:t>. When the sending application submits a message to the sender for transport, it also supplies the</w:t>
      </w:r>
    </w:p>
    <w:p w14:paraId="0782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used by the source to track the delivery state. The link endpoint assigns each message a unique</w:t>
      </w:r>
    </w:p>
    <w:p w14:paraId="219B3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 These delivery-ids are used to efficiently reference subsets of the</w:t>
      </w:r>
    </w:p>
    <w:p w14:paraId="5A1EE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outstanding deliveries on a session.</w:t>
      </w:r>
    </w:p>
    <w:p w14:paraId="6EABF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Termini can exist beyond their associated link endpoints, so it is possible for a session to terminate and the termini</w:t>
      </w:r>
    </w:p>
    <w:p w14:paraId="5689A9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remain. A link is said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suspended </w:t>
      </w:r>
      <w:r>
        <w:rPr>
          <w:rFonts w:ascii="NimbusSanL-Regu" w:hAnsi="NimbusSanL-Regu" w:cs="NimbusSanL-Regu"/>
          <w:color w:val="000000"/>
          <w:sz w:val="20"/>
          <w:szCs w:val="20"/>
        </w:rPr>
        <w:t>if the termini exist, but have no associated link endpoints. The process of</w:t>
      </w:r>
    </w:p>
    <w:p w14:paraId="7A27D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associating new link endpoints with existing termini and re-establishing communication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resuming</w:t>
      </w:r>
    </w:p>
    <w:p w14:paraId="64FD1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5CF28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original link endpoint state is not necessary for resumption of a link. Only the unsettled delivery state maintained</w:t>
      </w:r>
    </w:p>
    <w:p w14:paraId="5FA6AA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termini is necessary for link resume, and this need not be stored directly. The form of delivery-tags</w:t>
      </w:r>
    </w:p>
    <w:p w14:paraId="17F17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intentionally left open-ended so that they and their related delivery state can, if desired, be (re)constructed from</w:t>
      </w:r>
    </w:p>
    <w:p w14:paraId="2489D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state, thereby minimizing or eliminating the need to retain additional protocol-specific state in order to</w:t>
      </w:r>
    </w:p>
    <w:p w14:paraId="56B8DC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a link.</w:t>
      </w:r>
    </w:p>
    <w:p w14:paraId="0CFFA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 Naming A Link</w:t>
      </w:r>
    </w:p>
    <w:p w14:paraId="46760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 so that they can be recovered when communication is interrupted. Link names MUST uniquely</w:t>
      </w:r>
    </w:p>
    <w:p w14:paraId="396A08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identify the link amongst all links of the same direction between the two participating containers. Link names are</w:t>
      </w:r>
    </w:p>
    <w:p w14:paraId="33D5DF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F7ED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707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8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Page 48 of 124</w:t>
      </w:r>
    </w:p>
    <w:p w14:paraId="3C404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CBA2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used when attaching a link, so they can be arbitrarily long without a significant penalty.</w:t>
      </w:r>
    </w:p>
    <w:p w14:paraId="07271E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link’s name uniquely identifies the link from the container of the source to the container of the target node, i.e., if</w:t>
      </w:r>
    </w:p>
    <w:p w14:paraId="02C59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of the source node is A, and the container of the target node is B, the link can be globally identified</w:t>
      </w:r>
    </w:p>
    <w:p w14:paraId="70C33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 Consequently, a link can only be active in one connection at a time. If</w:t>
      </w:r>
    </w:p>
    <w:p w14:paraId="0BD51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attempt is made to attach the link subsequently when it is not suspended, then the link can be ’stolen’, i.e.,</w:t>
      </w:r>
    </w:p>
    <w:p w14:paraId="08CFB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second attach succeeds and the first attach MUST then be closed with a link error of </w:t>
      </w:r>
      <w:r>
        <w:rPr>
          <w:rFonts w:ascii="CMTT10" w:hAnsi="CMTT10" w:cs="CMTT10"/>
          <w:color w:val="000000"/>
          <w:sz w:val="20"/>
          <w:szCs w:val="20"/>
        </w:rPr>
        <w:t>stolen</w:t>
      </w:r>
      <w:r>
        <w:rPr>
          <w:rFonts w:ascii="NimbusSanL-Regu" w:hAnsi="NimbusSanL-Regu" w:cs="NimbusSanL-Regu"/>
          <w:color w:val="000000"/>
          <w:sz w:val="20"/>
          <w:szCs w:val="20"/>
        </w:rPr>
        <w:t>. This behavior</w:t>
      </w:r>
    </w:p>
    <w:p w14:paraId="24281F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ensures that in the event of a connection failure occurring and being noticed by one party, that re-establishment</w:t>
      </w:r>
    </w:p>
    <w:p w14:paraId="323D4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the desired effect.</w:t>
      </w:r>
    </w:p>
    <w:p w14:paraId="737C4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2.6.2 Link Handles</w:t>
      </w:r>
    </w:p>
    <w:p w14:paraId="013BE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link endpoint is assigned a numeric handle used by the peer as a shorthand to refer to the link in all frames</w:t>
      </w:r>
    </w:p>
    <w:p w14:paraId="728E0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(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detach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flow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>). This handle is assigned by the initial</w:t>
      </w:r>
    </w:p>
    <w:p w14:paraId="4EB04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remains in use until the link is detached. The two endpoints are not REQUIRED to use the</w:t>
      </w:r>
    </w:p>
    <w:p w14:paraId="5BE86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same handle. This means a peer is free to independently chose its handle when a link endpoint is associated</w:t>
      </w:r>
    </w:p>
    <w:p w14:paraId="7D740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the session. The locally chosen handle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 The remotely chosen handle is</w:t>
      </w:r>
    </w:p>
    <w:p w14:paraId="672D1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8D67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an endpoint,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 and has both input and output</w:t>
      </w:r>
    </w:p>
    <w:p w14:paraId="668A9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handles assigned at an active session endpoint.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exists,</w:t>
      </w:r>
    </w:p>
    <w:p w14:paraId="6D9388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but is not assigned either input or output handles. A link can be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half attached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half detached</w:t>
      </w:r>
      <w:r>
        <w:rPr>
          <w:rFonts w:ascii="NimbusSanL-Regu" w:hAnsi="NimbusSanL-Regu" w:cs="NimbusSanL-Regu"/>
          <w:color w:val="000000"/>
          <w:sz w:val="20"/>
          <w:szCs w:val="20"/>
        </w:rPr>
        <w:t>) when</w:t>
      </w:r>
    </w:p>
    <w:p w14:paraId="4FED8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one of the input or output handles is assigned.</w:t>
      </w:r>
    </w:p>
    <w:p w14:paraId="66BB9E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46C84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Link_1 | | name: Link_1 |</w:t>
      </w:r>
    </w:p>
    <w:p w14:paraId="0C2D0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i | | handle: j |</w:t>
      </w:r>
    </w:p>
    <w:p w14:paraId="3587B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318BD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receiver | | role: sender |</w:t>
      </w:r>
    </w:p>
    <w:p w14:paraId="5CC4F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A |&lt;---+ +---&gt;| source: A |</w:t>
      </w:r>
    </w:p>
    <w:p w14:paraId="0AA81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B | | | | target: B |</w:t>
      </w:r>
    </w:p>
    <w:p w14:paraId="6D902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4E585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B67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2A48A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&lt;---+---&gt;| Session |&lt;---+---&gt; ...</w:t>
      </w:r>
    </w:p>
    <w:p w14:paraId="3FBB5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11017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0C4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1D894C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Link_N | | | | name: Link_N |</w:t>
      </w:r>
    </w:p>
    <w:p w14:paraId="374F88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k |&lt;---+ +---&gt;| handle: l |</w:t>
      </w:r>
    </w:p>
    <w:p w14:paraId="012156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77083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sender | | role: receiver |</w:t>
      </w:r>
    </w:p>
    <w:p w14:paraId="108EB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C | | source: C |</w:t>
      </w:r>
    </w:p>
    <w:p w14:paraId="4EDA9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D | | target: D |</w:t>
      </w:r>
    </w:p>
    <w:p w14:paraId="326A4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3133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2.31: Link Handles</w:t>
      </w:r>
    </w:p>
    <w:p w14:paraId="17589F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2.6.3 Establishing Or Resuming A Link</w:t>
      </w:r>
    </w:p>
    <w:p w14:paraId="3DE19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Links are established and/or resumed by creating a link endpoint associated with a local terminus, assigning</w:t>
      </w:r>
    </w:p>
    <w:p w14:paraId="11B43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to an unused handle, and sending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frame carries the state of the newly created link</w:t>
      </w:r>
    </w:p>
    <w:p w14:paraId="4AEFF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endpoint, including the local and remote termini, one being the source and one being the target depending on the</w:t>
      </w:r>
    </w:p>
    <w:p w14:paraId="735A82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directionality of the link endpoint. On receipt of the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, the remote session endpoint creates a corresponding</w:t>
      </w:r>
    </w:p>
    <w:p w14:paraId="723CE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and informs its application of the attaching link. The application attempts to locate the terminus</w:t>
      </w:r>
    </w:p>
    <w:p w14:paraId="25D48C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previously associated with the link. This terminus is associated with the link endpoint and can be updated if its</w:t>
      </w:r>
    </w:p>
    <w:p w14:paraId="661D6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do not match those sent by the remote link endpoint. If no such terminus exists, the application MAY</w:t>
      </w:r>
    </w:p>
    <w:p w14:paraId="1017C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create one using the properties supplied by the remote link endpoint. The link endpoint is then mapped</w:t>
      </w:r>
    </w:p>
    <w:p w14:paraId="7BFFB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an unused handle, and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issued carrying the state of the newly created endpoint. Note that</w:t>
      </w:r>
    </w:p>
    <w:p w14:paraId="1D1C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application chooses not to create a terminus, the session endpoint will still create a link endpoint and issue</w:t>
      </w:r>
    </w:p>
    <w:p w14:paraId="624C9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FC78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6E5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BE2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49 of 124</w:t>
      </w:r>
    </w:p>
    <w:p w14:paraId="6E8E2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5E257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that the link endpoint has no associated local terminus. In this case, the session endpoint</w:t>
      </w:r>
    </w:p>
    <w:p w14:paraId="5D535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immediately detach the newly created link endpoint.</w:t>
      </w:r>
    </w:p>
    <w:p w14:paraId="60C6B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31DB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62C80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54592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</w:t>
      </w:r>
    </w:p>
    <w:p w14:paraId="7AC18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6E468B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35EA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00EE5A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5312F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1A0BD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894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2A19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2.32: Establishing a Link</w:t>
      </w:r>
    </w:p>
    <w:p w14:paraId="7D76FA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there is no pre-existing terminus, and the peer does not wish to create a new one, this is indicated by setting the</w:t>
      </w:r>
    </w:p>
    <w:p w14:paraId="586C2E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local terminus (source or target as appropriate) to null.</w:t>
      </w:r>
    </w:p>
    <w:p w14:paraId="4932E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094C7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26C74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73372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 (1)</w:t>
      </w:r>
    </w:p>
    <w:p w14:paraId="1BA9D2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5D08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A06C3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30764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target=-)</w:t>
      </w:r>
    </w:p>
    <w:p w14:paraId="44F55E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</w:t>
      </w:r>
    </w:p>
    <w:p w14:paraId="142E50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DETACH(handle=2,</w:t>
      </w:r>
    </w:p>
    <w:p w14:paraId="4FD47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closed=True)</w:t>
      </w:r>
    </w:p>
    <w:p w14:paraId="2616E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DB8C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1CB917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03D09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-----------&gt;</w:t>
      </w:r>
    </w:p>
    <w:p w14:paraId="739A3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7E5A7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052D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----------------------------------------------------------------</w:t>
      </w:r>
    </w:p>
    <w:p w14:paraId="36587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link endpoint is created, but no target is created.</w:t>
      </w:r>
    </w:p>
    <w:p w14:paraId="7C1FE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established, but it is to a</w:t>
      </w:r>
    </w:p>
    <w:p w14:paraId="6E8674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nonexistent target.</w:t>
      </w:r>
    </w:p>
    <w:p w14:paraId="373EA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2.33: Refusing a Link</w:t>
      </w:r>
    </w:p>
    <w:p w14:paraId="7ACB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either end of the link is already associated with a terminus,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include its unsettled delivery</w:t>
      </w:r>
    </w:p>
    <w:p w14:paraId="7759D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state.</w:t>
      </w:r>
    </w:p>
    <w:p w14:paraId="4D493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E1D2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E644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38824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85D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4B1E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/ role=receiver,</w:t>
      </w:r>
    </w:p>
    <w:p w14:paraId="5747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/ source=X,</w:t>
      </w:r>
    </w:p>
    <w:p w14:paraId="63036E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target=Y,</w:t>
      </w:r>
    </w:p>
    <w:p w14:paraId="15AD15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2C149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CA08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5468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</w:t>
      </w:r>
    </w:p>
    <w:p w14:paraId="1E8E0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match the peer's expectations.</w:t>
      </w:r>
    </w:p>
    <w:p w14:paraId="4A518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549DF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6E153A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2.34: Resuming a Link</w:t>
      </w:r>
    </w:p>
    <w:p w14:paraId="3F6E0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that the expected terminus properties do not match the actual terminus properties reported</w:t>
      </w:r>
    </w:p>
    <w:p w14:paraId="7B2D9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remote endpoint. In this case, the link is always considered to be between the source as described by the</w:t>
      </w:r>
    </w:p>
    <w:p w14:paraId="1EB203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37FB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4C77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89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50 of 124</w:t>
      </w:r>
    </w:p>
    <w:p w14:paraId="3923A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28054B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sender, and the target as described by the receiver. This can happen both when establishing and when resuming</w:t>
      </w:r>
    </w:p>
    <w:p w14:paraId="6E338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4A6B3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link is established, it is possible for an endpoint not to have all the capabilities necessary to create the</w:t>
      </w:r>
    </w:p>
    <w:p w14:paraId="0D20D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exactly matching the expectations of the peer. If this happens, the endpoint MAY adjust the properties</w:t>
      </w:r>
    </w:p>
    <w:p w14:paraId="406FA7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succeed in creating the terminus. In this case the endpoint MUST report the actual properties of the</w:t>
      </w:r>
    </w:p>
    <w:p w14:paraId="167329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as created.</w:t>
      </w:r>
    </w:p>
    <w:p w14:paraId="5B152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resuming a link, it is possible that the properties of the source and target have changed while the link</w:t>
      </w:r>
    </w:p>
    <w:p w14:paraId="561BA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suspended. When this happens, the termini properties communicated in the source and target fields of the</w:t>
      </w:r>
    </w:p>
    <w:p w14:paraId="7D090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could be in conflict. In this case, the sender is considered to hold the authoritative version of the</w:t>
      </w:r>
    </w:p>
    <w:p w14:paraId="5DD0C7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source properties, the receiver is considered to hold the authoritative version of the target properties. As above,</w:t>
      </w:r>
    </w:p>
    <w:p w14:paraId="2D8F4A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resulting link is constructed to be between the source as described by the sender, and the target as described</w:t>
      </w:r>
    </w:p>
    <w:p w14:paraId="6D24A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receiver. Once the link is resumed, either peer is free to continue if the updated properties are acceptable,</w:t>
      </w:r>
    </w:p>
    <w:p w14:paraId="315A9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or, if not,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link.</w:t>
      </w:r>
    </w:p>
    <w:p w14:paraId="7C1F6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a peer MUST take responsibility for verifying that the remote terminus meets its requirements. The</w:t>
      </w:r>
    </w:p>
    <w:p w14:paraId="5C36C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remote peer SHOULD NOT attempt to preempt whether the terminus will meet the requirements of its partner.</w:t>
      </w:r>
    </w:p>
    <w:p w14:paraId="3D08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equally true both for creating and resuming links.</w:t>
      </w:r>
    </w:p>
    <w:p w14:paraId="0343E5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D2C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582A0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605B2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241E0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FB733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24DF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target=B, / source=A,</w:t>
      </w:r>
    </w:p>
    <w:p w14:paraId="24EFE7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target=C,</w:t>
      </w:r>
    </w:p>
    <w:p w14:paraId="227EE5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7930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3445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F4D3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terminus already exists, but its state</w:t>
      </w:r>
    </w:p>
    <w:p w14:paraId="407E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does not match the peer's endpoint.</w:t>
      </w:r>
    </w:p>
    <w:p w14:paraId="49ABB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 with source=A,</w:t>
      </w:r>
    </w:p>
    <w:p w14:paraId="5B1B1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target=C.</w:t>
      </w:r>
    </w:p>
    <w:p w14:paraId="38DF1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2.35: Resuming an altered Link</w:t>
      </w:r>
    </w:p>
    <w:p w14:paraId="62762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possible to resume a link even if one of the termini has lost nearly all its state. All that is necessary is the link</w:t>
      </w:r>
    </w:p>
    <w:p w14:paraId="6A89F8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name and direction. This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recovering </w:t>
      </w:r>
      <w:r>
        <w:rPr>
          <w:rFonts w:ascii="NimbusSanL-Regu" w:hAnsi="NimbusSanL-Regu" w:cs="NimbusSanL-Regu"/>
          <w:color w:val="000000"/>
          <w:sz w:val="20"/>
          <w:szCs w:val="20"/>
        </w:rPr>
        <w:t>a link. This is done by creating a new link endpoint with an</w:t>
      </w:r>
    </w:p>
    <w:p w14:paraId="4A015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source or target for incoming or outgoing links respectively. The full link state is then constructed from the</w:t>
      </w:r>
    </w:p>
    <w:p w14:paraId="30FD2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authoritative source or target supplied by the other endpoint once the link is established. If the remote peer has</w:t>
      </w:r>
    </w:p>
    <w:p w14:paraId="79DC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record of the link, then no terminus will be located, and local terminus (source or target as appropriate) field in</w:t>
      </w:r>
    </w:p>
    <w:p w14:paraId="1D67E0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be null.</w:t>
      </w:r>
    </w:p>
    <w:p w14:paraId="350E0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6BDA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5E9A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FAB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7576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6F791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 / role=receiver,</w:t>
      </w:r>
    </w:p>
    <w:p w14:paraId="146E1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target=-) / source=X,</w:t>
      </w:r>
    </w:p>
    <w:p w14:paraId="5F335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 target=Y)</w:t>
      </w:r>
    </w:p>
    <w:p w14:paraId="4FEDF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8540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4B42A8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 are</w:t>
      </w:r>
    </w:p>
    <w:p w14:paraId="5749B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authoritative.</w:t>
      </w:r>
    </w:p>
    <w:p w14:paraId="43308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8302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2AD08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2.36: Recovering a Link</w:t>
      </w:r>
    </w:p>
    <w:p w14:paraId="1CE93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EB0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B0BD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717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51 of 124</w:t>
      </w:r>
    </w:p>
    <w:p w14:paraId="1C367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719D8B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2.6.4 Detaching And Reattaching A Link</w:t>
      </w:r>
    </w:p>
    <w:p w14:paraId="4409C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endpoint can choose to unmap its output handle for a link. In this case, the endpoint MUST send a</w:t>
      </w:r>
    </w:p>
    <w:p w14:paraId="45965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to inform the remote peer that the handle is no longer attached to the link endpoint. If both endpoints</w:t>
      </w:r>
    </w:p>
    <w:p w14:paraId="33D31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 this, the link MAY return to a fully detached state. Note that in this case the link endpoints MAY still indirectly</w:t>
      </w:r>
    </w:p>
    <w:p w14:paraId="44DCEA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via the session, as there could still be active deliveries on the link referenced via delivery-id.</w:t>
      </w:r>
    </w:p>
    <w:p w14:paraId="6A2392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1B2D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=============================================================</w:t>
      </w:r>
    </w:p>
    <w:p w14:paraId="74FD2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2F9A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55C80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75E56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7C52D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11B58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C9D6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D854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8C1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41E12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B8A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----------&gt; *detach input handle*</w:t>
      </w:r>
    </w:p>
    <w:p w14:paraId="2594C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*detach output handle* &lt;---------- DETACH(handle=2)</w:t>
      </w:r>
    </w:p>
    <w:p w14:paraId="582EB3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B63D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74542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detached.</w:t>
      </w:r>
    </w:p>
    <w:p w14:paraId="5CA09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2.37: Detaching a Link</w:t>
      </w:r>
    </w:p>
    <w:p w14:paraId="17AA1A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state of a link endpoint changes, this is can be communicated by detaching and then reattaching with</w:t>
      </w:r>
    </w:p>
    <w:p w14:paraId="73BE61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updated state on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can be used to update the properties of the link endpoints, or to</w:t>
      </w:r>
    </w:p>
    <w:p w14:paraId="69AF0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the properties of the termini.</w:t>
      </w:r>
    </w:p>
    <w:p w14:paraId="79C0A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6E290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374A9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4BD4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---+</w:t>
      </w:r>
    </w:p>
    <w:p w14:paraId="2D35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07111D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36A06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4209D9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 \</w:t>
      </w:r>
    </w:p>
    <w:p w14:paraId="0EDEF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+--&gt; *detach input handle*</w:t>
      </w:r>
    </w:p>
    <w:p w14:paraId="1A9D15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handle=1 ---+ +--- DETACH(handle=2)</w:t>
      </w:r>
    </w:p>
    <w:p w14:paraId="17500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</w:t>
      </w:r>
    </w:p>
    <w:p w14:paraId="757DB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source=A', \/</w:t>
      </w:r>
    </w:p>
    <w:p w14:paraId="72A6FC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target=B') /\</w:t>
      </w:r>
    </w:p>
    <w:p w14:paraId="0B1E9C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06DD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*detach input handle* &lt;--+ +--&gt; *reattach input handle*</w:t>
      </w:r>
    </w:p>
    <w:p w14:paraId="01A4E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</w:t>
      </w:r>
    </w:p>
    <w:p w14:paraId="2E05E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ATTACH(name=N, handle=2</w:t>
      </w:r>
    </w:p>
    <w:p w14:paraId="34B316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role=receiver,</w:t>
      </w:r>
    </w:p>
    <w:p w14:paraId="55745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source=A',</w:t>
      </w:r>
    </w:p>
    <w:p w14:paraId="6AB19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target=B')</w:t>
      </w:r>
    </w:p>
    <w:p w14:paraId="3A7B93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1C6A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*reattach input handle* &lt;--+</w:t>
      </w:r>
    </w:p>
    <w:p w14:paraId="2C123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1C76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69EEB9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56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49A04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link is updated and attached.</w:t>
      </w:r>
    </w:p>
    <w:p w14:paraId="24DC8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2.38: Updating Link State</w:t>
      </w:r>
    </w:p>
    <w:p w14:paraId="3A792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2.6.5 Link Errors</w:t>
      </w:r>
    </w:p>
    <w:p w14:paraId="5450D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error occurs at a link endpoint, the endpoint MUST be detached with appropriate error information supplied</w:t>
      </w:r>
    </w:p>
    <w:p w14:paraId="3BF90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error field of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The link endpoint MUST then be destroyed. If any input (other than</w:t>
      </w:r>
    </w:p>
    <w:p w14:paraId="5B93B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detach) related to the endpoint either via the input handle or delivery-ids be received, the session MUST be</w:t>
      </w:r>
    </w:p>
    <w:p w14:paraId="4D26AB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F8F46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895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D9E4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52 of 124</w:t>
      </w:r>
    </w:p>
    <w:p w14:paraId="1B1CE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2.6 Links</w:t>
      </w:r>
    </w:p>
    <w:p w14:paraId="3DEC8C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 Since the link endpoint has been destroyed, the peer cannot reattach,</w:t>
      </w:r>
    </w:p>
    <w:p w14:paraId="36E94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MUST resume the link in order to restore communication. In order to disambiguate the resume request</w:t>
      </w:r>
    </w:p>
    <w:p w14:paraId="2D515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a pipelined re-attach the resuming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MUST contain a non-null value for its unsettled field.</w:t>
      </w:r>
    </w:p>
    <w:p w14:paraId="25C25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Receipt of a pipelined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result in the session being 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</w:t>
      </w:r>
    </w:p>
    <w:p w14:paraId="2BB7E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2.6.6 Closing A Link</w:t>
      </w:r>
    </w:p>
    <w:p w14:paraId="49455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peer closes a link by sending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handle for the specified link, and the closed flag set to</w:t>
      </w:r>
    </w:p>
    <w:p w14:paraId="0426A0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true. The partner will destroy the corresponding link endpoint, and reply with its own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closed</w:t>
      </w:r>
    </w:p>
    <w:p w14:paraId="58D69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flag set to true.</w:t>
      </w:r>
    </w:p>
    <w:p w14:paraId="3C544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8D5B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0A97F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025CC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3C1B6A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02D4B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69A6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5D4D1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22FF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4FDC4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78B1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5F3AB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BD30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----------&gt; *destroy link endpoint*</w:t>
      </w:r>
    </w:p>
    <w:p w14:paraId="1A8F2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015C5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*destroy link endpoint* &lt;---------- DETACH(handle=2,</w:t>
      </w:r>
    </w:p>
    <w:p w14:paraId="4F0D14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43E789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2494F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destroyed.</w:t>
      </w:r>
    </w:p>
    <w:p w14:paraId="0191D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2.39: Closing a Link</w:t>
      </w:r>
    </w:p>
    <w:p w14:paraId="53A4D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one peer MAY send a closing detach while its partner is sending a non-closing detach. In this case, the</w:t>
      </w:r>
    </w:p>
    <w:p w14:paraId="75F7E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partner MUST signal that it has closed the link by reattaching and then sending a closing detach.</w:t>
      </w:r>
    </w:p>
    <w:p w14:paraId="4320E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2.6.7 Flow Control</w:t>
      </w:r>
    </w:p>
    <w:p w14:paraId="6052D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attached, a link is subject to flow control of message transfers. Link endpoints maintain the following flow</w:t>
      </w:r>
    </w:p>
    <w:p w14:paraId="665EC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state. This state defines when it is legal to send transfers on an attached link, as well as indicating when</w:t>
      </w:r>
    </w:p>
    <w:p w14:paraId="5C0B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certain interesting conditions occur, such as insufficient messages to consume the currently 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3593BA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insufficient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send available messages:</w:t>
      </w:r>
    </w:p>
    <w:p w14:paraId="7F726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is initialized by the sender when a link endpoint is created, and is incremented</w:t>
      </w:r>
    </w:p>
    <w:p w14:paraId="62117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whenever a message is sent. Only the sender MAY independently modify this field.</w:t>
      </w:r>
    </w:p>
    <w:p w14:paraId="5363A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value is calculated based on the last known value from the sender and any</w:t>
      </w:r>
    </w:p>
    <w:p w14:paraId="30FBD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messages received on the link. Note that, despite its name, the delivery-count</w:t>
      </w:r>
    </w:p>
    <w:p w14:paraId="485B7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a count but a sequence number initialized at an arbitrary point by the sender.</w:t>
      </w:r>
    </w:p>
    <w:p w14:paraId="77A03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variable defines the current maximum legal amount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</w:p>
    <w:p w14:paraId="586FC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increased by. This identifies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that can be computed by adding the</w:t>
      </w:r>
    </w:p>
    <w:p w14:paraId="52458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8FF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the receiver can independently choose a value for this field. The sender’s value MUST</w:t>
      </w:r>
    </w:p>
    <w:p w14:paraId="1ADB17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always be maintained in such a way as to match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621DF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means that the sender’s link-credit variable MUST be set according to this formula</w:t>
      </w:r>
    </w:p>
    <w:p w14:paraId="319EA6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when flow information is given by the receiver:</w:t>
      </w:r>
    </w:p>
    <w:p w14:paraId="2E57E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:=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snd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A5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D58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C894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E70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53 of 124</w:t>
      </w:r>
    </w:p>
    <w:p w14:paraId="7054F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B6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10" w:hAnsi="CMR10" w:cs="CMR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that the receiver does not yet know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i.e.,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rcv</w:t>
      </w:r>
    </w:p>
    <w:p w14:paraId="7330D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unspecified, the sender MUST assume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</w:p>
    <w:p w14:paraId="348147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sent from sender to receiver, 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>specified in the flow state</w:t>
      </w:r>
    </w:p>
    <w:p w14:paraId="5E99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carried by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to the receiver.</w:t>
      </w:r>
    </w:p>
    <w:p w14:paraId="3435C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Additionally, whenever the sender increases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it MUST decrease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by</w:t>
      </w:r>
    </w:p>
    <w:p w14:paraId="0DA4E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amount in order to maintain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0B058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 is controlled by the sender, and indicates to the receiver, that the</w:t>
      </w:r>
    </w:p>
    <w:p w14:paraId="6ECD8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 could make use of the indicated amount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. Only the sender can independently</w:t>
      </w:r>
    </w:p>
    <w:p w14:paraId="5DCB97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this field. The receiver’s value is calculated based on the last known value</w:t>
      </w:r>
    </w:p>
    <w:p w14:paraId="66818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sender and any subsequent incoming messages received. The sender MAY transfer</w:t>
      </w:r>
    </w:p>
    <w:p w14:paraId="12227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even if the available variable is zero. If this happens, the receiver MUST</w:t>
      </w:r>
    </w:p>
    <w:p w14:paraId="504AA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maintain a floor of zero in its calculation of the value of available.</w:t>
      </w:r>
    </w:p>
    <w:p w14:paraId="5A581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>The drain flag indicates how the sender SHOULD behave when insufficient messages are</w:t>
      </w:r>
    </w:p>
    <w:p w14:paraId="7FFC1C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available to consume the current link-credit. If set, the sender will (after sending all available</w:t>
      </w:r>
    </w:p>
    <w:p w14:paraId="05CEE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messages) advance the delivery-count as much as possible, consuming all link-credit, and</w:t>
      </w:r>
    </w:p>
    <w:p w14:paraId="6D254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flow state to the receiver. Only the receiver can independently modify this field.</w:t>
      </w:r>
    </w:p>
    <w:p w14:paraId="4B021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sender’s value is always the last known value indicated by the receiver.</w:t>
      </w:r>
    </w:p>
    <w:p w14:paraId="2B38C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link-credit is less than or equal to zero, i.e., the delivery-count is the same as or greater than the delivery-limit,</w:t>
      </w:r>
    </w:p>
    <w:p w14:paraId="3D404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MUST NOT send more messages. If the link-credit is reduced by the receiver when transfers are in-flight,</w:t>
      </w:r>
    </w:p>
    <w:p w14:paraId="6594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MAY either handle the excess messages normally or detach the link with a transfer-limit-exceeded</w:t>
      </w:r>
    </w:p>
    <w:p w14:paraId="124E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 code.</w:t>
      </w:r>
    </w:p>
    <w:p w14:paraId="6EFD1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7DB350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|---------------transfer------------&gt;| Receiver |</w:t>
      </w:r>
    </w:p>
    <w:p w14:paraId="6336C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4732D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&lt;----------------flow--------------- \ /</w:t>
      </w:r>
    </w:p>
    <w:p w14:paraId="048F5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AC660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770D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if link-credit &lt;= 0 then pause</w:t>
      </w:r>
    </w:p>
    <w:p w14:paraId="3F749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2.40: Flow Control</w:t>
      </w:r>
    </w:p>
    <w:p w14:paraId="777CD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sender’s drain flag is set and there are no available messages, the sender MUST advance its delivery-count</w:t>
      </w:r>
    </w:p>
    <w:p w14:paraId="0BDF07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link-credit is zero, and send its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to the receiver.</w:t>
      </w:r>
    </w:p>
    <w:p w14:paraId="062616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delivery-count is an absolute value. While the value itself is conceptually unbounded, it is encoded as a 32-bit</w:t>
      </w:r>
    </w:p>
    <w:p w14:paraId="7E442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integer that wraps around and compares according to RFC-1982 [RFC1982] serial number arithmetic.</w:t>
      </w:r>
    </w:p>
    <w:p w14:paraId="16D8B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initial flow state of a link endpoint is determined as follows.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variables are initialized</w:t>
      </w:r>
    </w:p>
    <w:p w14:paraId="12F1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zero.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is initialized to false. The sender MAY choose an arbitrary point to initialize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D2B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is communicated in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The receiver initializes its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upon</w:t>
      </w:r>
    </w:p>
    <w:p w14:paraId="3EC4A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the sender’s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75D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C64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3689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522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54 of 124</w:t>
      </w:r>
    </w:p>
    <w:p w14:paraId="5DA0F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3686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68F9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5E8CC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modifies</w:t>
      </w:r>
    </w:p>
    <w:p w14:paraId="5AA3C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| +------------------+</w:t>
      </w:r>
    </w:p>
    <w:p w14:paraId="592B8B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 .----------------------. | Receiver |</w:t>
      </w:r>
    </w:p>
    <w:p w14:paraId="7683F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attach, transfer, flow +------------------+</w:t>
      </w:r>
    </w:p>
    <w:p w14:paraId="3F218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delivery-count |-------------------------------&gt;| delivery-count |</w:t>
      </w:r>
    </w:p>
    <w:p w14:paraId="049B8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link-credit | | link-credit |</w:t>
      </w:r>
    </w:p>
    <w:p w14:paraId="5E15D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available |&lt;-------------------------------| available |</w:t>
      </w:r>
    </w:p>
    <w:p w14:paraId="05F2E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drain | flow | drain |</w:t>
      </w:r>
    </w:p>
    <w:p w14:paraId="537C6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'-----' +------------------+</w:t>
      </w:r>
    </w:p>
    <w:p w14:paraId="66605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1865A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0FFCA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BAFF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82B2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2.41: Flow State &amp; related Frames</w:t>
      </w:r>
    </w:p>
    <w:p w14:paraId="0A502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flow control semantics defined in this section provide the primitives necessary to implement a wide variety of</w:t>
      </w:r>
    </w:p>
    <w:p w14:paraId="40C1F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flow control strategies. Additionally, by manipulating the link-credit and drain flag, a receiver can provide a variety</w:t>
      </w:r>
    </w:p>
    <w:p w14:paraId="6CA25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different higher level behaviors often useful to applications, including synchronous blocking fetch, synchronous</w:t>
      </w:r>
    </w:p>
    <w:p w14:paraId="2BB6F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fetch with a timeout, asynchronous notifications, and stopping/pausing.</w:t>
      </w:r>
    </w:p>
    <w:p w14:paraId="2650E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07CD40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Receiver |&lt;--------------transfer-------------| Sender |</w:t>
      </w:r>
    </w:p>
    <w:p w14:paraId="683A5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204EF1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-----------------flow--------------&gt; \ /</w:t>
      </w:r>
    </w:p>
    <w:p w14:paraId="0F887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1F525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4A6A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sync-get: flow(link-credit=1, ...) ----&gt;</w:t>
      </w:r>
    </w:p>
    <w:p w14:paraId="79259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timed-get: flow(link-credit=1, ...),</w:t>
      </w:r>
    </w:p>
    <w:p w14:paraId="31A30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*wait*,</w:t>
      </w:r>
    </w:p>
    <w:p w14:paraId="5794F7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flow(drain=True, ...) ----&gt;</w:t>
      </w:r>
    </w:p>
    <w:p w14:paraId="08E82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async-notify: flow(link-credit=delta, ...) ----&gt;</w:t>
      </w:r>
    </w:p>
    <w:p w14:paraId="4D46A5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stop: flow(link-credit=0, ...) ----&gt;</w:t>
      </w:r>
    </w:p>
    <w:p w14:paraId="2A3902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2.42: Flow Control Usage Patterns</w:t>
      </w:r>
    </w:p>
    <w:p w14:paraId="682C8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2.6.8 Synchronous Get</w:t>
      </w:r>
    </w:p>
    <w:p w14:paraId="0EC94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synchronous get of a message from a link is accomplished by incrementing the link-credit, sending the updated</w:t>
      </w:r>
    </w:p>
    <w:p w14:paraId="5A61A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state, and waiting indefinitely for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to arrive.</w:t>
      </w:r>
    </w:p>
    <w:p w14:paraId="6EE7D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4FB88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74C2F9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EAB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269EF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 transfer(...)</w:t>
      </w:r>
    </w:p>
    <w:p w14:paraId="3AFB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*block until transfer arrives* /</w:t>
      </w:r>
    </w:p>
    <w:p w14:paraId="5297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0EAE7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1B8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1BCA19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2.43: Synchronous Get</w:t>
      </w:r>
    </w:p>
    <w:p w14:paraId="333F6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Synchronous get with a timeout is accomplished by incrementing the link-credit, sending the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</w:t>
      </w:r>
    </w:p>
    <w:p w14:paraId="22C9F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waiting for the link-credit to be consumed. When the desired time has elapsed the receiver then sets the drain</w:t>
      </w:r>
    </w:p>
    <w:p w14:paraId="38A45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and sends the newly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again, while continuing to wait for the link-credit to be consumed.</w:t>
      </w:r>
    </w:p>
    <w:p w14:paraId="143A9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if no messages are available, this condition will be met promptly because of the drain flag. Once the linkcredit</w:t>
      </w:r>
    </w:p>
    <w:p w14:paraId="2770D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consumed, the receiver can unambiguously determine whether a message has arrived or whether the</w:t>
      </w:r>
    </w:p>
    <w:p w14:paraId="3044C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 has timed out.</w:t>
      </w:r>
    </w:p>
    <w:p w14:paraId="590953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E3D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21909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3584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55 of 124</w:t>
      </w:r>
    </w:p>
    <w:p w14:paraId="2CE5D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95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650FF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30D49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6F83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5BA198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 for link-credit &lt;= 0*</w:t>
      </w:r>
    </w:p>
    <w:p w14:paraId="6162B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flow(drain=True) ---+ +--- transfer(...)</w:t>
      </w:r>
    </w:p>
    <w:p w14:paraId="23655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02E6B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7BBC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9277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6AFAF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395692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439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18C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If a message is available within the timeout, it will</w:t>
      </w:r>
    </w:p>
    <w:p w14:paraId="35B9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arrive at this point.</w:t>
      </w:r>
    </w:p>
    <w:p w14:paraId="383492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If a message is not available within the timeout, the</w:t>
      </w:r>
    </w:p>
    <w:p w14:paraId="53F5B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 flag will ensure that the sender promptly advances the</w:t>
      </w:r>
    </w:p>
    <w:p w14:paraId="15909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delivery-count until link-credit is consumed.</w:t>
      </w:r>
    </w:p>
    <w:p w14:paraId="682BD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2.44: Synchronous Get w/ Timeout</w:t>
      </w:r>
    </w:p>
    <w:p w14:paraId="7564A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2.6.9 Asynchronous Notification</w:t>
      </w:r>
    </w:p>
    <w:p w14:paraId="3248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Asynchronous notification can be accomplished as follows. The receiver maintains a target amount of link-credit</w:t>
      </w:r>
    </w:p>
    <w:p w14:paraId="312E8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that link. As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arrive on the link, the sender’s link-credit decreases as the delivery-count increases.</w:t>
      </w:r>
    </w:p>
    <w:p w14:paraId="6050C0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sender’s link-credit falls below a threshold,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MAY be sent to increase the sender’s linkcredit</w:t>
      </w:r>
    </w:p>
    <w:p w14:paraId="14F55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back to the desired target amount.</w:t>
      </w:r>
    </w:p>
    <w:p w14:paraId="22DA0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21B18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33EA8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72D5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316367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4D75D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3D7E4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03D2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5FE8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195B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72B08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78E7C7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6EEBD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69DBA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AA6F1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1841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41244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BCD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C07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75EAE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incoming message rate for the link is limited by the</w:t>
      </w:r>
    </w:p>
    <w:p w14:paraId="506F2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rate at which the receiver updates the delivery-limit by</w:t>
      </w:r>
    </w:p>
    <w:p w14:paraId="54810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issuing link-credit.</w:t>
      </w:r>
    </w:p>
    <w:p w14:paraId="75F81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2.45: Asynchrnous Notification</w:t>
      </w:r>
    </w:p>
    <w:p w14:paraId="492CB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2.6.10 Stopping A Link</w:t>
      </w:r>
    </w:p>
    <w:p w14:paraId="53F6F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Stopping the transfers on a given link is accomplished by updating the link-credit to be zero and sending the</w:t>
      </w:r>
    </w:p>
    <w:p w14:paraId="44419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state. It is possible that some transfers could be in flight at the time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is sent, so</w:t>
      </w:r>
    </w:p>
    <w:p w14:paraId="2256E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transfers could still arrive on the link. The echo 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used to request the</w:t>
      </w:r>
    </w:p>
    <w:p w14:paraId="79EEC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sender’s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be echoed back. This MAY be used to determine when the link has finally quiesced.</w:t>
      </w:r>
    </w:p>
    <w:p w14:paraId="5855D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8E25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479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B69F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56 of 124</w:t>
      </w:r>
    </w:p>
    <w:p w14:paraId="3205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AB3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57D789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2AFE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179F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2E0D0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flow(..., ---+ +--- transfer(...)</w:t>
      </w:r>
    </w:p>
    <w:p w14:paraId="443C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link-credit=0, \ /</w:t>
      </w:r>
    </w:p>
    <w:p w14:paraId="66ABC8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echo=True) x</w:t>
      </w:r>
    </w:p>
    <w:p w14:paraId="673C0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6020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15FF8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05F79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67E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5C440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In-flight transfers can still arrive until the flow state</w:t>
      </w:r>
    </w:p>
    <w:p w14:paraId="3845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 updated at the sender.</w:t>
      </w:r>
    </w:p>
    <w:p w14:paraId="5B220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further transfers will arrive.</w:t>
      </w:r>
    </w:p>
    <w:p w14:paraId="4303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2.46: Stopping Incoming Messages</w:t>
      </w:r>
    </w:p>
    <w:p w14:paraId="02DCC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2.6.11 Messages</w:t>
      </w:r>
    </w:p>
    <w:p w14:paraId="6A8749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transport layer assumes as little as possible about messages and allows alternative message representations</w:t>
      </w:r>
    </w:p>
    <w:p w14:paraId="630EB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be layered above. Message data is carried as the payload in frames containing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477D68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can be fragmented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as indicated by the more flag of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312981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2069F6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2.6.12 Transferring A Message</w:t>
      </w:r>
    </w:p>
    <w:p w14:paraId="1C17F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application initiates a message transfer, it assigns a delivery-tag used to track the state of the delivery</w:t>
      </w:r>
    </w:p>
    <w:p w14:paraId="5D96B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message is in transit. A delivery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at the sender/receiver from the point at which it</w:t>
      </w:r>
    </w:p>
    <w:p w14:paraId="79C09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was sent/received until it has been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settled </w:t>
      </w:r>
      <w:r>
        <w:rPr>
          <w:rFonts w:ascii="NimbusSanL-Regu" w:hAnsi="NimbusSanL-Regu" w:cs="NimbusSanL-Regu"/>
          <w:color w:val="000000"/>
          <w:sz w:val="20"/>
          <w:szCs w:val="20"/>
        </w:rPr>
        <w:t>by the sending/receiving application. Each delivery MUST be identified</w:t>
      </w:r>
    </w:p>
    <w:p w14:paraId="6CA18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delivery-tag chosen by the sending application. The delivery-tag MUST be unique amongst all deliveries that</w:t>
      </w:r>
    </w:p>
    <w:p w14:paraId="0BCF1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could be considered unsettled by either end of the link.</w:t>
      </w:r>
    </w:p>
    <w:p w14:paraId="2377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initiating a transfer, the application will supply the sending link endpoint (Sender) with the message data and</w:t>
      </w:r>
    </w:p>
    <w:p w14:paraId="30405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associated delivery-tag. The sender will create an entry in its unsettled map, and send a transfer frame that</w:t>
      </w:r>
    </w:p>
    <w:p w14:paraId="30203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includes the delivery-tag, the delivery’s initial state, and its associated message data. For brevity on the wire, the</w:t>
      </w:r>
    </w:p>
    <w:p w14:paraId="5F862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is also associated with a delivery-id assigned by the session. The delivery-id is then used to refer to</w:t>
      </w:r>
    </w:p>
    <w:p w14:paraId="3926D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 in all subsequent interactions on that session.</w:t>
      </w:r>
    </w:p>
    <w:p w14:paraId="214C63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diagrams illustrate the fundamentals involved in transferring a message. For normative semantics</w:t>
      </w:r>
    </w:p>
    <w:p w14:paraId="0A8B08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please refer to the definitions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performatives. For simplicity the delivery-id is</w:t>
      </w:r>
    </w:p>
    <w:p w14:paraId="12C643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in the following diagrams and the delivery-tag is itself used directly. These diagrams also assume that</w:t>
      </w:r>
    </w:p>
    <w:p w14:paraId="5B2A91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interaction takes place in the context of a single established link, and as such omit other details that would be</w:t>
      </w:r>
    </w:p>
    <w:p w14:paraId="0B1076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present on the wire in practice such as the channel number, link handle, fragmentation flags, etc., focusing only</w:t>
      </w:r>
    </w:p>
    <w:p w14:paraId="11ACD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on the essential aspects of message transfer.</w:t>
      </w:r>
    </w:p>
    <w:p w14:paraId="2FDB8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14BFC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D00E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5B289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settled=False,</w:t>
      </w:r>
    </w:p>
    <w:p w14:paraId="6D4E70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state=S_0, ...)</w:t>
      </w:r>
    </w:p>
    <w:p w14:paraId="753882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|-----------------------------------------------&gt;</w:t>
      </w:r>
    </w:p>
    <w:p w14:paraId="13EDE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?) |</w:t>
      </w:r>
    </w:p>
    <w:p w14:paraId="29760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0C1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86A7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2.47: Initial Transfer</w:t>
      </w:r>
    </w:p>
    <w:p w14:paraId="2759BE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transfer, the receiving link endpoint (receiver) will create an entry in its own unsettled map and</w:t>
      </w:r>
    </w:p>
    <w:p w14:paraId="38EC0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transferred message data available to the application to process.</w:t>
      </w:r>
    </w:p>
    <w:p w14:paraId="51997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117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5A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FA67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57 of 124</w:t>
      </w:r>
    </w:p>
    <w:p w14:paraId="21603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269E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4B44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412FA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2BC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transfer(delivery-tag=DT, settled=False, | unsettled: |</w:t>
      </w:r>
    </w:p>
    <w:p w14:paraId="15D73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state=S_0, ...) | ... |</w:t>
      </w:r>
    </w:p>
    <w:p w14:paraId="7D7BC4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S_1, |</w:t>
      </w:r>
    </w:p>
    <w:p w14:paraId="103A35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S_0)|</w:t>
      </w:r>
    </w:p>
    <w:p w14:paraId="242EF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994A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18053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2.48: Initial Receipt</w:t>
      </w:r>
    </w:p>
    <w:p w14:paraId="1A798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notified of the received message data, the application processes the message, indicating the updated</w:t>
      </w:r>
    </w:p>
    <w:p w14:paraId="43E10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 to the link endpoint as desired. Applications MAY wish to classify delivery states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2B2B8E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non-terminal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depending on whether an endpoint will ever update the state further once it has been reached. In</w:t>
      </w:r>
    </w:p>
    <w:p w14:paraId="4111F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cases (e.g., large messages or transactions), the receiving application MAY wish to indicate non-terminal</w:t>
      </w:r>
    </w:p>
    <w:p w14:paraId="6A8B5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states to the sender. This is done 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7F751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964B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37D76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EAA1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3F87F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5E46B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S_2, |</w:t>
      </w:r>
    </w:p>
    <w:p w14:paraId="58DCC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28CD1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state=S_2, ...) | ... |</w:t>
      </w:r>
    </w:p>
    <w:p w14:paraId="604CD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E394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2.49: Indication of Non-Terminal State</w:t>
      </w:r>
    </w:p>
    <w:p w14:paraId="765DF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Once the receiving application has finished processing the message, it indicates to the link endpoint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terminal</w:t>
      </w:r>
    </w:p>
    <w:p w14:paraId="0DFCD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that reflects the outcome of the application processing (successful or otherwise) and thus the outcome</w:t>
      </w:r>
    </w:p>
    <w:p w14:paraId="38C26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 receiver wishes to occur at the sender. This state is communicated back to the sender via the</w:t>
      </w:r>
    </w:p>
    <w:p w14:paraId="1517F0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26740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5E2CE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7AC51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65E3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18BC5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CECD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T_0, |</w:t>
      </w:r>
    </w:p>
    <w:p w14:paraId="754ED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disp(role=receiver, ..., delivery-tag=DT, | remote: S_0)|</w:t>
      </w:r>
    </w:p>
    <w:p w14:paraId="6BB06B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state=T_0, ...) | ... |</w:t>
      </w:r>
    </w:p>
    <w:p w14:paraId="6A0BB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F723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2.50: Indication of Presumptive Terminal State</w:t>
      </w:r>
    </w:p>
    <w:p w14:paraId="3CDA7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updated delivery state from the receiver, the sender will, if it has not already spontaneously</w:t>
      </w:r>
    </w:p>
    <w:p w14:paraId="23AF2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attained a terminal state (e.g., through the expiry of the TTL at the sender), update its view of the state and</w:t>
      </w:r>
    </w:p>
    <w:p w14:paraId="10DD88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this back to the sending application.</w:t>
      </w:r>
    </w:p>
    <w:p w14:paraId="1DD2C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95BF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716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BF987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ED0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7636F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|&lt;-----------------------------------------------</w:t>
      </w:r>
    </w:p>
    <w:p w14:paraId="368C56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T_0)| disp(role=receiver, ..., delivery-tag=DT,</w:t>
      </w:r>
    </w:p>
    <w:p w14:paraId="40D00E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settled=False, state=T_0, ...)</w:t>
      </w:r>
    </w:p>
    <w:p w14:paraId="08C40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44E9F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2.51: Receipt of Terminal State</w:t>
      </w:r>
    </w:p>
    <w:p w14:paraId="3740A4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5EA46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9CA4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6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58 of 124</w:t>
      </w:r>
    </w:p>
    <w:p w14:paraId="099F7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46AC5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sending application will then typically perform some action based on this terminal state and then settle the</w:t>
      </w:r>
    </w:p>
    <w:p w14:paraId="5BB57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delivery, causing the sender to remove the delivery-tag from its unsettled map. The sender will then send its final</w:t>
      </w:r>
    </w:p>
    <w:p w14:paraId="5B71B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along with an indication that the delivery is settled at the sender. Note that this amounts to the</w:t>
      </w:r>
    </w:p>
    <w:p w14:paraId="3599B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announcing that it is forever forgetting everything about the delivery-tag in question, and as such it is only</w:t>
      </w:r>
    </w:p>
    <w:p w14:paraId="64F11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possible to make such an announcement once, since after the sender forgets, it has no way of remembering to</w:t>
      </w:r>
    </w:p>
    <w:p w14:paraId="1155F7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announcement again. If this frame gets lost due to an interruption in communication, the receiver will</w:t>
      </w:r>
    </w:p>
    <w:p w14:paraId="2A0363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find out that the sender has settled the delivery upon link recovery. When the sender re-attaches the receiver will</w:t>
      </w:r>
    </w:p>
    <w:p w14:paraId="5F11D1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examine the unsettled state of the sender (i.e., what has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been forgotten) and from this can derive that the</w:t>
      </w:r>
    </w:p>
    <w:p w14:paraId="49988C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in question has been settled (since its tag will not be in the unsettled state).</w:t>
      </w:r>
    </w:p>
    <w:p w14:paraId="7C4F6C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E02CB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C4BE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6BB56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disp(role=sender, ..., delivery-tag=DT,</w:t>
      </w:r>
    </w:p>
    <w:p w14:paraId="7BF5C1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settled=True, state=T_1, ...)</w:t>
      </w:r>
    </w:p>
    <w:p w14:paraId="1E08C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51D3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B94F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DEE2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2.52: Indication of Settlement</w:t>
      </w:r>
    </w:p>
    <w:p w14:paraId="2365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receiver finds out that the sender has settled the delivery, the receiver will update its view of the remote</w:t>
      </w:r>
    </w:p>
    <w:p w14:paraId="0C057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to indicate this, and then notify the receiving application.</w:t>
      </w:r>
    </w:p>
    <w:p w14:paraId="47FE2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7B8DBD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7A134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E6B2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disp(role=sender, ..., delivery-tag=DT, | unsettled: |</w:t>
      </w:r>
    </w:p>
    <w:p w14:paraId="7F0A0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state=T_1, ...) | ... |</w:t>
      </w:r>
    </w:p>
    <w:p w14:paraId="3F9B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S_2, |</w:t>
      </w:r>
    </w:p>
    <w:p w14:paraId="3C1A0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remote: - ) |</w:t>
      </w:r>
    </w:p>
    <w:p w14:paraId="4CB15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ACC9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587B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2.53: Receipt of Settlement</w:t>
      </w:r>
    </w:p>
    <w:p w14:paraId="631EED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 can then perform some final action, e.g., remove the delivery-tag from a set kept for de-duplication,</w:t>
      </w:r>
    </w:p>
    <w:p w14:paraId="348A7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then notify the receiver that the delivery is settled. The receiver will then remove the delivery-tag from its</w:t>
      </w:r>
    </w:p>
    <w:p w14:paraId="3F42A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map. Note that because the receiver knows that the delivery is already settled at the sender, it makes</w:t>
      </w:r>
    </w:p>
    <w:p w14:paraId="7A3ED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effort to notify the other endpoint that it is settling the delivery.</w:t>
      </w:r>
    </w:p>
    <w:p w14:paraId="57E9D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0D7A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2B3C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3A4E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7DB102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AACB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20010C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635C3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3F80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2.54: Final Settlement</w:t>
      </w:r>
    </w:p>
    <w:p w14:paraId="3E71F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alluded to above, it is possible for the sending application to transition a delivery to a terminal state at the</w:t>
      </w:r>
    </w:p>
    <w:p w14:paraId="354C2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spontaneously (i.e., not as a consequence of a disposition that has been received from the receiver). In</w:t>
      </w:r>
    </w:p>
    <w:p w14:paraId="4688A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case the sender SHOULD send a disposition to the receiver, but not settle until the receiver confirms, via a</w:t>
      </w:r>
    </w:p>
    <w:p w14:paraId="027B61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disposition in the opposite direction, that it has updated the state at its endpoint.</w:t>
      </w:r>
    </w:p>
    <w:p w14:paraId="525C1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set of exchanges illustrates the basic principals of message transfer. While a delivery is unsettled the endpoints</w:t>
      </w:r>
    </w:p>
    <w:p w14:paraId="31AEF7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exchange the current state of the delivery. Eventually both endpoints reach a terminal state as indicated by</w:t>
      </w:r>
    </w:p>
    <w:p w14:paraId="205BBD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application. This triggers the other application to take some final action and settle the delivery, and once one</w:t>
      </w:r>
    </w:p>
    <w:p w14:paraId="7A8F4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settles, this usually triggers the application at the other endpoint to settle.</w:t>
      </w:r>
    </w:p>
    <w:p w14:paraId="65CB5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464DF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CCEC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A8D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59 of 124</w:t>
      </w:r>
    </w:p>
    <w:p w14:paraId="32BF30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BA70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basic pattern can be modified in a variety of ways to achieve different guarantees. For example if the sending</w:t>
      </w:r>
    </w:p>
    <w:p w14:paraId="014FC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application settles the delivery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before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sending it, this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at-most-once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 The sender has</w:t>
      </w:r>
    </w:p>
    <w:p w14:paraId="6D5BD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indicated up front with his initial transmission that he has forgotten everything about this delivery and will therefore</w:t>
      </w:r>
    </w:p>
    <w:p w14:paraId="7821B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no further attempts to send it. If this delivery makes it to the receiver, the receiver clearly has no obligation</w:t>
      </w:r>
    </w:p>
    <w:p w14:paraId="400AF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respond with updates of the receiver’s delivery state, as they would be meaningless and ignored by the sender.</w:t>
      </w:r>
    </w:p>
    <w:p w14:paraId="00441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F4F66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342B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09299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settled=True,</w:t>
      </w:r>
    </w:p>
    <w:p w14:paraId="1A9280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state=T_0, ...)</w:t>
      </w:r>
    </w:p>
    <w:p w14:paraId="0147E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3DF6DD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28E4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562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2.55: At-Most-Once</w:t>
      </w:r>
    </w:p>
    <w:p w14:paraId="70506B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Similarly, if the basic scenario is modified such that the receiving application chooses to settle immediately upon</w:t>
      </w:r>
    </w:p>
    <w:p w14:paraId="58420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processing the message rather than waiting for the sender to settle first, that yields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at-least-once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</w:t>
      </w:r>
    </w:p>
    <w:p w14:paraId="77E86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disposition frame indicated below is lost, then upon link recovery the sender will not see the delivery-tag in</w:t>
      </w:r>
    </w:p>
    <w:p w14:paraId="2A0C0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unsettled map and will therefore assume the delivery was lost and resend it, resulting in duplicate</w:t>
      </w:r>
    </w:p>
    <w:p w14:paraId="2B97F6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processing of the message at the receiver.</w:t>
      </w:r>
    </w:p>
    <w:p w14:paraId="7FC6D9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A89D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64A2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8948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4A39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13C2D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3559A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... |</w:t>
      </w:r>
    </w:p>
    <w:p w14:paraId="4A5F7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state=T_0, ...) | |</w:t>
      </w:r>
    </w:p>
    <w:p w14:paraId="4BA0D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451AA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2.56: At-Least-Once</w:t>
      </w:r>
    </w:p>
    <w:p w14:paraId="7BF71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one might guess, the scenario presented initially where the sending application settles when the receiver</w:t>
      </w:r>
    </w:p>
    <w:p w14:paraId="51AE9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reaches a terminal state, and the receiving application settles when the sender settles,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exactly-once</w:t>
      </w:r>
    </w:p>
    <w:p w14:paraId="310FD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guarantee. More generally if the receiver settles prior to the sender, it is possible for duplicate messages to occur,</w:t>
      </w:r>
    </w:p>
    <w:p w14:paraId="47B05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except in the case where the sender settles before the initial transmission. Similarly, if the sender settles before</w:t>
      </w:r>
    </w:p>
    <w:p w14:paraId="53D4A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reaches a terminal state, it is possible for messages to be lost.</w:t>
      </w:r>
    </w:p>
    <w:p w14:paraId="20874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and receiver policy regarding settling can either be preconfigured for the entire link, thereby allowing</w:t>
      </w:r>
    </w:p>
    <w:p w14:paraId="004BBD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optimized endpoint choices, or can be determined on an ad-hoc basis for each delivery. An application MAY</w:t>
      </w:r>
    </w:p>
    <w:p w14:paraId="74BD8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choose to settle at an endpoint independently of its delivery state, for example the sending application MAY</w:t>
      </w:r>
    </w:p>
    <w:p w14:paraId="254123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settle a delivery due to the message ttl expiring regardless of whether the receiver has reached a</w:t>
      </w:r>
    </w:p>
    <w:p w14:paraId="4EE8C7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terminal state.</w:t>
      </w:r>
    </w:p>
    <w:p w14:paraId="5335F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2.6.13 Resuming Deliveries</w:t>
      </w:r>
    </w:p>
    <w:p w14:paraId="59032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suspended link having unsettled deliveries is resumed,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from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carry</w:t>
      </w:r>
    </w:p>
    <w:p w14:paraId="68191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delivery-tags and delivery state of all deliveries considered unsettled by the issuing link endpoint. The set of</w:t>
      </w:r>
    </w:p>
    <w:p w14:paraId="263D8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tags and delivery states contained in the unsettled maps from both endpoints can be divided into three</w:t>
      </w:r>
    </w:p>
    <w:p w14:paraId="20F83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categories:</w:t>
      </w:r>
    </w:p>
    <w:p w14:paraId="6CED4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source considers unsettled</w:t>
      </w:r>
    </w:p>
    <w:p w14:paraId="66CA28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MAY be resumed at the discretion of the sending application. If the sending</w:t>
      </w:r>
    </w:p>
    <w:p w14:paraId="746FC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marks the resend attempt as a resumed delivery then it MUST be ignored by the receiver. (This</w:t>
      </w:r>
    </w:p>
    <w:p w14:paraId="7E372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allows the sender to pipeline resumes without risk of duplication at the sender).</w:t>
      </w:r>
    </w:p>
    <w:p w14:paraId="262FE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634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896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7E6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60 of 124</w:t>
      </w:r>
    </w:p>
    <w:p w14:paraId="137E2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9C77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target considers unsettled</w:t>
      </w:r>
    </w:p>
    <w:p w14:paraId="24DB3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Deliveries in this category MUST be ignored by the sender, and MUST be considered settled by the receiver.</w:t>
      </w:r>
    </w:p>
    <w:p w14:paraId="09BEB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both the source and target consider unsettled</w:t>
      </w:r>
    </w:p>
    <w:p w14:paraId="7450A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MUST be resumed by the sender.</w:t>
      </w:r>
    </w:p>
    <w:p w14:paraId="547BE6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in the case where an endpoint indicates that the unsettled map is incomplete, the absence of an entry</w:t>
      </w:r>
    </w:p>
    <w:p w14:paraId="304DA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unsettled map is not an indication of settlement. In this case the two endpoints MUST reduce the levels</w:t>
      </w:r>
    </w:p>
    <w:p w14:paraId="2EDF9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unsettled state as much as they can by the sender resuming and/or settling transfers that it observes that the</w:t>
      </w:r>
    </w:p>
    <w:p w14:paraId="53BEC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considers unsettled. Upon completion of this reduction of state, the two parties MUST suspend and</w:t>
      </w:r>
    </w:p>
    <w:p w14:paraId="58489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re-attempt to resume the link. Only when both sides have complete unsettled maps can new unsettled state be</w:t>
      </w:r>
    </w:p>
    <w:p w14:paraId="72E33E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by the sending of non-resuming transfers.</w:t>
      </w:r>
    </w:p>
    <w:p w14:paraId="12EEE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is resumed much the same way it is initially transferred with the following exceptions:</w:t>
      </w:r>
    </w:p>
    <w:p w14:paraId="729F0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resume flag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set to true when resuming a delivery.</w:t>
      </w:r>
    </w:p>
    <w:p w14:paraId="5933D9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omit message data when the delivery state of the receiver indicates retransmission is</w:t>
      </w:r>
    </w:p>
    <w:p w14:paraId="352A6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unnecessary.</w:t>
      </w:r>
    </w:p>
    <w:p w14:paraId="369BAB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unsettled delivery-tags do NOT have any valid delivery-ids associated until they are resumed, as the</w:t>
      </w:r>
    </w:p>
    <w:p w14:paraId="0D201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delivery-ids from their original link endpoints are meaningless to the new link endpoints.</w:t>
      </w:r>
    </w:p>
    <w:p w14:paraId="22C88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2.6.14 Transferring Large Messages</w:t>
      </w:r>
    </w:p>
    <w:p w14:paraId="031CD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can carry an arbitrary amount of message data up to the limit imposed by the maximum</w:t>
      </w:r>
    </w:p>
    <w:p w14:paraId="0528E7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size. For messages that are too large to fit within the maximum frame size, additional data MAY be transferred</w:t>
      </w:r>
    </w:p>
    <w:p w14:paraId="0D365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additional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by setting the more flag on all but the last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When a message</w:t>
      </w:r>
    </w:p>
    <w:p w14:paraId="77B07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split up into multiple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 this manner, messages being transferred along different links MAY be</w:t>
      </w:r>
    </w:p>
    <w:p w14:paraId="47C41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interleaved. However, messages transferred along a single link MUST NOT be interleaved.</w:t>
      </w:r>
    </w:p>
    <w:p w14:paraId="47CA3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sender MAY indicate an aborted attempt to deliver a message by setting the abort flag on the last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3035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case the receiver MUST discard the message data that was transferred prior to the abort.</w:t>
      </w:r>
    </w:p>
    <w:p w14:paraId="229A7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S:XFR(M=1,A=0)</w:t>
      </w:r>
    </w:p>
    <w:p w14:paraId="1A4F0D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NOT_SENT |------+</w:t>
      </w:r>
    </w:p>
    <w:p w14:paraId="65D3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7F28F0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09B0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S:XFR(M=0,A=0) |</w:t>
      </w:r>
    </w:p>
    <w:p w14:paraId="377EE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S:XFR(M=1,A=0)</w:t>
      </w:r>
    </w:p>
    <w:p w14:paraId="19E6A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41EF32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066D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53675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3D77E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SENDING |-------+</w:t>
      </w:r>
    </w:p>
    <w:p w14:paraId="3BC0A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S:XFR(M=0,A=0) +------------+</w:t>
      </w:r>
    </w:p>
    <w:p w14:paraId="68F18C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5AA0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720FC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S:XFR(M=0,A=1)</w:t>
      </w:r>
    </w:p>
    <w:p w14:paraId="0787DF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2A2F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40B2E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BA55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SENT | | ABORTED |</w:t>
      </w:r>
    </w:p>
    <w:p w14:paraId="014886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5657B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S:XFR(M=?,A=?) --&gt; Sent TRANSFER(more=?, aborted=?)</w:t>
      </w:r>
    </w:p>
    <w:p w14:paraId="7F458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2.57: Outgoing Fragmentation State Diagram</w:t>
      </w:r>
    </w:p>
    <w:p w14:paraId="2A0C6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B99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1A4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0860C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61 of 124</w:t>
      </w:r>
    </w:p>
    <w:p w14:paraId="0393A1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51B21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R:XFR(M=1,A=0)</w:t>
      </w:r>
    </w:p>
    <w:p w14:paraId="3845ED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NOT_RCVD |------+</w:t>
      </w:r>
    </w:p>
    <w:p w14:paraId="6DA2F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0A7EA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D16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R:XFR(M=0,A=0) |</w:t>
      </w:r>
    </w:p>
    <w:p w14:paraId="4FF05F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R:XFR(M=1,A=0)</w:t>
      </w:r>
    </w:p>
    <w:p w14:paraId="538088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050A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86D11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0B4D4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F68C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RECEIVING |-------+</w:t>
      </w:r>
    </w:p>
    <w:p w14:paraId="61943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R:XFR(M=0,A=0) +------------+</w:t>
      </w:r>
    </w:p>
    <w:p w14:paraId="0E6AE5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5F466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C066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R:XFR(M=0,A=1)</w:t>
      </w:r>
    </w:p>
    <w:p w14:paraId="1CEE5F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FE4D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08315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66F29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RECEIVED | | ABORTED |</w:t>
      </w:r>
    </w:p>
    <w:p w14:paraId="0496DE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ADCA5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R:XFR(M=?,A=?) --&gt; Received TRANSFER(more=?, aborted=?)</w:t>
      </w:r>
    </w:p>
    <w:p w14:paraId="6DB93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2.58: Incoming Fragmentation State Diagram</w:t>
      </w:r>
    </w:p>
    <w:p w14:paraId="7648A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2.7 Performatives</w:t>
      </w:r>
    </w:p>
    <w:p w14:paraId="5D1EE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2.7.1 Open</w:t>
      </w:r>
    </w:p>
    <w:p w14:paraId="05678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Negotiate connection parameters.</w:t>
      </w:r>
    </w:p>
    <w:p w14:paraId="7008E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name="open" class="composite" source="list" provides="frame"&gt;</w:t>
      </w:r>
    </w:p>
    <w:p w14:paraId="20D38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name="amqp:open:list" code="0x00000000:0x00000010"/&gt;</w:t>
      </w:r>
    </w:p>
    <w:p w14:paraId="6E06B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name="container-id" type="string" mandatory="true"/&gt;</w:t>
      </w:r>
    </w:p>
    <w:p w14:paraId="12A58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723E1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name="max-frame-size" type="uint" default="4294967295"/&gt;</w:t>
      </w:r>
    </w:p>
    <w:p w14:paraId="52E642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name="channel-max" type="ushort" default="65535"/&gt;</w:t>
      </w:r>
    </w:p>
    <w:p w14:paraId="66847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name="idle-time-out" type="milliseconds"/&gt;</w:t>
      </w:r>
    </w:p>
    <w:p w14:paraId="030DF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name="outgoing-locales" type="ietf-language-tag" multiple="true"/&gt;</w:t>
      </w:r>
    </w:p>
    <w:p w14:paraId="493E7F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name="incoming-locales" type="ietf-language-tag" multiple="true"/&gt;</w:t>
      </w:r>
    </w:p>
    <w:p w14:paraId="7DB49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4D6D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107B5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6645C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D72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frame sent on a connection in either direction MUST contain an open performative. Note that the connection</w:t>
      </w:r>
    </w:p>
    <w:p w14:paraId="631FF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which is sent first on the connection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a frame.</w:t>
      </w:r>
    </w:p>
    <w:p w14:paraId="5BCBE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indicate the capabilities and limitations of the sending peer.</w:t>
      </w:r>
    </w:p>
    <w:p w14:paraId="38337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A8F0B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container-id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id of the source container</w:t>
      </w:r>
    </w:p>
    <w:p w14:paraId="4CA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6AE05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C3E7C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4318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80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62 of 124</w:t>
      </w:r>
    </w:p>
    <w:p w14:paraId="67E90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2CB13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host (either fully qualified or relative) to which the sending peer is connecting. It is</w:t>
      </w:r>
    </w:p>
    <w:p w14:paraId="73AF7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mandatory to provide the hostname. If no hostname is provided the receiving peer SHOULD</w:t>
      </w:r>
    </w:p>
    <w:p w14:paraId="2EBF3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 a default based on its own configuration. This field can be used by AMQP proxies to</w:t>
      </w:r>
    </w:p>
    <w:p w14:paraId="79BBF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 the correct back-end service to connect the client to.</w:t>
      </w:r>
    </w:p>
    <w:p w14:paraId="3A58D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field MAY already have been specified by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>frame, if a SASL layer is used, or,</w:t>
      </w:r>
    </w:p>
    <w:p w14:paraId="7D043C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server name indication extension as described in RFC-4366, if a TLS layer is used, in which</w:t>
      </w:r>
    </w:p>
    <w:p w14:paraId="268014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case this field SHOULD be null or contain the same value. It is undefined what a different value</w:t>
      </w:r>
    </w:p>
    <w:p w14:paraId="1AA3A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that already specified means.</w:t>
      </w:r>
    </w:p>
    <w:p w14:paraId="1285F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max-frame-size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proposed maximum frame size</w:t>
      </w:r>
    </w:p>
    <w:p w14:paraId="3929D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largest frame size that the sending peer is able to accept on this connection. If this field</w:t>
      </w:r>
    </w:p>
    <w:p w14:paraId="14E1E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set it means that the peer does not impose any specific limit. A peer MUST NOT send</w:t>
      </w:r>
    </w:p>
    <w:p w14:paraId="3A226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larger than its partner can handle. A peer that receives an oversized frame MUST close</w:t>
      </w:r>
    </w:p>
    <w:p w14:paraId="5435A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connection with the framing-error error-code.</w:t>
      </w:r>
    </w:p>
    <w:p w14:paraId="28E61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Both peers MUST accept frames of up to 512 (MIN-MAX-FRAME-SIZE) octets.</w:t>
      </w:r>
    </w:p>
    <w:p w14:paraId="1ECAC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channel-max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channel number that can be used on the connection</w:t>
      </w:r>
    </w:p>
    <w:p w14:paraId="656E8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channel-max value is the highest channel number that can be used on the connection. This</w:t>
      </w:r>
    </w:p>
    <w:p w14:paraId="5D32E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plus one is the maximum number of sessions that can be simultaneously active on the</w:t>
      </w:r>
    </w:p>
    <w:p w14:paraId="043CA2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A peer MUST not use channel numbers outside the range that its partner can handle.</w:t>
      </w:r>
    </w:p>
    <w:p w14:paraId="25319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channel number outside the supported range MUST close the connection</w:t>
      </w:r>
    </w:p>
    <w:p w14:paraId="79E29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framing-error error-code.</w:t>
      </w:r>
    </w:p>
    <w:p w14:paraId="04EE7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idle-time-out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idle time-out</w:t>
      </w:r>
    </w:p>
    <w:p w14:paraId="4BB6A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idle timeout REQUIRED by the sender (see subsection 2.4.5). A value of zero is the same</w:t>
      </w:r>
    </w:p>
    <w:p w14:paraId="38C1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if it was not set (null). If the receiver is unable or unwilling to support the idle time-out then it</w:t>
      </w:r>
    </w:p>
    <w:p w14:paraId="62CAA9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close the connection with an error explaining why (e.g., because it is too small).</w:t>
      </w:r>
    </w:p>
    <w:p w14:paraId="13C2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value is not set, then the sender does not have an idle time-out. However, senders doing</w:t>
      </w:r>
    </w:p>
    <w:p w14:paraId="27B37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SHOULD be aware that implementations MAY choose to use an internal default to efficiently</w:t>
      </w:r>
    </w:p>
    <w:p w14:paraId="2C2B11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manage a peer’s resources.</w:t>
      </w:r>
    </w:p>
    <w:p w14:paraId="0B51AE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locales available for outgoing text</w:t>
      </w:r>
    </w:p>
    <w:p w14:paraId="578D3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locales that the peer supports for sending informational text. This includes connection,</w:t>
      </w:r>
    </w:p>
    <w:p w14:paraId="5E9923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link error descriptions. A peer MUST support at least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locale (see subsection</w:t>
      </w:r>
    </w:p>
    <w:p w14:paraId="33FD2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Tag). Since this value is always supported, it need not be supplied in</w:t>
      </w:r>
    </w:p>
    <w:p w14:paraId="10F9A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outgoing-locales. A null value or an empty list implies 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5550B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desired locales for incoming text in decreasing level of preference</w:t>
      </w:r>
    </w:p>
    <w:p w14:paraId="15E0C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locales that the sending peer permits for incoming informational text. This list is ordered</w:t>
      </w:r>
    </w:p>
    <w:p w14:paraId="6AEA48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decreasing level of preference. The receiving partner will choose the first (most preferred)</w:t>
      </w:r>
    </w:p>
    <w:p w14:paraId="38E6B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locale from those which it supports. If none of the requested locales are supported,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en-</w:t>
      </w:r>
    </w:p>
    <w:p w14:paraId="05E5FF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will be chosen. Note that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need not be supplied in this list as it is always the fallback. A</w:t>
      </w:r>
    </w:p>
    <w:p w14:paraId="6389D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MAY determine which of the permitted incoming locales is chosen by examining the partner’s</w:t>
      </w:r>
    </w:p>
    <w:p w14:paraId="39EA9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supported locales as specified in the outgoing-locales field. A null value or an empty list implies</w:t>
      </w:r>
    </w:p>
    <w:p w14:paraId="78874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78D07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supports</w:t>
      </w:r>
    </w:p>
    <w:p w14:paraId="70DC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receiver of the offered-capabilities requires an extension capability which is not present in</w:t>
      </w:r>
    </w:p>
    <w:p w14:paraId="65EBA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offered-capability list then it MUST close the connection.</w:t>
      </w:r>
    </w:p>
    <w:p w14:paraId="1CFFF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capabilities and their meanings is maintained [AMQPCONNCAP].</w:t>
      </w:r>
    </w:p>
    <w:p w14:paraId="22739E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can use if the receiver supports them</w:t>
      </w:r>
    </w:p>
    <w:p w14:paraId="488494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42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5F59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925B6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63 of 124</w:t>
      </w:r>
    </w:p>
    <w:p w14:paraId="06CEC1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4DE26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desired-capability list defines which extension capabilities the sender MAY use if the receiver</w:t>
      </w:r>
    </w:p>
    <w:p w14:paraId="1971D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offers them (i.e., they are in the offered-capabilities list received by the sender of the desiredcapabilities).</w:t>
      </w:r>
    </w:p>
    <w:p w14:paraId="3E90BB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capabilities it did not declare in the</w:t>
      </w:r>
    </w:p>
    <w:p w14:paraId="51878D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desired-capabilities field. If the receiver of the desired-capabilities offers extension capabilities</w:t>
      </w:r>
    </w:p>
    <w:p w14:paraId="585CB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are not present in the desired-capabilities list it received, then it can be sure those (undesired)</w:t>
      </w:r>
    </w:p>
    <w:p w14:paraId="78782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will not be used on the connection.</w:t>
      </w:r>
    </w:p>
    <w:p w14:paraId="34C66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connection properties</w:t>
      </w:r>
    </w:p>
    <w:p w14:paraId="3981B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connection</w:t>
      </w:r>
    </w:p>
    <w:p w14:paraId="419912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its container.</w:t>
      </w:r>
    </w:p>
    <w:p w14:paraId="2863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properties and their meanings is maintained [AMQPCONNPROP].</w:t>
      </w:r>
    </w:p>
    <w:p w14:paraId="7E044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2.7.2 Begin</w:t>
      </w:r>
    </w:p>
    <w:p w14:paraId="06712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Begin a session on a channel.</w:t>
      </w:r>
    </w:p>
    <w:p w14:paraId="3EE22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name="begin" class="composite" source="list" provides="frame"&gt;</w:t>
      </w:r>
    </w:p>
    <w:p w14:paraId="0588F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name="amqp:begin:list" code="0x00000000:0x00000011"/&gt;</w:t>
      </w:r>
    </w:p>
    <w:p w14:paraId="73BCF7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name="remote-channel" type="ushort"/&gt;</w:t>
      </w:r>
    </w:p>
    <w:p w14:paraId="3360A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1E951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59EF8F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566C3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name="handle-max" type="handle" default="4294967295"/&gt;</w:t>
      </w:r>
    </w:p>
    <w:p w14:paraId="1130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AF17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3B756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312D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43C6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that a session has begun on the channel.</w:t>
      </w:r>
    </w:p>
    <w:p w14:paraId="3D60F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B9AC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remote-channel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remote channel for this session</w:t>
      </w:r>
    </w:p>
    <w:p w14:paraId="0BC90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session is locally initiated, the remote-channel MUST NOT be set. When an endpoint responds</w:t>
      </w:r>
    </w:p>
    <w:p w14:paraId="3A215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remotely initiated session, the remote-channel MUST be set to the channel on which the</w:t>
      </w:r>
    </w:p>
    <w:p w14:paraId="2D6C1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sent the begin.</w:t>
      </w:r>
    </w:p>
    <w:p w14:paraId="26F855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next-outgoing-id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transfer-id of the first transfer id the sender will send</w:t>
      </w:r>
    </w:p>
    <w:p w14:paraId="1FE50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312FA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incoming-window of the sender</w:t>
      </w:r>
    </w:p>
    <w:p w14:paraId="0B2B16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0EFD7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outgoing-window of the sender</w:t>
      </w:r>
    </w:p>
    <w:p w14:paraId="2CB39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7FEF2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handle value that can be used on the session</w:t>
      </w:r>
    </w:p>
    <w:p w14:paraId="140C4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handle-max value is the highest handle value that can be used on the session. A peer MUST</w:t>
      </w:r>
    </w:p>
    <w:p w14:paraId="375AD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attempt to attach a link using a handle value outside the range that its partner can handle.</w:t>
      </w:r>
    </w:p>
    <w:p w14:paraId="33A94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handle outside the supported range MUST close the connection with the</w:t>
      </w:r>
    </w:p>
    <w:p w14:paraId="7F960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framing-error error-code.</w:t>
      </w:r>
    </w:p>
    <w:p w14:paraId="3A461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2E5CB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397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C8C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6177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64 of 124</w:t>
      </w:r>
    </w:p>
    <w:p w14:paraId="6C6D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79875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capabilities and their meanings is maintained</w:t>
      </w:r>
    </w:p>
    <w:p w14:paraId="6EDEB5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[AMQPSESSCAP].</w:t>
      </w:r>
    </w:p>
    <w:p w14:paraId="70D9C8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6DE638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34112F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124DC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properties</w:t>
      </w:r>
    </w:p>
    <w:p w14:paraId="4D49F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session and</w:t>
      </w:r>
    </w:p>
    <w:p w14:paraId="29ECC5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container.</w:t>
      </w:r>
    </w:p>
    <w:p w14:paraId="7B629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properties and their meanings is maintained</w:t>
      </w:r>
    </w:p>
    <w:p w14:paraId="0F49A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[AMQPSESSPROP].</w:t>
      </w:r>
    </w:p>
    <w:p w14:paraId="176DE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2.7.3 Attach</w:t>
      </w:r>
    </w:p>
    <w:p w14:paraId="6F6D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Attach a link to a session.</w:t>
      </w:r>
    </w:p>
    <w:p w14:paraId="69D0A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name="attach" class="composite" source="list" provides="frame"&gt;</w:t>
      </w:r>
    </w:p>
    <w:p w14:paraId="03C4C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name="amqp:attach:list" code="0x00000000:0x00000012"/&gt;</w:t>
      </w:r>
    </w:p>
    <w:p w14:paraId="30072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name="name" type="string" mandatory="true"/&gt;</w:t>
      </w:r>
    </w:p>
    <w:p w14:paraId="1D5256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7AD93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7A43C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name="snd-settle-mode" type="sender-settle-mode" default="mixed"/&gt;</w:t>
      </w:r>
    </w:p>
    <w:p w14:paraId="15F13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 default="first"/&gt;</w:t>
      </w:r>
    </w:p>
    <w:p w14:paraId="625FF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name="source" type="*" requires="source"/&gt;</w:t>
      </w:r>
    </w:p>
    <w:p w14:paraId="165B5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name="target" type="*" requires="target"/&gt;</w:t>
      </w:r>
    </w:p>
    <w:p w14:paraId="4975B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name="unsettled" type="map"/&gt;</w:t>
      </w:r>
    </w:p>
    <w:p w14:paraId="44D79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name="incomplete-unsettled" type="boolean" default="false"/&gt;</w:t>
      </w:r>
    </w:p>
    <w:p w14:paraId="1EB83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name="initial-delivery-count" type="sequence-no"/&gt;</w:t>
      </w:r>
    </w:p>
    <w:p w14:paraId="1D51BC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name="max-message-size" type="ulong"/&gt;</w:t>
      </w:r>
    </w:p>
    <w:p w14:paraId="63AD9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69F15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70169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EDD6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EF3AA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indicates that a link endpoint has been attached to the session.</w:t>
      </w:r>
    </w:p>
    <w:p w14:paraId="64DFA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364D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link</w:t>
      </w:r>
    </w:p>
    <w:p w14:paraId="7DA95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name uniquely identifies the link from the container of the source to the container of the target</w:t>
      </w:r>
    </w:p>
    <w:p w14:paraId="64F15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node, e.g., if the container of the source node is A, and the container of the target node is B, the</w:t>
      </w:r>
    </w:p>
    <w:p w14:paraId="1A70A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 MAY be globally identified 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FB378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handle for the link while attached</w:t>
      </w:r>
    </w:p>
    <w:p w14:paraId="5315F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numeric handle assigned by the the peer as a shorthand to refer to the link in all performatives</w:t>
      </w:r>
    </w:p>
    <w:p w14:paraId="0C9E16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until the it is detached. See subsection 2.6.2.</w:t>
      </w:r>
    </w:p>
    <w:p w14:paraId="27DC32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MUST NOT be used for other open links. An attempt to attach using a handle which</w:t>
      </w:r>
    </w:p>
    <w:p w14:paraId="458EDA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already associated with a link MUST be responded to with an immediate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a</w:t>
      </w:r>
    </w:p>
    <w:p w14:paraId="14597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handle-in-use </w:t>
      </w:r>
      <w:r>
        <w:rPr>
          <w:rFonts w:ascii="CMTT10" w:hAnsi="CMTT10" w:cs="CMTT10"/>
          <w:color w:val="000000"/>
          <w:sz w:val="20"/>
          <w:szCs w:val="20"/>
        </w:rPr>
        <w:t>session-error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7F56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link attach frames, it is RECOMMENDED that implementations</w:t>
      </w:r>
    </w:p>
    <w:p w14:paraId="2D110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always assign the lowest available handle to this field.</w:t>
      </w:r>
    </w:p>
    <w:p w14:paraId="018F9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 of the link endpoint</w:t>
      </w:r>
    </w:p>
    <w:p w14:paraId="7BFC0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FE03B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64B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22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65 of 124</w:t>
      </w:r>
    </w:p>
    <w:p w14:paraId="0589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16BDF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role being played by the peer, i.e., whether the peer is the sender or the receiver of messages</w:t>
      </w:r>
    </w:p>
    <w:p w14:paraId="1145A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link.</w:t>
      </w:r>
    </w:p>
    <w:p w14:paraId="372096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snd-settle-mode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settlement policy for the sender</w:t>
      </w:r>
    </w:p>
    <w:p w14:paraId="7838C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sender. When set at the receiver this indicates the desired</w:t>
      </w:r>
    </w:p>
    <w:p w14:paraId="3468D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sender. When set at the sender this indicates the actual</w:t>
      </w:r>
    </w:p>
    <w:p w14:paraId="3500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sender SHOULD respect the receiver’s desired settlement mode if</w:t>
      </w:r>
    </w:p>
    <w:p w14:paraId="5EDDEA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initiates the attach exchange and the sender supports the desired mode.</w:t>
      </w:r>
    </w:p>
    <w:p w14:paraId="026DF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rcv-settle-mode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settlement policy of the receiver</w:t>
      </w:r>
    </w:p>
    <w:p w14:paraId="4ECD1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receiver. When set at the sender this indicates the desired</w:t>
      </w:r>
    </w:p>
    <w:p w14:paraId="2E24B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receiver. When set at the receiver this indicates the actual</w:t>
      </w:r>
    </w:p>
    <w:p w14:paraId="50BAE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receiver SHOULD respect the sender’s desired settlement mode if</w:t>
      </w:r>
    </w:p>
    <w:p w14:paraId="2C5C8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initiates the attach exchange and the receiver supports the desired mode.</w:t>
      </w:r>
    </w:p>
    <w:p w14:paraId="754BA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source for messages</w:t>
      </w:r>
    </w:p>
    <w:p w14:paraId="71727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source is specified on an outgoing link, then there is no source currently attached to the link.</w:t>
      </w:r>
    </w:p>
    <w:p w14:paraId="4F8BD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source will never produce outgoing messages.</w:t>
      </w:r>
    </w:p>
    <w:p w14:paraId="42144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target for messages</w:t>
      </w:r>
    </w:p>
    <w:p w14:paraId="1F5F6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target is specified on an incoming link, then there is no target currently attached to the link.</w:t>
      </w:r>
    </w:p>
    <w:p w14:paraId="2930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target will never permit incoming messages.</w:t>
      </w:r>
    </w:p>
    <w:p w14:paraId="452BD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unsettled delivery state</w:t>
      </w:r>
    </w:p>
    <w:p w14:paraId="3E507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used to indicate any unsettled delivery states when a suspended link is resumed. The</w:t>
      </w:r>
    </w:p>
    <w:p w14:paraId="2F906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is keyed by delivery-tag with values indicating the delivery state. The local and remote</w:t>
      </w:r>
    </w:p>
    <w:p w14:paraId="522081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states for a given delivery-tag MUST be compared to resolve any in-doubt deliveries. If</w:t>
      </w:r>
    </w:p>
    <w:p w14:paraId="44261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necessary, deliveries MAY be resent, or resumed based on the outcome of this comparison. See</w:t>
      </w:r>
    </w:p>
    <w:p w14:paraId="0486B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2.6.13.</w:t>
      </w:r>
    </w:p>
    <w:p w14:paraId="3FF82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local unsettled map is too large to be encoded within a frame of the agreed maximum</w:t>
      </w:r>
    </w:p>
    <w:p w14:paraId="2D3D49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size then the session MAY be ended with the </w:t>
      </w:r>
      <w:r>
        <w:rPr>
          <w:rFonts w:ascii="CMTT10" w:hAnsi="CMTT10" w:cs="CMTT10"/>
          <w:color w:val="000000"/>
          <w:sz w:val="20"/>
          <w:szCs w:val="20"/>
        </w:rPr>
        <w:t xml:space="preserve">frame-size-too-small </w:t>
      </w:r>
      <w:r>
        <w:rPr>
          <w:rFonts w:ascii="NimbusSanL-Regu" w:hAnsi="NimbusSanL-Regu" w:cs="NimbusSanL-Regu"/>
          <w:color w:val="000000"/>
          <w:sz w:val="20"/>
          <w:szCs w:val="20"/>
        </w:rPr>
        <w:t>error. The endpoint</w:t>
      </w:r>
    </w:p>
    <w:p w14:paraId="2347A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make use of the ability to send an incomplete unsettled map (see below) to avoid sending</w:t>
      </w:r>
    </w:p>
    <w:p w14:paraId="0F6E9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</w:t>
      </w:r>
    </w:p>
    <w:p w14:paraId="20B85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unsettled map MUST NOT contain null valued keys.</w:t>
      </w:r>
    </w:p>
    <w:p w14:paraId="5A3E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When reattaching (as opposed to resuming), the unsettled map MUST be null.</w:t>
      </w:r>
    </w:p>
    <w:p w14:paraId="29A9A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incomplete-unsettled</w:t>
      </w:r>
    </w:p>
    <w:p w14:paraId="6D737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this field indicates that the unsettled map provided is not complete. When the map</w:t>
      </w:r>
    </w:p>
    <w:p w14:paraId="01755E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incomplete the recipient of the map cannot take the absence of a delivery tag from the map</w:t>
      </w:r>
    </w:p>
    <w:p w14:paraId="0EB4A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evidence of settlement. On receipt of an incomplete unsettled map a sending endpoint MUST</w:t>
      </w:r>
    </w:p>
    <w:p w14:paraId="44B7E0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send any new deliveries (i.e. deliveries where resume is not set to true) to its partner (and</w:t>
      </w:r>
    </w:p>
    <w:p w14:paraId="5D1FB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receiving endpoint which sent an incomplete unsettled map MUST detach with an error on</w:t>
      </w:r>
    </w:p>
    <w:p w14:paraId="25339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receiving a transfer which does not have the resume flag set to true).</w:t>
      </w:r>
    </w:p>
    <w:p w14:paraId="47199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this flag is set to true then the endpoints MUST detach and reattach at least once</w:t>
      </w:r>
    </w:p>
    <w:p w14:paraId="3BEC39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send new deliveries. This flag can be useful when there are too many entries in the</w:t>
      </w:r>
    </w:p>
    <w:p w14:paraId="706664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 to fit within a single frame. An endpoint can attach, resume, settle, and detach until</w:t>
      </w:r>
    </w:p>
    <w:p w14:paraId="2334D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enough unsettled state has been cleared for an attach where this flag is set to false.</w:t>
      </w:r>
    </w:p>
    <w:p w14:paraId="3E148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sender’s initial value for delivery-count</w:t>
      </w:r>
    </w:p>
    <w:p w14:paraId="34759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MUST NOT be null if role is sender, and it is ignored if the role is receiver. See subsection</w:t>
      </w:r>
    </w:p>
    <w:p w14:paraId="1E207D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2.6.7.</w:t>
      </w:r>
    </w:p>
    <w:p w14:paraId="5F7E3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max-message-size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message size supported by the link endpoint</w:t>
      </w:r>
    </w:p>
    <w:p w14:paraId="0815FF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EB2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DBB3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2D75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66 of 124</w:t>
      </w:r>
    </w:p>
    <w:p w14:paraId="1A139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C054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maximum message size supported by the link endpoint. Any attempt to</w:t>
      </w:r>
    </w:p>
    <w:p w14:paraId="70983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 a message larger than this results in a message-size-exceeded </w:t>
      </w:r>
      <w:r>
        <w:rPr>
          <w:rFonts w:ascii="CMTT10" w:hAnsi="CMTT10" w:cs="CMTT10"/>
          <w:color w:val="000000"/>
          <w:sz w:val="20"/>
          <w:szCs w:val="20"/>
        </w:rPr>
        <w:t>link-error</w:t>
      </w:r>
      <w:r>
        <w:rPr>
          <w:rFonts w:ascii="NimbusSanL-Regu" w:hAnsi="NimbusSanL-Regu" w:cs="NimbusSanL-Regu"/>
          <w:color w:val="000000"/>
          <w:sz w:val="20"/>
          <w:szCs w:val="20"/>
        </w:rPr>
        <w:t>. If this field is</w:t>
      </w:r>
    </w:p>
    <w:p w14:paraId="1B935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zero or unset, there is no maximum size imposed by the link endpoint.</w:t>
      </w:r>
    </w:p>
    <w:p w14:paraId="7E87B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3719F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capabilities and their meanings is maintained [AMQPLINKCAP].</w:t>
      </w:r>
    </w:p>
    <w:p w14:paraId="7B2B38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442C3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6F3F1A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62E5E4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properties</w:t>
      </w:r>
    </w:p>
    <w:p w14:paraId="287BC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link and its</w:t>
      </w:r>
    </w:p>
    <w:p w14:paraId="2F11F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container.</w:t>
      </w:r>
    </w:p>
    <w:p w14:paraId="5E721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properties and their meanings is maintained [AMQPLINKPROP].</w:t>
      </w:r>
    </w:p>
    <w:p w14:paraId="5AAABE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2.7.4 Flow</w:t>
      </w:r>
    </w:p>
    <w:p w14:paraId="63664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link state.</w:t>
      </w:r>
    </w:p>
    <w:p w14:paraId="64F31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name="flow" class="composite" source="list" provides="frame"&gt;</w:t>
      </w:r>
    </w:p>
    <w:p w14:paraId="5D8F0A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name="amqp:flow:list" code="0x00000000:0x00000013"/&gt;</w:t>
      </w:r>
    </w:p>
    <w:p w14:paraId="53828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name="next-incoming-id" type="transfer-number"/&gt;</w:t>
      </w:r>
    </w:p>
    <w:p w14:paraId="52125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23CB9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54753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2F928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type="handle"/&gt;</w:t>
      </w:r>
    </w:p>
    <w:p w14:paraId="22666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type="sequence-no"/&gt;</w:t>
      </w:r>
    </w:p>
    <w:p w14:paraId="4C8ED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name="link-credit" type="uint"/&gt;</w:t>
      </w:r>
    </w:p>
    <w:p w14:paraId="1FEDC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name="available" type="uint"/&gt;</w:t>
      </w:r>
    </w:p>
    <w:p w14:paraId="00339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name="drain" type="boolean" default="false"/&gt;</w:t>
      </w:r>
    </w:p>
    <w:p w14:paraId="55C7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name="echo" type="boolean" default="false"/&gt;</w:t>
      </w:r>
    </w:p>
    <w:p w14:paraId="5DF61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4471A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6385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Updates the flow state for the specified link.</w:t>
      </w:r>
    </w:p>
    <w:p w14:paraId="4B1B13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C5B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next-incoming-id</w:t>
      </w:r>
    </w:p>
    <w:p w14:paraId="04F09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value MUST be set</w:t>
      </w:r>
    </w:p>
    <w:p w14:paraId="1D255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peer has received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for the session, and MUST NOT be set if it has not. See</w:t>
      </w:r>
    </w:p>
    <w:p w14:paraId="3D8A9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2.5.6 for more details.</w:t>
      </w:r>
    </w:p>
    <w:p w14:paraId="09F0DD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incoming-window</w:t>
      </w:r>
    </w:p>
    <w:p w14:paraId="786AF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</w:p>
    <w:p w14:paraId="3AADD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39262C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next-outgoing-id</w:t>
      </w:r>
    </w:p>
    <w:p w14:paraId="088BD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transfer-id that will be assigned to the next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See subsection 2.5.6</w:t>
      </w:r>
    </w:p>
    <w:p w14:paraId="78215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more details.</w:t>
      </w:r>
    </w:p>
    <w:p w14:paraId="3327B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1B4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1B924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6C1DA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67 of 124</w:t>
      </w:r>
    </w:p>
    <w:p w14:paraId="15DC6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3F2B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outgoing-window</w:t>
      </w:r>
    </w:p>
    <w:p w14:paraId="505F54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could potentially</w:t>
      </w:r>
    </w:p>
    <w:p w14:paraId="743870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send, if it was not constrained by restrictions imposed by its peer’s incoming-window.</w:t>
      </w:r>
    </w:p>
    <w:p w14:paraId="3446E0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1E2EF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0A0BD1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indicates that the flow frame carries flow state information for the local link endpoint associated</w:t>
      </w:r>
    </w:p>
    <w:p w14:paraId="0275C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given handle. If not set, the flow frame is carrying only information pertaining to the</w:t>
      </w:r>
    </w:p>
    <w:p w14:paraId="7B7B4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 endpoint.</w:t>
      </w:r>
    </w:p>
    <w:p w14:paraId="43C9A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a handle that is not currently associated with an attached link, the recipient MUST respond</w:t>
      </w:r>
    </w:p>
    <w:p w14:paraId="29A4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ending the session with an </w:t>
      </w:r>
      <w:r>
        <w:rPr>
          <w:rFonts w:ascii="CMTT10" w:hAnsi="CMTT10" w:cs="CMTT10"/>
          <w:color w:val="000000"/>
          <w:sz w:val="20"/>
          <w:szCs w:val="20"/>
        </w:rPr>
        <w:t xml:space="preserve">unattached-handle </w:t>
      </w:r>
      <w:r>
        <w:rPr>
          <w:rFonts w:ascii="NimbusSanL-Regu" w:hAnsi="NimbusSanL-Regu" w:cs="NimbusSanL-Regu"/>
          <w:color w:val="000000"/>
          <w:sz w:val="20"/>
          <w:szCs w:val="20"/>
        </w:rPr>
        <w:t>session error.</w:t>
      </w:r>
    </w:p>
    <w:p w14:paraId="1D78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endpoint’s value for the delivery-count sequence number</w:t>
      </w:r>
    </w:p>
    <w:p w14:paraId="2F5B7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2.6.7 for the definition of delivery-count.</w:t>
      </w:r>
    </w:p>
    <w:p w14:paraId="643E4C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450A4C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identifies that the flow state is being sent from the sender link endpoint to</w:t>
      </w:r>
    </w:p>
    <w:p w14:paraId="37138D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link endpoint this field MUST be set to the current delivery-count of the link endpoint.</w:t>
      </w:r>
    </w:p>
    <w:p w14:paraId="043587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flow state is being sent from the receiver endpoint to the sender endpoint this field</w:t>
      </w:r>
    </w:p>
    <w:p w14:paraId="149B8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set to the last known value of the corresponding sending endpoint. In the event that the</w:t>
      </w:r>
    </w:p>
    <w:p w14:paraId="2ECD4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link endpoint has not yet seen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this field MUST</w:t>
      </w:r>
    </w:p>
    <w:p w14:paraId="1417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be set.</w:t>
      </w:r>
    </w:p>
    <w:p w14:paraId="73E59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link-credit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current maximum number of messages that can be received</w:t>
      </w:r>
    </w:p>
    <w:p w14:paraId="4AFB3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current maximum number of messages that can be handled at the receiver endpoint of the</w:t>
      </w:r>
    </w:p>
    <w:p w14:paraId="23247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Only the receiver endpoint can independently set this value. The sender endpoint sets this</w:t>
      </w:r>
    </w:p>
    <w:p w14:paraId="48EF8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last known value seen from the receiver. See subsection 2.6.7 for more details.</w:t>
      </w:r>
    </w:p>
    <w:p w14:paraId="28AF37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4DF9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available messages</w:t>
      </w:r>
    </w:p>
    <w:p w14:paraId="71A5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messages awaiting credit at the link sender endpoint. Only the sender can independently</w:t>
      </w:r>
    </w:p>
    <w:p w14:paraId="6F72A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this value. The receiver sets this to the last known value seen from the sender. See</w:t>
      </w:r>
    </w:p>
    <w:p w14:paraId="1D503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2.6.7 for more details.</w:t>
      </w:r>
    </w:p>
    <w:p w14:paraId="2A9D4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EA00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drain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drain mode</w:t>
      </w:r>
    </w:p>
    <w:p w14:paraId="0BDEF8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state is sent from the sender to the receiver, this field contains the actual drain mode of</w:t>
      </w:r>
    </w:p>
    <w:p w14:paraId="03F5A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sender. When flow state is sent from the receiver to the sender, this field contains the desired</w:t>
      </w:r>
    </w:p>
    <w:p w14:paraId="035BA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drain mode of the receiver. See subsection 2.6.7 for more details.</w:t>
      </w:r>
    </w:p>
    <w:p w14:paraId="6D83C3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72ED8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echo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state from partner</w:t>
      </w:r>
    </w:p>
    <w:p w14:paraId="1C6D1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then the receiver SHOULD send its state at the earliest convenient opportunity.</w:t>
      </w:r>
    </w:p>
    <w:p w14:paraId="1FE1AE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true, and the handle field is not set, then the sender only requires session endpoint state</w:t>
      </w:r>
    </w:p>
    <w:p w14:paraId="2FE88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echoed, however, the receiver MAY fulfil this requirement by sending a flow performative</w:t>
      </w:r>
    </w:p>
    <w:p w14:paraId="0708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carrying link-specific state (since any such flow also carries session state).</w:t>
      </w:r>
    </w:p>
    <w:p w14:paraId="77B76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sender makes multiple requests for the same state before the receiver can reply, the receiver</w:t>
      </w:r>
    </w:p>
    <w:p w14:paraId="53054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send only one flow in return.</w:t>
      </w:r>
    </w:p>
    <w:p w14:paraId="0BCCBD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a peer responds to echo requests with flows which themselves have the echo field set</w:t>
      </w:r>
    </w:p>
    <w:p w14:paraId="488D5A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true, an infinite loop could result if its partner adopts the same policy (therefore such a policy</w:t>
      </w:r>
    </w:p>
    <w:p w14:paraId="71E897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be avoided).</w:t>
      </w:r>
    </w:p>
    <w:p w14:paraId="02FC1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state properties</w:t>
      </w:r>
    </w:p>
    <w:p w14:paraId="1D34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E94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4AB3F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6250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68 of 124</w:t>
      </w:r>
    </w:p>
    <w:p w14:paraId="048A4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82B8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state properties and their meanings is maintained [AMQPLINKSTATEPROP].</w:t>
      </w:r>
    </w:p>
    <w:p w14:paraId="49173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19E71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52B0F7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6A065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F7A66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65BA0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2D9AE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29FCE1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551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78E1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20D0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07AA4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2A0A01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CEC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7208F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5D97F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2923B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503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</w:p>
    <w:p w14:paraId="2FA0C7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</w:p>
    <w:p w14:paraId="46239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5DAC1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F1206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1A14F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0473B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66263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627D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7687D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5577E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7372C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151B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63A42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2AD99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78DFC6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3BBF0B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B299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74E276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2EDF4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45B0D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439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B892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6BBD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69 of 124</w:t>
      </w:r>
    </w:p>
    <w:p w14:paraId="605829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1311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431E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0E6BD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5AB75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471A8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5F817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05533C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65473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780A8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4621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206E6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more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75C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4869D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1EDC2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0009C0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112B37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1EFE4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2B0AE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5C2B5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06194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13885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10AAC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417A6A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105B0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0EF0CD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4707F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16B6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7027A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3CF55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2A9B9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2E03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6960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36B6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0A1D5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22364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1867C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60E39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16B31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70A79F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69B00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20B79F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3F6FC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D3BD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3B1A4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79959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7A59D8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63D18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775B4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04B36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2857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9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6AE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70 of 124</w:t>
      </w:r>
    </w:p>
    <w:p w14:paraId="1F29C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20AD0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2931C1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74C96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6CB601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1D6EB2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3AB7C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3711E1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43FB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3463D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p w14:paraId="763A0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2.7.6 Disposition</w:t>
      </w:r>
    </w:p>
    <w:p w14:paraId="2C201C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Inform remote peer of delivery state changes.</w:t>
      </w:r>
    </w:p>
    <w:p w14:paraId="66EA9C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name="disposition" class="composite" source="list" provides="frame"&gt;</w:t>
      </w:r>
    </w:p>
    <w:p w14:paraId="518A5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name="amqp:disposition:list" code="0x00000000:0x00000015"/&gt;</w:t>
      </w:r>
    </w:p>
    <w:p w14:paraId="43AB2C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18D26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name="first" type="delivery-number" mandatory="true"/&gt;</w:t>
      </w:r>
    </w:p>
    <w:p w14:paraId="5BC11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name="last" type="delivery-number"/&gt;</w:t>
      </w:r>
    </w:p>
    <w:p w14:paraId="1A34C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 default="false"/&gt;</w:t>
      </w:r>
    </w:p>
    <w:p w14:paraId="76952E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4175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EA1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76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frame is used to inform the remote peer of local changes in the state of deliveries. The disposition</w:t>
      </w:r>
    </w:p>
    <w:p w14:paraId="235A84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MAY reference deliveries from many different links associated with a session, although all links MUST have</w:t>
      </w:r>
    </w:p>
    <w:p w14:paraId="628EA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directionality indicated by the specified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DBC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for a disposition sent from sender to receiver to refer to a delivery which has not yet</w:t>
      </w:r>
    </w:p>
    <w:p w14:paraId="08C26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completed (i.e., a delivery which is spread over multiple frames and not all frames have yet been sent). The use</w:t>
      </w:r>
    </w:p>
    <w:p w14:paraId="23F25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such interleaving is discouraged in favor of carrying the modified state on the next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for</w:t>
      </w:r>
    </w:p>
    <w:p w14:paraId="23AC1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delivery.</w:t>
      </w:r>
    </w:p>
    <w:p w14:paraId="1C464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performative MAY refer to deliveries on links that are no longer attached. As long as the links</w:t>
      </w:r>
    </w:p>
    <w:p w14:paraId="5011D0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not been closed or detached with an error then the deliveries are still “live” and the updated state MUST be</w:t>
      </w:r>
    </w:p>
    <w:p w14:paraId="56740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applied.</w:t>
      </w:r>
    </w:p>
    <w:p w14:paraId="3C60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1B72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directionality of disposition</w:t>
      </w:r>
    </w:p>
    <w:p w14:paraId="7AB3B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role identifies whether the disposition frame contains information about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sending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</w:t>
      </w:r>
    </w:p>
    <w:p w14:paraId="5AF4A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receiving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endpoints.</w:t>
      </w:r>
    </w:p>
    <w:p w14:paraId="77DB56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lower bound of deliveries</w:t>
      </w:r>
    </w:p>
    <w:p w14:paraId="34959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lower bound of delivery-ids for the deliveries in this set.</w:t>
      </w:r>
    </w:p>
    <w:p w14:paraId="68C27C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last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upper bound of deliveries</w:t>
      </w:r>
    </w:p>
    <w:p w14:paraId="08316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upper bound of delivery-ids for the deliveries in this set. If not set, this is taken to be</w:t>
      </w:r>
    </w:p>
    <w:p w14:paraId="693CC8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F6E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deliveries are settled</w:t>
      </w:r>
    </w:p>
    <w:p w14:paraId="29AEB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indicates that the referenced deliveries are considered settled by the issuing endpoint.</w:t>
      </w:r>
    </w:p>
    <w:p w14:paraId="2FF91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state of deliveries</w:t>
      </w:r>
    </w:p>
    <w:p w14:paraId="02F77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E0B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D27D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E234E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71 of 124</w:t>
      </w:r>
    </w:p>
    <w:p w14:paraId="3B87D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657A0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Communicates the state of all the deliveries referenced by this disposition.</w:t>
      </w:r>
    </w:p>
    <w:p w14:paraId="16A302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06A42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 the</w:t>
      </w:r>
    </w:p>
    <w:p w14:paraId="62246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impact of the updated delivery states. This hint MAY be used to artificially increase the amount of</w:t>
      </w:r>
    </w:p>
    <w:p w14:paraId="2A36E2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batching an implementation uses when communicating delivery states, and thereby save bandwidth.</w:t>
      </w:r>
    </w:p>
    <w:p w14:paraId="169CA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2.7.7 Detach</w:t>
      </w:r>
    </w:p>
    <w:p w14:paraId="13286B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</w:t>
      </w:r>
    </w:p>
    <w:p w14:paraId="10B42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name="detach" class="composite" source="list" provides="frame"&gt;</w:t>
      </w:r>
    </w:p>
    <w:p w14:paraId="6B6CF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name="amqp:detach:list" code="0x00000000:0x00000016"/&gt;</w:t>
      </w:r>
    </w:p>
    <w:p w14:paraId="4F4D8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6D13E7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name="closed" type="boolean" default="false"/&gt;</w:t>
      </w:r>
    </w:p>
    <w:p w14:paraId="2FAA2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E0A4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CD3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 This unmaps the handle and makes it available for use by other links.</w:t>
      </w:r>
    </w:p>
    <w:p w14:paraId="0D029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Field Details</w:t>
      </w:r>
    </w:p>
    <w:p w14:paraId="36C45D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local handle of the link to be detached</w:t>
      </w:r>
    </w:p>
    <w:p w14:paraId="2650B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if true then the sender has closed the link</w:t>
      </w:r>
    </w:p>
    <w:p w14:paraId="0206F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2.6.6.</w:t>
      </w:r>
    </w:p>
    <w:p w14:paraId="6196C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detach</w:t>
      </w:r>
    </w:p>
    <w:p w14:paraId="704BF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link is being detached due to an error condition. The value of the</w:t>
      </w:r>
    </w:p>
    <w:p w14:paraId="2DBFB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 SHOULD contain details on the cause of the error.</w:t>
      </w:r>
    </w:p>
    <w:p w14:paraId="2EC4E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2.7.8 End</w:t>
      </w:r>
    </w:p>
    <w:p w14:paraId="52768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 the session.</w:t>
      </w:r>
    </w:p>
    <w:p w14:paraId="27815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name="end" class="composite" source="list" provides="frame"&gt;</w:t>
      </w:r>
    </w:p>
    <w:p w14:paraId="2706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name="amqp:end:list" code="0x00000000:0x00000017"/&gt;</w:t>
      </w:r>
    </w:p>
    <w:p w14:paraId="330A98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388C2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99A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the session has ended.</w:t>
      </w:r>
    </w:p>
    <w:p w14:paraId="46F64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0F14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end</w:t>
      </w:r>
    </w:p>
    <w:p w14:paraId="7456C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session is being ended due to an error condition. The value of</w:t>
      </w:r>
    </w:p>
    <w:p w14:paraId="3F328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SHOULD contain details on the cause of the error.</w:t>
      </w:r>
    </w:p>
    <w:p w14:paraId="113E0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A408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DC7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9B5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72 of 124</w:t>
      </w:r>
    </w:p>
    <w:p w14:paraId="193F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3DB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2.7.9 Close</w:t>
      </w:r>
    </w:p>
    <w:p w14:paraId="6953D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Signal a connection close.</w:t>
      </w:r>
    </w:p>
    <w:p w14:paraId="51886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name="close" class="composite" source="list" provides="frame"&gt;</w:t>
      </w:r>
    </w:p>
    <w:p w14:paraId="77FB2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name="amqp:close:list" code="0x00000000:0x00000018"/&gt;</w:t>
      </w:r>
    </w:p>
    <w:p w14:paraId="78B29D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775DB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1F42C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Sending a close signals that the sender will not be sending any more frames (or bytes of any other kind) on the</w:t>
      </w:r>
    </w:p>
    <w:p w14:paraId="6F4F19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Orderly shutdown requires that this frame MUST be written by the sender. It is illegal to send any</w:t>
      </w:r>
    </w:p>
    <w:p w14:paraId="48A19A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more frames (or bytes of any other kind) after sending a close frame.</w:t>
      </w:r>
    </w:p>
    <w:p w14:paraId="7AA44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9715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close</w:t>
      </w:r>
    </w:p>
    <w:p w14:paraId="3E1B73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connection is being closed due to an error condition. The value</w:t>
      </w:r>
    </w:p>
    <w:p w14:paraId="3E2F3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field SHOULD contain details on the cause of the error.</w:t>
      </w:r>
    </w:p>
    <w:p w14:paraId="35750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2.8 Definitions</w:t>
      </w:r>
    </w:p>
    <w:p w14:paraId="65A8E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 Role</w:t>
      </w:r>
    </w:p>
    <w:p w14:paraId="1C01AF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role.</w:t>
      </w:r>
    </w:p>
    <w:p w14:paraId="07BA8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name="role" class="restricted" source="boolean"&gt;</w:t>
      </w:r>
    </w:p>
    <w:p w14:paraId="19FC8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name="sender" value="false"/&gt;</w:t>
      </w:r>
    </w:p>
    <w:p w14:paraId="07705B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name="receiver" value="true"/&gt;</w:t>
      </w:r>
    </w:p>
    <w:p w14:paraId="7C6B8A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B83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6B299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false </w:t>
      </w:r>
      <w:r>
        <w:rPr>
          <w:rFonts w:ascii="NimbusSanL-Regu" w:hAnsi="NimbusSanL-Regu" w:cs="NimbusSanL-Regu"/>
          <w:color w:val="000000"/>
          <w:sz w:val="20"/>
          <w:szCs w:val="20"/>
        </w:rPr>
        <w:t>sender</w:t>
      </w:r>
    </w:p>
    <w:p w14:paraId="36D2F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receiver</w:t>
      </w:r>
    </w:p>
    <w:p w14:paraId="56D8C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2.8.2 Sender Settle Mode</w:t>
      </w:r>
    </w:p>
    <w:p w14:paraId="54F801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sender.</w:t>
      </w:r>
    </w:p>
    <w:p w14:paraId="4968F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name="sender-settle-mode" class="restricted" source="ubyte"&gt;</w:t>
      </w:r>
    </w:p>
    <w:p w14:paraId="5A2C16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name="unsettled" value="0"/&gt;</w:t>
      </w:r>
    </w:p>
    <w:p w14:paraId="6857E7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name="settled" value="1"/&gt;</w:t>
      </w:r>
    </w:p>
    <w:p w14:paraId="0F5C5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name="mixed" value="2"/&gt;</w:t>
      </w:r>
    </w:p>
    <w:p w14:paraId="65436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4C77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52AFD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initially unsettled to the receiver.</w:t>
      </w:r>
    </w:p>
    <w:p w14:paraId="3FE16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settled to the receiver.</w:t>
      </w:r>
    </w:p>
    <w:p w14:paraId="46091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7EC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004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F071D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73 of 124</w:t>
      </w:r>
    </w:p>
    <w:p w14:paraId="3F01A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CE11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send a mixture of settled and unsettled deliveries to the receiver.</w:t>
      </w:r>
    </w:p>
    <w:p w14:paraId="23246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2.8.3 Receiver Settle Mode</w:t>
      </w:r>
    </w:p>
    <w:p w14:paraId="45D63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receiver.</w:t>
      </w:r>
    </w:p>
    <w:p w14:paraId="452C88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name="receiver-settle-mode" class="restricted" source="ubyte"&gt;</w:t>
      </w:r>
    </w:p>
    <w:p w14:paraId="588009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name="first" value="0"/&gt;</w:t>
      </w:r>
    </w:p>
    <w:p w14:paraId="42F86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name="second" value="1"/&gt;</w:t>
      </w:r>
    </w:p>
    <w:p w14:paraId="4FD0D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9527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C9C1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receiver will spontaneously settle all incoming transfers.</w:t>
      </w:r>
    </w:p>
    <w:p w14:paraId="5C1CE2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receiver will only settle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to the sender and</w:t>
      </w:r>
    </w:p>
    <w:p w14:paraId="5B17CB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settlement of the delivery from the sender.</w:t>
      </w:r>
    </w:p>
    <w:p w14:paraId="3AF47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2.8.4 Handle</w:t>
      </w:r>
    </w:p>
    <w:p w14:paraId="50433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of a link.</w:t>
      </w:r>
    </w:p>
    <w:p w14:paraId="3EC02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name="handle" class="restricted" source="uint"/&gt;</w:t>
      </w:r>
    </w:p>
    <w:p w14:paraId="6DE64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alias established by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subsequently used by endpoints as a shorthand to refer to the link</w:t>
      </w:r>
    </w:p>
    <w:p w14:paraId="37731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all outgoing frames. The two endpoints MAY potentially use different handles to refer to the same link. Link</w:t>
      </w:r>
    </w:p>
    <w:p w14:paraId="549285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handles MAY be reused once a link is closed for both send and receive.</w:t>
      </w:r>
    </w:p>
    <w:p w14:paraId="141CD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2.8.5 Seconds</w:t>
      </w:r>
    </w:p>
    <w:p w14:paraId="306CD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seconds.</w:t>
      </w:r>
    </w:p>
    <w:p w14:paraId="5B34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name="seconds" class="restricted" source="uint"/&gt;</w:t>
      </w:r>
    </w:p>
    <w:p w14:paraId="790E97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2.8.6 Milliseconds</w:t>
      </w:r>
    </w:p>
    <w:p w14:paraId="3FC75F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milliseconds.</w:t>
      </w:r>
    </w:p>
    <w:p w14:paraId="5E94F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name="milliseconds" class="restricted" source="uint"/&gt;</w:t>
      </w:r>
    </w:p>
    <w:p w14:paraId="145A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2.8.7 Delivery Tag</w:t>
      </w:r>
    </w:p>
    <w:p w14:paraId="6AFB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name="delivery-tag" class="restricted" source="binary"/&gt;</w:t>
      </w:r>
    </w:p>
    <w:p w14:paraId="4C032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delivery-tag can be up to 32 octets of binary data.</w:t>
      </w:r>
    </w:p>
    <w:p w14:paraId="3118A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2.8.8 Delivery Number</w:t>
      </w:r>
    </w:p>
    <w:p w14:paraId="1A7BA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name="delivery-number" class="restricted" source="sequence-no"/&gt;</w:t>
      </w:r>
    </w:p>
    <w:p w14:paraId="15FD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175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2EE3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A4D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74 of 124</w:t>
      </w:r>
    </w:p>
    <w:p w14:paraId="7A48F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5C831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2.8.9 Transfer Number</w:t>
      </w:r>
    </w:p>
    <w:p w14:paraId="2C1493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name="transfer-number" class="restricted" source="sequence-no"/&gt;</w:t>
      </w:r>
    </w:p>
    <w:p w14:paraId="2C7C3D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2.8.10 Sequence No</w:t>
      </w:r>
    </w:p>
    <w:p w14:paraId="354A4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RFC-1982 serial number.</w:t>
      </w:r>
    </w:p>
    <w:p w14:paraId="7E7A1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name="sequence-no" class="restricted" source="uint"/&gt;</w:t>
      </w:r>
    </w:p>
    <w:p w14:paraId="2C4F0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sequence-no encodes a serial number as defined in RFC-1982 [RFC1982]. The arithmetic and operators for</w:t>
      </w:r>
    </w:p>
    <w:p w14:paraId="6F449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these numbers are defined by RFC-1982.</w:t>
      </w:r>
    </w:p>
    <w:p w14:paraId="35A26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2.8.11 Message Format</w:t>
      </w:r>
    </w:p>
    <w:p w14:paraId="3224E5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message format code.</w:t>
      </w:r>
    </w:p>
    <w:p w14:paraId="4C95F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name="message-format" class="restricted" source="uint"/&gt;</w:t>
      </w:r>
    </w:p>
    <w:p w14:paraId="2FD04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upper three octets of a message format code identify a particular message format. The lowest octet indicates</w:t>
      </w:r>
    </w:p>
    <w:p w14:paraId="658B7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of said message format. Any given version of a format is forwards compatible with all higher versions.</w:t>
      </w:r>
    </w:p>
    <w:p w14:paraId="31810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3 octets 1 octet</w:t>
      </w:r>
    </w:p>
    <w:p w14:paraId="3E448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652DA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message format | version |</w:t>
      </w:r>
    </w:p>
    <w:p w14:paraId="24160E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7D493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D879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msb lsb</w:t>
      </w:r>
    </w:p>
    <w:p w14:paraId="74B6E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2.59: Layout of Message Format Code</w:t>
      </w:r>
    </w:p>
    <w:p w14:paraId="27F696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2.8.12 IETF Language Tag</w:t>
      </w:r>
    </w:p>
    <w:p w14:paraId="39F52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IETF language tag as defined by BCP 47.</w:t>
      </w:r>
    </w:p>
    <w:p w14:paraId="0D25D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name="ietf-language-tag" class="restricted" source="symbol"/&gt;</w:t>
      </w:r>
    </w:p>
    <w:p w14:paraId="7FF073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language tags are abbreviated language codes as defined in the IETF Best Current Practice BCP-47</w:t>
      </w:r>
    </w:p>
    <w:p w14:paraId="468DF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[BCP47] (incorporating IETF RFC-5646 [RFC5646]). A list of registered subtags is maintained in the IANA Language</w:t>
      </w:r>
    </w:p>
    <w:p w14:paraId="4F5C3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Subtag Registry [IANASUBTAG].</w:t>
      </w:r>
    </w:p>
    <w:p w14:paraId="1F74A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AMQP implementations SHOULD understand at the least the IETF language tag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(note that this uses a</w:t>
      </w:r>
    </w:p>
    <w:p w14:paraId="5949E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hyphen separator, not an underscore).</w:t>
      </w:r>
    </w:p>
    <w:p w14:paraId="031C0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2.8.13 Fields</w:t>
      </w:r>
    </w:p>
    <w:p w14:paraId="64CCB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mapping from field name to value.</w:t>
      </w:r>
    </w:p>
    <w:p w14:paraId="1C7329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name="fields" class="restricted" source="map"/&gt;</w:t>
      </w:r>
    </w:p>
    <w:p w14:paraId="091CB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(this excludes the possibility of a null</w:t>
      </w:r>
    </w:p>
    <w:p w14:paraId="2EADC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key). There is no further restriction implied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>type on the allowed values for the entries or the set of</w:t>
      </w:r>
    </w:p>
    <w:p w14:paraId="5CDD11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allowed keys.</w:t>
      </w:r>
    </w:p>
    <w:p w14:paraId="28042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5A1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10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4AC4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75 of 124</w:t>
      </w:r>
    </w:p>
    <w:p w14:paraId="61653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23867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2.8.14 Error</w:t>
      </w:r>
    </w:p>
    <w:p w14:paraId="48EB3C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Details of an error.</w:t>
      </w:r>
    </w:p>
    <w:p w14:paraId="036A1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name="error" class="composite" source="list"&gt;</w:t>
      </w:r>
    </w:p>
    <w:p w14:paraId="1881E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name="amqp:error:list" code="0x00000000:0x0000001d"/&gt;</w:t>
      </w:r>
    </w:p>
    <w:p w14:paraId="4AC829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name="condition" type="symbol" requires="error-condition" mandatory="true"/&gt;</w:t>
      </w:r>
    </w:p>
    <w:p w14:paraId="7BFE9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name="description" type="string"/&gt;</w:t>
      </w:r>
    </w:p>
    <w:p w14:paraId="712E9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name="info" type="fields"/&gt;</w:t>
      </w:r>
    </w:p>
    <w:p w14:paraId="23210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4636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EAB3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condition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condition</w:t>
      </w:r>
    </w:p>
    <w:p w14:paraId="59CF6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symbolic value indicating the error condition.</w:t>
      </w:r>
    </w:p>
    <w:p w14:paraId="0518B9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description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descriptive text about the error condition</w:t>
      </w:r>
    </w:p>
    <w:p w14:paraId="208E5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text supplies any supplementary details not indicated by the condition field. This text can be</w:t>
      </w:r>
    </w:p>
    <w:p w14:paraId="1017C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logged as an aid to resolving issues.</w:t>
      </w:r>
    </w:p>
    <w:p w14:paraId="7A495C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info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map carrying information about the error condition</w:t>
      </w:r>
    </w:p>
    <w:p w14:paraId="6B683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2.8.15 AMQP Error</w:t>
      </w:r>
    </w:p>
    <w:p w14:paraId="17C5E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Shared error conditions.</w:t>
      </w:r>
    </w:p>
    <w:p w14:paraId="1E5D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name="amqp-error" class="restricted" source="symbol" provides="error-condition"&gt;</w:t>
      </w:r>
    </w:p>
    <w:p w14:paraId="1092F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name="internal-error" value="amqp:internal-error"/&gt;</w:t>
      </w:r>
    </w:p>
    <w:p w14:paraId="70CA1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name="not-found" value="amqp:not-found"/&gt;</w:t>
      </w:r>
    </w:p>
    <w:p w14:paraId="144CF6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name="unauthorized-access" value="amqp:unauthorized-access"/&gt;</w:t>
      </w:r>
    </w:p>
    <w:p w14:paraId="6799D1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name="decode-error" value="amqp:decode-error"/&gt;</w:t>
      </w:r>
    </w:p>
    <w:p w14:paraId="12F531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name="resource-limit-exceeded" value="amqp:resource-limit-exceeded"/&gt;</w:t>
      </w:r>
    </w:p>
    <w:p w14:paraId="636A2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name="not-allowed" value="amqp:not-allowed"/&gt;</w:t>
      </w:r>
    </w:p>
    <w:p w14:paraId="7A535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name="invalid-field" value="amqp:invalid-field"/&gt;</w:t>
      </w:r>
    </w:p>
    <w:p w14:paraId="69CBDA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name="not-implemented" value="amqp:not-implemented"/&gt;</w:t>
      </w:r>
    </w:p>
    <w:p w14:paraId="4C7DC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name="resource-locked" value="amqp:resource-locked"/&gt;</w:t>
      </w:r>
    </w:p>
    <w:p w14:paraId="0F9772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name="precondition-failed" value="amqp:precondition-failed"/&gt;</w:t>
      </w:r>
    </w:p>
    <w:p w14:paraId="4012B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name="resource-deleted" value="amqp:resource-deleted"/&gt;</w:t>
      </w:r>
    </w:p>
    <w:p w14:paraId="29271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name="illegal-state" value="amqp:illegal-state"/&gt;</w:t>
      </w:r>
    </w:p>
    <w:p w14:paraId="5C0831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name="frame-size-too-small" value="amqp:frame-size-too-small"/&gt;</w:t>
      </w:r>
    </w:p>
    <w:p w14:paraId="416035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E4B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48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amqp:internal-error</w:t>
      </w:r>
    </w:p>
    <w:p w14:paraId="60B21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internal error occurred. Operator intervention might be necessary to resume normal</w:t>
      </w:r>
    </w:p>
    <w:p w14:paraId="2A5B7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operation.</w:t>
      </w:r>
    </w:p>
    <w:p w14:paraId="12CA9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amqp:not-found</w:t>
      </w:r>
    </w:p>
    <w:p w14:paraId="02649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that does not exist.</w:t>
      </w:r>
    </w:p>
    <w:p w14:paraId="6773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amqp:unauthorized-access</w:t>
      </w:r>
    </w:p>
    <w:p w14:paraId="53B06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to which it has no access due to security</w:t>
      </w:r>
    </w:p>
    <w:p w14:paraId="32B4D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settings.</w:t>
      </w:r>
    </w:p>
    <w:p w14:paraId="5E178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7BCA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97F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D677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76 of 124</w:t>
      </w:r>
    </w:p>
    <w:p w14:paraId="64526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8357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amqp:decode-error</w:t>
      </w:r>
    </w:p>
    <w:p w14:paraId="46A0D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could not be decoded.</w:t>
      </w:r>
    </w:p>
    <w:p w14:paraId="23B47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amqp:resource-limit-exceeded</w:t>
      </w:r>
    </w:p>
    <w:p w14:paraId="5DE84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exceeded its resource allocation.</w:t>
      </w:r>
    </w:p>
    <w:p w14:paraId="339D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amqp:not-allowed</w:t>
      </w:r>
    </w:p>
    <w:p w14:paraId="35920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a frame in a manner that is inconsistent with the semantics defined in</w:t>
      </w:r>
    </w:p>
    <w:p w14:paraId="3D281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specification.</w:t>
      </w:r>
    </w:p>
    <w:p w14:paraId="459B8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amqp:invalid-field</w:t>
      </w:r>
    </w:p>
    <w:p w14:paraId="79EB5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invalid field was passed in a frame body, and the operation could not proceed.</w:t>
      </w:r>
    </w:p>
    <w:p w14:paraId="53692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amqp:not-implemented</w:t>
      </w:r>
    </w:p>
    <w:p w14:paraId="03908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functionality that is not implemented in its partner.</w:t>
      </w:r>
    </w:p>
    <w:p w14:paraId="5B27E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amqp:resource-locked</w:t>
      </w:r>
    </w:p>
    <w:p w14:paraId="251FA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attempted to work with a server entity to which it has no access because another</w:t>
      </w:r>
    </w:p>
    <w:p w14:paraId="4B083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is working with it.</w:t>
      </w:r>
    </w:p>
    <w:p w14:paraId="14277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amqp:precondition-failed</w:t>
      </w:r>
    </w:p>
    <w:p w14:paraId="48E6C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made a request that was not allowed because some precondition failed.</w:t>
      </w:r>
    </w:p>
    <w:p w14:paraId="58AE4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amqp:resource-deleted</w:t>
      </w:r>
    </w:p>
    <w:p w14:paraId="3100B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server entity the client is working with has been deleted.</w:t>
      </w:r>
    </w:p>
    <w:p w14:paraId="02964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amqp:illegal-state</w:t>
      </w:r>
    </w:p>
    <w:p w14:paraId="5A6530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frame that is not permitted in the current state.</w:t>
      </w:r>
    </w:p>
    <w:p w14:paraId="76F8D8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amqp:frame-size-too-small</w:t>
      </w:r>
    </w:p>
    <w:p w14:paraId="43A9A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cannot send a frame because the smallest encoding of the performative with the</w:t>
      </w:r>
    </w:p>
    <w:p w14:paraId="5E52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valid values would be too large to fit within a frame of the agreed maximum frame</w:t>
      </w:r>
    </w:p>
    <w:p w14:paraId="0D1A9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size. When transferring a message the message data can be sent in multiple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51640F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thereby avoiding this error. Similarly when attaching a link with a large unsettled</w:t>
      </w:r>
    </w:p>
    <w:p w14:paraId="06BD9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the endpoint MAY make use of the incomplete-unsettled flag to avoid the need for</w:t>
      </w:r>
    </w:p>
    <w:p w14:paraId="3278B6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overly large frames.</w:t>
      </w:r>
    </w:p>
    <w:p w14:paraId="5BFC7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2.8.16 Connection Error</w:t>
      </w:r>
    </w:p>
    <w:p w14:paraId="002AE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connection error conditions.</w:t>
      </w:r>
    </w:p>
    <w:p w14:paraId="0943E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name="connection-error" class="restricted" source="symbol" provides="error-condition"&gt;</w:t>
      </w:r>
    </w:p>
    <w:p w14:paraId="0C520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name="connection-forced" value="amqp:connection:forced"/&gt;</w:t>
      </w:r>
    </w:p>
    <w:p w14:paraId="410AE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name="framing-error" value="amqp:connection:framing-error"/&gt;</w:t>
      </w:r>
    </w:p>
    <w:p w14:paraId="5AC58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value="amqp:connection:redirect"/&gt;</w:t>
      </w:r>
    </w:p>
    <w:p w14:paraId="66B96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177FB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2E6F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amqp:connection:forced</w:t>
      </w:r>
    </w:p>
    <w:p w14:paraId="12CC0F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close the connection for some reason. The client could retry at</w:t>
      </w:r>
    </w:p>
    <w:p w14:paraId="397673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later date.</w:t>
      </w:r>
    </w:p>
    <w:p w14:paraId="104CD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6F0FF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04F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8DE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77 of 124</w:t>
      </w:r>
    </w:p>
    <w:p w14:paraId="384D9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13EE0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amqp:connection:framing-error</w:t>
      </w:r>
    </w:p>
    <w:p w14:paraId="2EE50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valid frame header cannot be formed from the incoming byte stream.</w:t>
      </w:r>
    </w:p>
    <w:p w14:paraId="22FA19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amqp:connection:redirect</w:t>
      </w:r>
    </w:p>
    <w:p w14:paraId="6F9E7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is no longer available on the current connection. The peer SHOULD attempt</w:t>
      </w:r>
    </w:p>
    <w:p w14:paraId="2CFCB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reconnection to the container using the details provided in the info map.</w:t>
      </w:r>
    </w:p>
    <w:p w14:paraId="7631A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container. This is the value that SHOULD be</w:t>
      </w:r>
    </w:p>
    <w:p w14:paraId="68F7D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and during the</w:t>
      </w:r>
    </w:p>
    <w:p w14:paraId="0745F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and TLS negotiation (if used).</w:t>
      </w:r>
    </w:p>
    <w:p w14:paraId="21D45B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6ACE3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042A2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2.8.17 Session Error</w:t>
      </w:r>
    </w:p>
    <w:p w14:paraId="60A2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session error conditions.</w:t>
      </w:r>
    </w:p>
    <w:p w14:paraId="6153D0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name="session-error" class="restricted" source="symbol" provides="error-condition"&gt;</w:t>
      </w:r>
    </w:p>
    <w:p w14:paraId="6760ED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name="window-violation" value="amqp:session:window-violation"/&gt;</w:t>
      </w:r>
    </w:p>
    <w:p w14:paraId="0C905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name="errant-link" value="amqp:session:errant-link"/&gt;</w:t>
      </w:r>
    </w:p>
    <w:p w14:paraId="17852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name="handle-in-use" value="amqp:session:handle-in-use"/&gt;</w:t>
      </w:r>
    </w:p>
    <w:p w14:paraId="6B7D7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name="unattached-handle" value="amqp:session:unattached-handle"/&gt;</w:t>
      </w:r>
    </w:p>
    <w:p w14:paraId="48736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F21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1C8F8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amqp:session:window-violation</w:t>
      </w:r>
    </w:p>
    <w:p w14:paraId="4A434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violated incoming window for the session.</w:t>
      </w:r>
    </w:p>
    <w:p w14:paraId="11651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amqp:session:errant-link</w:t>
      </w:r>
    </w:p>
    <w:p w14:paraId="6D7057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Input was received for a link that was detached with an error.</w:t>
      </w:r>
    </w:p>
    <w:p w14:paraId="09E1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amqp:session:handle-in-use</w:t>
      </w:r>
    </w:p>
    <w:p w14:paraId="24A2A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attach was received using a handle that is already in use for an attached link.</w:t>
      </w:r>
    </w:p>
    <w:p w14:paraId="0F496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amqp:session:unattached-handle</w:t>
      </w:r>
    </w:p>
    <w:p w14:paraId="0DD9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frame (other than attach) was received referencing a handle which is not currently in use</w:t>
      </w:r>
    </w:p>
    <w:p w14:paraId="5A25F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attached link.</w:t>
      </w:r>
    </w:p>
    <w:p w14:paraId="7C7CD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2.8.18 Link Error</w:t>
      </w:r>
    </w:p>
    <w:p w14:paraId="5D8C4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link error conditions.</w:t>
      </w:r>
    </w:p>
    <w:p w14:paraId="69EC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name="link-error" class="restricted" source="symbol" provides="error-condition"&gt;</w:t>
      </w:r>
    </w:p>
    <w:p w14:paraId="32B21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name="detach-forced" value="amqp:link:detach-forced"/&gt;</w:t>
      </w:r>
    </w:p>
    <w:p w14:paraId="7537D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name="transfer-limit-exceeded" value="amqp:link:transfer-limit-exceeded"/&gt;</w:t>
      </w:r>
    </w:p>
    <w:p w14:paraId="79C57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name="message-size-exceeded" value="amqp:link:message-size-exceeded"/&gt;</w:t>
      </w:r>
    </w:p>
    <w:p w14:paraId="269D8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value="amqp:link:redirect"/&gt;</w:t>
      </w:r>
    </w:p>
    <w:p w14:paraId="03B26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name="stolen" value="amqp:link:stolen"/&gt;</w:t>
      </w:r>
    </w:p>
    <w:p w14:paraId="6F076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43D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E6D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908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572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78 of 124</w:t>
      </w:r>
    </w:p>
    <w:p w14:paraId="4E6CB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BAB7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B69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amqp:link:detach-forced</w:t>
      </w:r>
    </w:p>
    <w:p w14:paraId="670D7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detach for some reason.</w:t>
      </w:r>
    </w:p>
    <w:p w14:paraId="0B8BA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amqp:link:transfer-limit-exceeded</w:t>
      </w:r>
    </w:p>
    <w:p w14:paraId="07037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more message transfers than currently allowed on the link.</w:t>
      </w:r>
    </w:p>
    <w:p w14:paraId="2B8A6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amqp:link:message-size-exceeded</w:t>
      </w:r>
    </w:p>
    <w:p w14:paraId="769FA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larger message than is supported on the link.</w:t>
      </w:r>
    </w:p>
    <w:p w14:paraId="65C27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amqp:link:redirect</w:t>
      </w:r>
    </w:p>
    <w:p w14:paraId="703E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provided cannot be resolved to a terminus at the current container. The info</w:t>
      </w:r>
    </w:p>
    <w:p w14:paraId="282B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MAY contain the following information to allow the client to locate the attach to the</w:t>
      </w:r>
    </w:p>
    <w:p w14:paraId="2389D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terminus.</w:t>
      </w:r>
    </w:p>
    <w:p w14:paraId="79BC4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 hosting the terminus. This is the value</w:t>
      </w:r>
    </w:p>
    <w:p w14:paraId="4681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SHOULD be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</w:t>
      </w:r>
    </w:p>
    <w:p w14:paraId="0067B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during SASL and TLS negotiation (if used).</w:t>
      </w:r>
    </w:p>
    <w:p w14:paraId="263A4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25AE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342C02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address </w:t>
      </w:r>
      <w:r>
        <w:rPr>
          <w:rFonts w:ascii="NimbusSanL-Regu" w:hAnsi="NimbusSanL-Regu" w:cs="NimbusSanL-Regu"/>
          <w:color w:val="000000"/>
          <w:sz w:val="20"/>
          <w:szCs w:val="20"/>
        </w:rPr>
        <w:t>the address of the terminus at the container.</w:t>
      </w:r>
    </w:p>
    <w:p w14:paraId="175978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amqp:link:stolen</w:t>
      </w:r>
    </w:p>
    <w:p w14:paraId="5E71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 has been attached elsewhere, causing the existing attachment to be forcibly</w:t>
      </w:r>
    </w:p>
    <w:p w14:paraId="55568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closed.</w:t>
      </w:r>
    </w:p>
    <w:p w14:paraId="73DD7F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2.8.19 Constant Definitions</w:t>
      </w:r>
    </w:p>
    <w:p w14:paraId="138448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PORT 5672 the IANA assigned port number for AMQP.</w:t>
      </w:r>
    </w:p>
    <w:p w14:paraId="54E23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63B8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TCP, UDP, and SCTP.</w:t>
      </w:r>
    </w:p>
    <w:p w14:paraId="35DE5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currently no UDP or SCTP mappings defined</w:t>
      </w:r>
    </w:p>
    <w:p w14:paraId="2CB1F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AMQP. The port number is reserved for future transport</w:t>
      </w:r>
    </w:p>
    <w:p w14:paraId="42BFBF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mappings to these protocols.</w:t>
      </w:r>
    </w:p>
    <w:p w14:paraId="51331D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SECURE-PORT 5671 the IANA assigned port number for secure AMQP (amqps).</w:t>
      </w:r>
    </w:p>
    <w:p w14:paraId="31044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C6CE4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secure TCP using TLS.</w:t>
      </w:r>
    </w:p>
    <w:p w14:paraId="48760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listening on this port SHOULD NOT expect</w:t>
      </w:r>
    </w:p>
    <w:p w14:paraId="73950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protocol handshake before TLS is negotiated.</w:t>
      </w:r>
    </w:p>
    <w:p w14:paraId="384A1E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MAJOR 1 major protocol version.</w:t>
      </w:r>
    </w:p>
    <w:p w14:paraId="0E7F5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MINOR 0 minor protocol version.</w:t>
      </w:r>
    </w:p>
    <w:p w14:paraId="47658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REVISION 0 protocol revision.</w:t>
      </w:r>
    </w:p>
    <w:p w14:paraId="1C596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D2462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7D629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DF8F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79 of 124</w:t>
      </w:r>
    </w:p>
    <w:p w14:paraId="7311C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C12E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MIN-MAX-FRAME-SIZE 512 the lower bound for the agreed maximum frame size (in</w:t>
      </w:r>
    </w:p>
    <w:p w14:paraId="4C96C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bytes).</w:t>
      </w:r>
    </w:p>
    <w:p w14:paraId="50948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During the initial connection negotiation, the two peers</w:t>
      </w:r>
    </w:p>
    <w:p w14:paraId="6CEFC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agree upon a maximum frame size. This constant</w:t>
      </w:r>
    </w:p>
    <w:p w14:paraId="468F9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minimum value to which the maximum frame</w:t>
      </w:r>
    </w:p>
    <w:p w14:paraId="0E43B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can be set. By defining this value, the peers can guarantee</w:t>
      </w:r>
    </w:p>
    <w:p w14:paraId="58160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they can send frames of up to this size until they</w:t>
      </w:r>
    </w:p>
    <w:p w14:paraId="5FCD0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agreed a definitive maximum frame size for that connection.</w:t>
      </w:r>
    </w:p>
    <w:p w14:paraId="58247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46A7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959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D07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80 of 124</w:t>
      </w:r>
    </w:p>
    <w:p w14:paraId="4FC8A0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</w:t>
      </w:r>
    </w:p>
    <w:p w14:paraId="5ED4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3: Messaging</w:t>
      </w:r>
    </w:p>
    <w:p w14:paraId="1FE5C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3.1 Introduction</w:t>
      </w:r>
    </w:p>
    <w:p w14:paraId="4E1C71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builds on top of the concepts described in Part 1 and Part 2. The transport layer defines a</w:t>
      </w:r>
    </w:p>
    <w:p w14:paraId="3438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extension points suitable for use in a variety of different messaging applications. The messaging layer</w:t>
      </w:r>
    </w:p>
    <w:p w14:paraId="6976C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a standardized use of these to provide interoperable messaging capabilities. This standard covers:</w:t>
      </w:r>
    </w:p>
    <w:p w14:paraId="0D00A9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message format</w:t>
      </w:r>
    </w:p>
    <w:p w14:paraId="6D829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properties for the bare message</w:t>
      </w:r>
    </w:p>
    <w:p w14:paraId="456EE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formats for structured and unstructured sections in the bare message</w:t>
      </w:r>
    </w:p>
    <w:p w14:paraId="4BACA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headers and footers for the annotated message</w:t>
      </w:r>
    </w:p>
    <w:p w14:paraId="390F25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delivery states for messages traveling between nodes</w:t>
      </w:r>
    </w:p>
    <w:p w14:paraId="15306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states for messages stored at a distribution node</w:t>
      </w:r>
    </w:p>
    <w:p w14:paraId="7E1CD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sources and targets</w:t>
      </w:r>
    </w:p>
    <w:p w14:paraId="3284B8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default disposition of transfers</w:t>
      </w:r>
    </w:p>
    <w:p w14:paraId="289E2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supported outcomes</w:t>
      </w:r>
    </w:p>
    <w:p w14:paraId="570F8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filtering of messages from a node</w:t>
      </w:r>
    </w:p>
    <w:p w14:paraId="08DB3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for access to messages stored at a distribution node</w:t>
      </w:r>
    </w:p>
    <w:p w14:paraId="5D8BE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on-demand node creation</w:t>
      </w:r>
    </w:p>
    <w:p w14:paraId="5B3A53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3.2 Message Format</w:t>
      </w:r>
    </w:p>
    <w:p w14:paraId="67A369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term message is used with various connotations in the messaging world. The sender might like to think of</w:t>
      </w:r>
    </w:p>
    <w:p w14:paraId="031F2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 as an immutable payload handed off to the messaging infrastructure for delivery. The receiver often</w:t>
      </w:r>
    </w:p>
    <w:p w14:paraId="5E6DF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thinks of the message as not only that immutable payload from the sender, but also various annotations supplied</w:t>
      </w:r>
    </w:p>
    <w:p w14:paraId="3C280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messaging infrastructure along the way. To avoid confusion we formally define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</w:t>
      </w:r>
    </w:p>
    <w:p w14:paraId="6613EC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mean the message as supplied by the sender and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 mean the message as seen at</w:t>
      </w:r>
    </w:p>
    <w:p w14:paraId="25610B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receiver.</w:t>
      </w:r>
    </w:p>
    <w:p w14:paraId="16F69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the bare message plus sections for annotation at the head and tail of the</w:t>
      </w:r>
    </w:p>
    <w:p w14:paraId="0DDC1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bare message. There are two classes of annotations: annotations that travel with the message indefinitely, and</w:t>
      </w:r>
    </w:p>
    <w:p w14:paraId="4F20A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annotations that are consumed by the next node.</w:t>
      </w:r>
    </w:p>
    <w:p w14:paraId="32899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three sections: standard properties, application-properties, and application-data</w:t>
      </w:r>
    </w:p>
    <w:p w14:paraId="6474F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(the body).</w:t>
      </w:r>
    </w:p>
    <w:p w14:paraId="75437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5B5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1BAD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CA0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81 of 124</w:t>
      </w:r>
    </w:p>
    <w:p w14:paraId="1DBAF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292084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Bare Message</w:t>
      </w:r>
    </w:p>
    <w:p w14:paraId="5F7DB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3F20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.---------------------+--------------------.</w:t>
      </w:r>
    </w:p>
    <w:p w14:paraId="27CF48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60E15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754DD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header | delivery- | message- | properties | application- | application- | footer |</w:t>
      </w:r>
    </w:p>
    <w:p w14:paraId="474C2F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annotations | annotations | | properties | data | |</w:t>
      </w:r>
    </w:p>
    <w:p w14:paraId="50BE8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37E23D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710C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'-------------------------------------------+--------------------------------------------'</w:t>
      </w:r>
    </w:p>
    <w:p w14:paraId="74EE9D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10DE9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Annotated Message</w:t>
      </w:r>
    </w:p>
    <w:p w14:paraId="0DD13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bare message is immutable within the AMQP network. That is, none of the sections can be changed by any</w:t>
      </w:r>
    </w:p>
    <w:p w14:paraId="2D37E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acting as an AMQP intermediary. If a section of the bare message is omitted, one MUST NOT be inserted</w:t>
      </w:r>
    </w:p>
    <w:p w14:paraId="53E8F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intermediary. The exact encoding of sections of the bare message MUST NOT be modified. This preserves</w:t>
      </w:r>
    </w:p>
    <w:p w14:paraId="2C48A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hashes, HMACs and signatures based on the binary encoding of the bare message.</w:t>
      </w:r>
    </w:p>
    <w:p w14:paraId="79A0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exact structure of a message, together with its encoding, is defined by the message format. This document</w:t>
      </w:r>
    </w:p>
    <w:p w14:paraId="19CB16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structure and semantics of message format 0 (MESSAGE-FORMAT). Altogether a message consists</w:t>
      </w:r>
    </w:p>
    <w:p w14:paraId="1F316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following sections:</w:t>
      </w:r>
    </w:p>
    <w:p w14:paraId="4663F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header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49169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delivery-annotations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976A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message-annotations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84F8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E533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application-properties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98D8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body consists of one of the following three choices: one or more </w:t>
      </w:r>
      <w:r>
        <w:rPr>
          <w:rFonts w:ascii="CMTT10" w:hAnsi="CMTT10" w:cs="CMTT10"/>
          <w:color w:val="000000"/>
          <w:sz w:val="20"/>
          <w:szCs w:val="20"/>
        </w:rPr>
        <w:t xml:space="preserve">data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one or more </w:t>
      </w:r>
      <w:r>
        <w:rPr>
          <w:rFonts w:ascii="CMTT10" w:hAnsi="CMTT10" w:cs="CMTT10"/>
          <w:color w:val="000000"/>
          <w:sz w:val="20"/>
          <w:szCs w:val="20"/>
        </w:rPr>
        <w:t>amqp-sequence</w:t>
      </w:r>
    </w:p>
    <w:p w14:paraId="062D7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or a single </w:t>
      </w: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</w:t>
      </w:r>
    </w:p>
    <w:p w14:paraId="1971E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footer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0ABB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 Header</w:t>
      </w:r>
    </w:p>
    <w:p w14:paraId="172F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headers for a message.</w:t>
      </w:r>
    </w:p>
    <w:p w14:paraId="144C6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name="header" class="composite" source="list" provides="section"&gt;</w:t>
      </w:r>
    </w:p>
    <w:p w14:paraId="518A22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name="amqp:header:list" code="0x00000000:0x00000070"/&gt;</w:t>
      </w:r>
    </w:p>
    <w:p w14:paraId="3B4D9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type="boolean" default="false"/&gt;</w:t>
      </w:r>
    </w:p>
    <w:p w14:paraId="29C0B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name="priority" type="ubyte" default="4"/&gt;</w:t>
      </w:r>
    </w:p>
    <w:p w14:paraId="60E6A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name="ttl" type="milliseconds"/&gt;</w:t>
      </w:r>
    </w:p>
    <w:p w14:paraId="0BD61F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name="first-acquirer" type="boolean" default="false"/&gt;</w:t>
      </w:r>
    </w:p>
    <w:p w14:paraId="30853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type="uint" default="0"/&gt;</w:t>
      </w:r>
    </w:p>
    <w:p w14:paraId="00E771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0526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section carries standard delivery details about the transfer of a message through the AMQP network.</w:t>
      </w:r>
    </w:p>
    <w:p w14:paraId="42A6C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header section is omitted the receiver MUST assume the appropriate default values (or the meaning implied</w:t>
      </w:r>
    </w:p>
    <w:p w14:paraId="127060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no value being set) for the fields within the </w:t>
      </w:r>
      <w:r>
        <w:rPr>
          <w:rFonts w:ascii="CMTT10" w:hAnsi="CMTT10" w:cs="CMTT10"/>
          <w:color w:val="000000"/>
          <w:sz w:val="20"/>
          <w:szCs w:val="20"/>
        </w:rPr>
        <w:t xml:space="preserve">header </w:t>
      </w:r>
      <w:r>
        <w:rPr>
          <w:rFonts w:ascii="NimbusSanL-Regu" w:hAnsi="NimbusSanL-Regu" w:cs="NimbusSanL-Regu"/>
          <w:color w:val="000000"/>
          <w:sz w:val="20"/>
          <w:szCs w:val="20"/>
        </w:rPr>
        <w:t>unless other target or node specific defaults have otherwise</w:t>
      </w:r>
    </w:p>
    <w:p w14:paraId="7C2A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set.</w:t>
      </w:r>
    </w:p>
    <w:p w14:paraId="15EE8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B0416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specify durability requirements</w:t>
      </w:r>
    </w:p>
    <w:p w14:paraId="66EE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4F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E88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B40D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82 of 124</w:t>
      </w:r>
    </w:p>
    <w:p w14:paraId="7E7AC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48761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Durable messages MUST NOT be lost even if an intermediary is unexpectedly terminated and</w:t>
      </w:r>
    </w:p>
    <w:p w14:paraId="75958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restarted. A target which is not capable of fulfilling this guarantee MUST NOT accept messages</w:t>
      </w:r>
    </w:p>
    <w:p w14:paraId="036B8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where the durable header is set to true: if the source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 then the</w:t>
      </w:r>
    </w:p>
    <w:p w14:paraId="4EA093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SHOULD be rejected with the </w:t>
      </w:r>
      <w:r>
        <w:rPr>
          <w:rFonts w:ascii="CMTT10" w:hAnsi="CMTT10" w:cs="CMTT10"/>
          <w:color w:val="000000"/>
          <w:sz w:val="20"/>
          <w:szCs w:val="20"/>
        </w:rPr>
        <w:t xml:space="preserve">precondition-failed </w:t>
      </w:r>
      <w:r>
        <w:rPr>
          <w:rFonts w:ascii="NimbusSanL-Regu" w:hAnsi="NimbusSanL-Regu" w:cs="NimbusSanL-Regu"/>
          <w:color w:val="000000"/>
          <w:sz w:val="20"/>
          <w:szCs w:val="20"/>
        </w:rPr>
        <w:t>error, otherwise the link MUST be</w:t>
      </w:r>
    </w:p>
    <w:p w14:paraId="0136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detached by the receiver with the same error.</w:t>
      </w:r>
    </w:p>
    <w:p w14:paraId="17620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priority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relative message priority</w:t>
      </w:r>
    </w:p>
    <w:p w14:paraId="279DE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the relative message priority. Higher numbers indicate higher priority messages.</w:t>
      </w:r>
    </w:p>
    <w:p w14:paraId="70E8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with higher priorities MAY be delivered before those with lower priorities.</w:t>
      </w:r>
    </w:p>
    <w:p w14:paraId="216BB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intermediary implementing distinct priority levels MUST do so in the following manner:</w:t>
      </w:r>
    </w:p>
    <w:p w14:paraId="3D19A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less than 10 – priorities 0 to (5 - ceiling(n/2))</w:t>
      </w:r>
    </w:p>
    <w:p w14:paraId="1D01D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treated equivalently and MUST be the lowest effective priority. The priorities (4</w:t>
      </w:r>
    </w:p>
    <w:p w14:paraId="6AD08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+ floor(n/2)) and above MUST be treated equivalently and MUST be the highest effective</w:t>
      </w:r>
    </w:p>
    <w:p w14:paraId="5C4D1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priority. The priorities (5 - ceiling(n/2)) to (4 + floor(n/2)) inclusive MUST be treated as</w:t>
      </w:r>
    </w:p>
    <w:p w14:paraId="13C8D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 priorities.</w:t>
      </w:r>
    </w:p>
    <w:p w14:paraId="1B36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10 or greater – priorities 0 to (n - 1) MUST</w:t>
      </w:r>
    </w:p>
    <w:p w14:paraId="056B8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distinct, and priorities n and above MUST be equivalent to priority (n - 1).</w:t>
      </w:r>
    </w:p>
    <w:p w14:paraId="0A7BE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Thus, for example, if 2 distinct priorities are implemented, then levels 0 to 4 are equivalent, and</w:t>
      </w:r>
    </w:p>
    <w:p w14:paraId="4FB11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levels 5 to 9 are equivalent and levels 4 and 5 are distinct. If 3 distinct priorities are implements</w:t>
      </w:r>
    </w:p>
    <w:p w14:paraId="5843A6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0 to 3 are equivalent, 5 to 9 are equivalent and 3, 4 and 5 are distinct.</w:t>
      </w:r>
    </w:p>
    <w:p w14:paraId="36536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scheme ensures that if two priorities are distinct for a server which implements m separate</w:t>
      </w:r>
    </w:p>
    <w:p w14:paraId="3858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 levels they are also distinct for a server which implements n different priority levels where</w:t>
      </w:r>
    </w:p>
    <w:p w14:paraId="3C16E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m.</w:t>
      </w:r>
    </w:p>
    <w:p w14:paraId="55A6D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ttl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time to live in ms</w:t>
      </w:r>
    </w:p>
    <w:p w14:paraId="7CBAB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Duration in milliseconds for which the message is to be considered “live”. If this is set then</w:t>
      </w:r>
    </w:p>
    <w:p w14:paraId="210C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expiration time will be computed based on the time of arrival at an intermediary.</w:t>
      </w:r>
    </w:p>
    <w:p w14:paraId="71DD8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Messages that live longer than their expiration time will be discarded (or dead lettered). When a</w:t>
      </w:r>
    </w:p>
    <w:p w14:paraId="5A726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is transmitted by an intermediary that was received with a ttl, the transmitted message’s</w:t>
      </w:r>
    </w:p>
    <w:p w14:paraId="710D2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SHOULD contain a ttl that is computed as the difference between the current time and the</w:t>
      </w:r>
    </w:p>
    <w:p w14:paraId="20D8F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formerly computed message expiration time, i.e., the reduced ttl, so that messages will eventually</w:t>
      </w:r>
    </w:p>
    <w:p w14:paraId="3ED9D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die if they end up in a delivery loop.</w:t>
      </w:r>
    </w:p>
    <w:p w14:paraId="46F58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first-acquirer</w:t>
      </w:r>
    </w:p>
    <w:p w14:paraId="53C15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this value is true, then this message has not been acquired by any other link (see section 3.3). If</w:t>
      </w:r>
    </w:p>
    <w:p w14:paraId="3B8F90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is false, then this message MAY have previously been acquired by another link or links.</w:t>
      </w:r>
    </w:p>
    <w:p w14:paraId="0DB49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prior unsuccessful delivery attempts</w:t>
      </w:r>
    </w:p>
    <w:p w14:paraId="63707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unsuccessful previous attempts to deliver this message. If this value is non-zero</w:t>
      </w:r>
    </w:p>
    <w:p w14:paraId="6DA8C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can be taken as an indication that the delivery might be a duplicate. On first delivery, the value</w:t>
      </w:r>
    </w:p>
    <w:p w14:paraId="000A7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zero. It is incremented upon an outcome being settled at the sender, according to rules defined</w:t>
      </w:r>
    </w:p>
    <w:p w14:paraId="2CE52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each outcome.</w:t>
      </w:r>
    </w:p>
    <w:p w14:paraId="6E36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3.2.2 Delivery Annotations</w:t>
      </w:r>
    </w:p>
    <w:p w14:paraId="4598AB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name="delivery-annotations" class="restricted" source="annotations" provides="section"&gt;</w:t>
      </w:r>
    </w:p>
    <w:p w14:paraId="0CED7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name="amqp:delivery-annotations:map" code="0x00000000:0x00000071"/&gt;</w:t>
      </w:r>
    </w:p>
    <w:p w14:paraId="0CEDF9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0940C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delivery-annotations section is used for delivery-specific non-standard properties at the head of the message.</w:t>
      </w:r>
    </w:p>
    <w:p w14:paraId="6AB44A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annotations convey information from the sending peer to the receiving peer. If the recipient does not</w:t>
      </w:r>
    </w:p>
    <w:p w14:paraId="219954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understand the annotation it cannot be acted upon and its effects (such as any implied propagation) cannot be</w:t>
      </w:r>
    </w:p>
    <w:p w14:paraId="124C99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upon. Annotations might be specific to one implementation, or common to multiple implementations. The</w:t>
      </w:r>
    </w:p>
    <w:p w14:paraId="1FB18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7BF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AA3A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8894E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83 of 124</w:t>
      </w:r>
    </w:p>
    <w:p w14:paraId="768F3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6F1A4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SHOULD be used to establish which annotations</w:t>
      </w:r>
    </w:p>
    <w:p w14:paraId="5D5F34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supports. A registry of defined annotations and their meanings is maintained [AMQPDELANN]. The</w:t>
      </w:r>
    </w:p>
    <w:p w14:paraId="286931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key “rejected” is reserved for the use of communicating error information regarding rejected messages.</w:t>
      </w:r>
    </w:p>
    <w:p w14:paraId="66A28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Any values associated with the “rejected” key MUST be of type </w:t>
      </w:r>
      <w:r>
        <w:rPr>
          <w:rFonts w:ascii="CMTT10" w:hAnsi="CMTT10" w:cs="CMTT10"/>
          <w:color w:val="000000"/>
          <w:sz w:val="20"/>
          <w:szCs w:val="20"/>
        </w:rPr>
        <w:t>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338D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delivery-annotations section is omitted, it is equivalent to a delivery-annotations section containing an empty</w:t>
      </w:r>
    </w:p>
    <w:p w14:paraId="35FDA5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of annotations.</w:t>
      </w:r>
    </w:p>
    <w:p w14:paraId="5EAFC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3.2.3 Message Annotations</w:t>
      </w:r>
    </w:p>
    <w:p w14:paraId="185EC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name="message-annotations" class="restricted" source="annotations" provides="section"&gt;</w:t>
      </w:r>
    </w:p>
    <w:p w14:paraId="07830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name="amqp:message-annotations:map" code="0x00000000:0x00000072"/&gt;</w:t>
      </w:r>
    </w:p>
    <w:p w14:paraId="486FF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E8C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message-annotations section is used for properties of the message which are aimed at the infrastructure</w:t>
      </w:r>
    </w:p>
    <w:p w14:paraId="1FE9BF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SHOULD be propagated across every delivery step. Message annotations convey information about the</w:t>
      </w:r>
    </w:p>
    <w:p w14:paraId="656E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message. Intermediaries MUST propagate the annotations unless the annotations are explicitly augmented or</w:t>
      </w:r>
    </w:p>
    <w:p w14:paraId="50C96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modified (e.g., by the use of the </w:t>
      </w:r>
      <w:r>
        <w:rPr>
          <w:rFonts w:ascii="CMTT10" w:hAnsi="CMTT10" w:cs="CMTT10"/>
          <w:color w:val="000000"/>
          <w:sz w:val="20"/>
          <w:szCs w:val="20"/>
        </w:rPr>
        <w:t xml:space="preserve">modified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outcome).</w:t>
      </w:r>
    </w:p>
    <w:p w14:paraId="5A3E0C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can be used to establish which annotations</w:t>
      </w:r>
    </w:p>
    <w:p w14:paraId="197C48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understands; however, in a network of AMQP intermediaries it might not be possible to know if</w:t>
      </w:r>
    </w:p>
    <w:p w14:paraId="4FE39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every intermediary will understand the annotation. Note that for some annotations it might not be necessary for</w:t>
      </w:r>
    </w:p>
    <w:p w14:paraId="6A227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intermediary to understand their purpose, i.e., they could be used purely as an attribute which can be filtered</w:t>
      </w:r>
    </w:p>
    <w:p w14:paraId="47ABAC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on.</w:t>
      </w:r>
    </w:p>
    <w:p w14:paraId="20009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annotations and their meanings is maintained [AMQPMESSANN].</w:t>
      </w:r>
    </w:p>
    <w:p w14:paraId="50FB58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message-annotations section is omitted, it is equivalent to a message-annotations section containing an</w:t>
      </w:r>
    </w:p>
    <w:p w14:paraId="5579E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map of annotations.</w:t>
      </w:r>
    </w:p>
    <w:p w14:paraId="40B467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3.2.4 Properties</w:t>
      </w:r>
    </w:p>
    <w:p w14:paraId="63EE0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Immutable properties of the message.</w:t>
      </w:r>
    </w:p>
    <w:p w14:paraId="3C898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name="properties" class="composite" source="list" provides="section"&gt;</w:t>
      </w:r>
    </w:p>
    <w:p w14:paraId="038C73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name="amqp:properties:list" code="0x00000000:0x00000073"/&gt;</w:t>
      </w:r>
    </w:p>
    <w:p w14:paraId="3E25F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name="message-id" type="*" requires="message-id"/&gt;</w:t>
      </w:r>
    </w:p>
    <w:p w14:paraId="512CB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name="user-id" type="binary"/&gt;</w:t>
      </w:r>
    </w:p>
    <w:p w14:paraId="3CA93A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name="to" type="*" requires="address"/&gt;</w:t>
      </w:r>
    </w:p>
    <w:p w14:paraId="433AB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name="subject" type="string"/&gt;</w:t>
      </w:r>
    </w:p>
    <w:p w14:paraId="3FDB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name="reply-to" type="*" requires="address"/&gt;</w:t>
      </w:r>
    </w:p>
    <w:p w14:paraId="50DC82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name="correlation-id" type="*" requires="message-id"/&gt;</w:t>
      </w:r>
    </w:p>
    <w:p w14:paraId="3689E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name="content-type" type="symbol"/&gt;</w:t>
      </w:r>
    </w:p>
    <w:p w14:paraId="63E360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name="content-encoding" type="symbol"/&gt;</w:t>
      </w:r>
    </w:p>
    <w:p w14:paraId="24ECF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name="absolute-expiry-time" type="timestamp"/&gt;</w:t>
      </w:r>
    </w:p>
    <w:p w14:paraId="31685E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name="creation-time" type="timestamp"/&gt;</w:t>
      </w:r>
    </w:p>
    <w:p w14:paraId="0C01C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name="group-id" type="string"/&gt;</w:t>
      </w:r>
    </w:p>
    <w:p w14:paraId="3AEAFF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name="group-sequence" type="sequence-no"/&gt;</w:t>
      </w:r>
    </w:p>
    <w:p w14:paraId="6466EB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name="reply-to-group-id" type="string"/&gt;</w:t>
      </w:r>
    </w:p>
    <w:p w14:paraId="5B71C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6067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section is used for a defined set of standard properties of the message. The properties section is</w:t>
      </w:r>
    </w:p>
    <w:p w14:paraId="30CCAD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of the bare message; therefore, if retransmitted by an intermediary, it MUST remain unaltered.</w:t>
      </w:r>
    </w:p>
    <w:p w14:paraId="372CE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03C8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message identifier</w:t>
      </w:r>
    </w:p>
    <w:p w14:paraId="3DCE9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2C4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2681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664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84 of 124</w:t>
      </w:r>
    </w:p>
    <w:p w14:paraId="55FDB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287D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Message-id, if set, uniquely identifies a message within the message system. The message</w:t>
      </w:r>
    </w:p>
    <w:p w14:paraId="30B19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producer is usually responsible for setting the message-id in such a way that it is assured to be</w:t>
      </w:r>
    </w:p>
    <w:p w14:paraId="271EF3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globally unique. A broker MAY discard a message as a duplicate if the value of the message-id</w:t>
      </w:r>
    </w:p>
    <w:p w14:paraId="697E30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matches that of a previously received message sent to the same node.</w:t>
      </w:r>
    </w:p>
    <w:p w14:paraId="2906B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user-id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creating user id</w:t>
      </w:r>
    </w:p>
    <w:p w14:paraId="02259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identity of the user responsible for producing the message. The client sets this value, and it</w:t>
      </w:r>
    </w:p>
    <w:p w14:paraId="776A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be authenticated by intermediaries.</w:t>
      </w:r>
    </w:p>
    <w:p w14:paraId="4B829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node the message is destined for</w:t>
      </w:r>
    </w:p>
    <w:p w14:paraId="6D0D74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to field identifies the node that is the intended destination of the message. On any given</w:t>
      </w:r>
    </w:p>
    <w:p w14:paraId="383BA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this might not be the node at the receiving end of the link.</w:t>
      </w:r>
    </w:p>
    <w:p w14:paraId="642EDB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subject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subject of the message</w:t>
      </w:r>
    </w:p>
    <w:p w14:paraId="74B38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common field for summary information about the message content and purpose.</w:t>
      </w:r>
    </w:p>
    <w:p w14:paraId="268D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node to send replies to</w:t>
      </w:r>
    </w:p>
    <w:p w14:paraId="260E2B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of the node to send replies to.</w:t>
      </w:r>
    </w:p>
    <w:p w14:paraId="08BA4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correlation-id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correlation identifier</w:t>
      </w:r>
    </w:p>
    <w:p w14:paraId="6DA83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can be used to mark or identify messages between clients.</w:t>
      </w:r>
    </w:p>
    <w:p w14:paraId="6A2F4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25A35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RFC-2046 [RFC2046] MIME type for the message’s application-data section (body). As per</w:t>
      </w:r>
    </w:p>
    <w:p w14:paraId="49C61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RFC-2046 [RFC2046] this can contain a charset parameter defining the character encoding used:</w:t>
      </w:r>
    </w:p>
    <w:p w14:paraId="4FA9A6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e.g., ’text/plain; charset=“utf-8”’.</w:t>
      </w:r>
    </w:p>
    <w:p w14:paraId="3A73D9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clarity, as per section 7.2.1 of RFC-2616 [RFC2616], where the content type is unknown</w:t>
      </w:r>
    </w:p>
    <w:p w14:paraId="0971EC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SHOULD NOT be set. This allows the recipient the opportunity to determine the</w:t>
      </w:r>
    </w:p>
    <w:p w14:paraId="7290A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type. Where the section is known to be truly opaque binary data, the content-type SHOULD</w:t>
      </w:r>
    </w:p>
    <w:p w14:paraId="338B79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be set to application/octet-stream.</w:t>
      </w:r>
    </w:p>
    <w:p w14:paraId="08BFE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using an application-data section with a section code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, content-type</w:t>
      </w:r>
    </w:p>
    <w:p w14:paraId="45DED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NOT be set.</w:t>
      </w:r>
    </w:p>
    <w:p w14:paraId="118F3B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content-encoding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EE62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content-encoding property is used as a modifier to the content-type. When present, its value</w:t>
      </w:r>
    </w:p>
    <w:p w14:paraId="1DF92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additional content encodings have been applied to the application-data, and thus</w:t>
      </w:r>
    </w:p>
    <w:p w14:paraId="7B6089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what decoding mechanisms need to be applied in order to obtain the media-type referenced by</w:t>
      </w:r>
    </w:p>
    <w:p w14:paraId="417FC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header field.</w:t>
      </w:r>
    </w:p>
    <w:p w14:paraId="5D70B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 is primarily used to allow a document to be compressed without losing the</w:t>
      </w:r>
    </w:p>
    <w:p w14:paraId="47D024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identity of its underlying content type.</w:t>
      </w:r>
    </w:p>
    <w:p w14:paraId="170E1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to be interpreted as per section 3.5 of RFC 2616 [RFC2616]. Valid</w:t>
      </w:r>
    </w:p>
    <w:p w14:paraId="13B8D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registered at IANA [IANAHTTPPARAMS].</w:t>
      </w:r>
    </w:p>
    <w:p w14:paraId="3550E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content-encoding MUST NOT be set when the application-data section is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0C76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binary representation of all other application-data section types is defined completely in terms</w:t>
      </w:r>
    </w:p>
    <w:p w14:paraId="62188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AMQP type system.</w:t>
      </w:r>
    </w:p>
    <w:p w14:paraId="616266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MUST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identity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encoding. Instead, implementations SHOULD NOT</w:t>
      </w:r>
    </w:p>
    <w:p w14:paraId="16FE73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 this property. Implementations SHOULD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compress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encoding, except as to remain</w:t>
      </w:r>
    </w:p>
    <w:p w14:paraId="3A983A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compatible with messages originally sent with other protocols, e.g. HTTP or SMTP.</w:t>
      </w:r>
    </w:p>
    <w:p w14:paraId="7CFD1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NOT specify multiple content-encoding values except as to be compatible</w:t>
      </w:r>
    </w:p>
    <w:p w14:paraId="149E26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messages originally sent with other protocols, e.g. HTTP or SMTP.</w:t>
      </w:r>
    </w:p>
    <w:p w14:paraId="12461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absolute-expiry-time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is considered expired</w:t>
      </w:r>
    </w:p>
    <w:p w14:paraId="2525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is considered to be expired.</w:t>
      </w:r>
    </w:p>
    <w:p w14:paraId="359081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3C7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93A1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A7D8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85 of 124</w:t>
      </w:r>
    </w:p>
    <w:p w14:paraId="2C1B7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35A5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creation-time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was created</w:t>
      </w:r>
    </w:p>
    <w:p w14:paraId="2ABCD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was created.</w:t>
      </w:r>
    </w:p>
    <w:p w14:paraId="2AA63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this message belongs to</w:t>
      </w:r>
    </w:p>
    <w:p w14:paraId="4533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group the message belongs to.</w:t>
      </w:r>
    </w:p>
    <w:p w14:paraId="5FEAF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group-sequence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sequence-no of this message within its group</w:t>
      </w:r>
    </w:p>
    <w:p w14:paraId="5563A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relative position of this message within its group.</w:t>
      </w:r>
    </w:p>
    <w:p w14:paraId="6A36A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reply-to-group-id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the reply message belongs to</w:t>
      </w:r>
    </w:p>
    <w:p w14:paraId="4EE05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is used so that client can send replies to this message to a specific</w:t>
      </w:r>
    </w:p>
    <w:p w14:paraId="1092A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group.</w:t>
      </w:r>
    </w:p>
    <w:p w14:paraId="64FB2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3.2.5 Application Properties</w:t>
      </w:r>
    </w:p>
    <w:p w14:paraId="1286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name="application-properties" class="restricted" source="map" provides="section"&gt;</w:t>
      </w:r>
    </w:p>
    <w:p w14:paraId="49904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name="amqp:application-properties:map" code="0x00000000:0x00000074"/&gt;</w:t>
      </w:r>
    </w:p>
    <w:p w14:paraId="3FC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3E4B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application-properties section is a part of the bare message used for structured application data. Intermediaries</w:t>
      </w:r>
    </w:p>
    <w:p w14:paraId="1924F6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use the data within this structure for the purposes of filtering or routing.</w:t>
      </w:r>
    </w:p>
    <w:p w14:paraId="3A1B1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keys of this map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(which excludes the possibility of a null key) and the</w:t>
      </w:r>
    </w:p>
    <w:p w14:paraId="3D958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values are restricted to be of simple types only, that is, excluding </w:t>
      </w:r>
      <w:r>
        <w:rPr>
          <w:rFonts w:ascii="CMTT10" w:hAnsi="CMTT10" w:cs="CMTT10"/>
          <w:color w:val="000000"/>
          <w:sz w:val="20"/>
          <w:szCs w:val="20"/>
        </w:rPr>
        <w:t>map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list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types.</w:t>
      </w:r>
    </w:p>
    <w:p w14:paraId="2B808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3.2.6 Data</w:t>
      </w:r>
    </w:p>
    <w:p w14:paraId="7C5113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name="data" class="restricted" source="binary" provides="section"&gt;</w:t>
      </w:r>
    </w:p>
    <w:p w14:paraId="4D623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name="amqp:data:binary" code="0x00000000:0x00000075"/&gt;</w:t>
      </w:r>
    </w:p>
    <w:p w14:paraId="4B2A0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B8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data section contains opaque binary data.</w:t>
      </w:r>
    </w:p>
    <w:p w14:paraId="3FA59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3.2.7 AMQP Sequence</w:t>
      </w:r>
    </w:p>
    <w:p w14:paraId="4DDD4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name="amqp-sequence" class="restricted" source="list" provides="section"&gt;</w:t>
      </w:r>
    </w:p>
    <w:p w14:paraId="3D8BA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name="amqp:amqp-sequence:list" code="0x00000000:0x00000076"/&gt;</w:t>
      </w:r>
    </w:p>
    <w:p w14:paraId="30F0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6A6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section contains an arbitrary number of structured data elements.</w:t>
      </w:r>
    </w:p>
    <w:p w14:paraId="17873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3.2.8 AMQP Value</w:t>
      </w:r>
    </w:p>
    <w:p w14:paraId="3A840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name="amqp-value" class="restricted" source="*" provides="section"&gt;</w:t>
      </w:r>
    </w:p>
    <w:p w14:paraId="76EB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name="amqp:amqp-value:*" code="0x00000000:0x00000077"/&gt;</w:t>
      </w:r>
    </w:p>
    <w:p w14:paraId="40C3C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13C3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amqp-value section contains a single AMQP value.</w:t>
      </w:r>
    </w:p>
    <w:p w14:paraId="6DB1D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3.2.9 Footer</w:t>
      </w:r>
    </w:p>
    <w:p w14:paraId="5A4F4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footers for a message.</w:t>
      </w:r>
    </w:p>
    <w:p w14:paraId="2D65C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DF3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FE1E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B7C3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86 of 124</w:t>
      </w:r>
    </w:p>
    <w:p w14:paraId="4FE0E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1E26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name="footer" class="restricted" source="annotations" provides="section"&gt;</w:t>
      </w:r>
    </w:p>
    <w:p w14:paraId="64F3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name="amqp:footer:map" code="0x00000000:0x00000078"/&gt;</w:t>
      </w:r>
    </w:p>
    <w:p w14:paraId="6F185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CA4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footer section is used for details about the message or delivery which can only be calculated or evaluated</w:t>
      </w:r>
    </w:p>
    <w:p w14:paraId="75995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whole bare message has been constructed or seen (for example message hashes, HMACs, signatures</w:t>
      </w:r>
    </w:p>
    <w:p w14:paraId="17011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encryption details).</w:t>
      </w:r>
    </w:p>
    <w:p w14:paraId="20E3F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footers and their meanings is maintained [AMQPFOOTER].</w:t>
      </w:r>
    </w:p>
    <w:p w14:paraId="64283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3.2.10 Annotations</w:t>
      </w:r>
    </w:p>
    <w:p w14:paraId="753E8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name="annotations" class="restricted" source="map"/&gt;</w:t>
      </w:r>
    </w:p>
    <w:p w14:paraId="7BF23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of type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All ulong</w:t>
      </w:r>
    </w:p>
    <w:p w14:paraId="16942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keys, and all symbolic keys except those beginning with “x-” are reserved. Keys beginning with “x-opt-” MUST be</w:t>
      </w:r>
    </w:p>
    <w:p w14:paraId="4DB87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ignored if not understood. On receiving an annotation key which is not understood, and which does not begin with</w:t>
      </w:r>
    </w:p>
    <w:p w14:paraId="396B7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“x-opt”, the receiving AMQP container MUST detach the link with a </w:t>
      </w:r>
      <w:r>
        <w:rPr>
          <w:rFonts w:ascii="CMTT10" w:hAnsi="CMTT10" w:cs="CMTT10"/>
          <w:color w:val="000000"/>
          <w:sz w:val="20"/>
          <w:szCs w:val="20"/>
        </w:rPr>
        <w:t xml:space="preserve">not-implemented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6A05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3.2.11 Message ID ULong</w:t>
      </w:r>
    </w:p>
    <w:p w14:paraId="6854A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name="message-id-ulong" class="restricted" source="ulong" provides="message-id"/&gt;</w:t>
      </w:r>
    </w:p>
    <w:p w14:paraId="131A4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3.2.12 Message ID UUID</w:t>
      </w:r>
    </w:p>
    <w:p w14:paraId="71CE5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name="message-id-uuid" class="restricted" source="uuid" provides="message-id"/&gt;</w:t>
      </w:r>
    </w:p>
    <w:p w14:paraId="1312C9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3.2.13 Message ID Binary</w:t>
      </w:r>
    </w:p>
    <w:p w14:paraId="52D19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name="message-id-binary" class="restricted" source="binary" provides="message-id"/&gt;</w:t>
      </w:r>
    </w:p>
    <w:p w14:paraId="4EE80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3.2.14 Message ID String</w:t>
      </w:r>
    </w:p>
    <w:p w14:paraId="36A7F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name="message-id-string" class="restricted" source="string" provides="message-id"/&gt;</w:t>
      </w:r>
    </w:p>
    <w:p w14:paraId="655A88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3.2.15 Address String</w:t>
      </w:r>
    </w:p>
    <w:p w14:paraId="5D341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of a node.</w:t>
      </w:r>
    </w:p>
    <w:p w14:paraId="31F53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name="address-string" class="restricted" source="string" provides="address"/&gt;</w:t>
      </w:r>
    </w:p>
    <w:p w14:paraId="26553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3.2.16 Constant Definitions</w:t>
      </w:r>
    </w:p>
    <w:p w14:paraId="2D4C4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MESSAGE-FORMAT 0 the format + revision for the messages defined by this document.</w:t>
      </w:r>
    </w:p>
    <w:p w14:paraId="61551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goes into the message-format field of the transfer</w:t>
      </w:r>
    </w:p>
    <w:p w14:paraId="17D42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when transferring messages of the format defined</w:t>
      </w:r>
    </w:p>
    <w:p w14:paraId="4183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herein.</w:t>
      </w:r>
    </w:p>
    <w:p w14:paraId="6D2D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2AF15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1CCD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7FDA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87 of 124</w:t>
      </w:r>
    </w:p>
    <w:p w14:paraId="42FA5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3.3 Distribution Nodes</w:t>
      </w:r>
    </w:p>
    <w:p w14:paraId="1A02F8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3.3 Distribution Nodes</w:t>
      </w:r>
    </w:p>
    <w:p w14:paraId="7F112E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set of states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 node</w:t>
      </w:r>
      <w:r>
        <w:rPr>
          <w:rFonts w:ascii="NimbusSanL-Regu" w:hAnsi="NimbusSanL-Regu" w:cs="NimbusSanL-Regu"/>
          <w:color w:val="000000"/>
          <w:sz w:val="20"/>
          <w:szCs w:val="20"/>
        </w:rPr>
        <w:t>, defined as a node that stores messages for</w:t>
      </w:r>
    </w:p>
    <w:p w14:paraId="5140B2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distribution. Not all nodes are distribution nodes; however, these definitions permit some standardized interaction</w:t>
      </w:r>
    </w:p>
    <w:p w14:paraId="39FB7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with those nodes that do. The transitions between these states are controlled by the transfer of messages to/from</w:t>
      </w:r>
    </w:p>
    <w:p w14:paraId="7E6AC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distribution node and the resulting terminal delivery state. Note that the state of a message at one distribution</w:t>
      </w:r>
    </w:p>
    <w:p w14:paraId="61EF7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does not affect the state of the same message at a separate node.</w:t>
      </w:r>
    </w:p>
    <w:p w14:paraId="39E6C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default a message will begin in the AVAILABLE state. Prior to initiating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transfer, the message will</w:t>
      </w:r>
    </w:p>
    <w:p w14:paraId="64AB2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transition to the ACQUIRED state. Once in the ACQUIRED state, a message is ineligible for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transfers to</w:t>
      </w:r>
    </w:p>
    <w:p w14:paraId="159B4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other links.</w:t>
      </w:r>
    </w:p>
    <w:p w14:paraId="019BE4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will remain ACQUIRED at the distribution node until the transfer is settled. The delivery state at the</w:t>
      </w:r>
    </w:p>
    <w:p w14:paraId="5499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determines how the message transitions when the transfer is settled. If the delivery state at the receiver</w:t>
      </w:r>
    </w:p>
    <w:p w14:paraId="0ED16A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not yet known, (e.g., the link endpoint is destroyed before recovery occurs)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of the source is</w:t>
      </w:r>
    </w:p>
    <w:p w14:paraId="12EBF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used (see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022B0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transitions can also occur spontaneously at the distribution node. For example if a message with a ttl</w:t>
      </w:r>
    </w:p>
    <w:p w14:paraId="46C7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expires, the effect of expiry might be (depending on specific type and configuration of the distribution node) to</w:t>
      </w:r>
    </w:p>
    <w:p w14:paraId="67711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move spontaneously from the AVAILABLE state into the ARCHIVED state. In this case any transfers of the</w:t>
      </w:r>
    </w:p>
    <w:p w14:paraId="789EE3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are transitioned to a terminal outcome at the distribution node regardless of receiver state.</w:t>
      </w:r>
    </w:p>
    <w:p w14:paraId="0279A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1155A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+-&gt;| AVAILABLE |</w:t>
      </w:r>
    </w:p>
    <w:p w14:paraId="1D48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02B90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02C7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53B0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 | |</w:t>
      </w:r>
    </w:p>
    <w:p w14:paraId="15A78B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RELEASED/MODIFIED | | TRANSFER (acquiring)</w:t>
      </w:r>
    </w:p>
    <w:p w14:paraId="57961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35A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5B3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</w:t>
      </w:r>
    </w:p>
    <w:p w14:paraId="3DD6A3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6E46E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+--| ACQUIRED |</w:t>
      </w:r>
    </w:p>
    <w:p w14:paraId="30FA3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B648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2B4DE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</w:t>
      </w:r>
    </w:p>
    <w:p w14:paraId="6759B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ACCEPTED/REJECTED</w:t>
      </w:r>
    </w:p>
    <w:p w14:paraId="77E97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 \|/</w:t>
      </w:r>
    </w:p>
    <w:p w14:paraId="51E89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449CC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ARCHIVED |</w:t>
      </w:r>
    </w:p>
    <w:p w14:paraId="7E42E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8A8B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3.1: Message State Transitions</w:t>
      </w:r>
    </w:p>
    <w:p w14:paraId="2B88D3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3.4 Delivery State</w:t>
      </w:r>
    </w:p>
    <w:p w14:paraId="3B195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concrete set of delivery states which can be used (via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frame) to</w:t>
      </w:r>
    </w:p>
    <w:p w14:paraId="5755C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the state of the message at the receiver. Delivery states can be either terminal or non-terminal. Once</w:t>
      </w:r>
    </w:p>
    <w:p w14:paraId="111DC3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reaches a terminal delivery state, the state for that delivery will no longer change. A terminal delivery</w:t>
      </w:r>
    </w:p>
    <w:p w14:paraId="3DCFA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is referred to as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outcome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2768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outcomes are formally defined by the messaging layer to indicate the result of processing at the</w:t>
      </w:r>
    </w:p>
    <w:p w14:paraId="794EF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receiver:</w:t>
      </w:r>
    </w:p>
    <w:p w14:paraId="64E62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successful processing at the receiver.</w:t>
      </w:r>
    </w:p>
    <w:p w14:paraId="6C331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an invalid and unprocessable message.</w:t>
      </w:r>
    </w:p>
    <w:p w14:paraId="7FBE4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released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not (and will not be) processed.</w:t>
      </w:r>
    </w:p>
    <w:p w14:paraId="42974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C5D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09CE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424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88 of 124</w:t>
      </w:r>
    </w:p>
    <w:p w14:paraId="3FF3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957F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modified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modified, but not processed.</w:t>
      </w:r>
    </w:p>
    <w:p w14:paraId="3F6E34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non-terminal delivery-state is formally defined by the messaging layer for use during link recovery to</w:t>
      </w:r>
    </w:p>
    <w:p w14:paraId="01D48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sender to resume the transfer of a large message without retransmitting all the message data:</w:t>
      </w:r>
    </w:p>
    <w:p w14:paraId="50B58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received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partial message data seen by the receiver as well as the starting point for a resumed</w:t>
      </w:r>
    </w:p>
    <w:p w14:paraId="5E778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transfer.</w:t>
      </w:r>
    </w:p>
    <w:p w14:paraId="2B5612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3.4.1 Received</w:t>
      </w:r>
    </w:p>
    <w:p w14:paraId="2004E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name="received" class="composite" source="list" provides="delivery-state"&gt;</w:t>
      </w:r>
    </w:p>
    <w:p w14:paraId="76173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name="amqp:received:list" code="0x00000000:0x00000023"/&gt;</w:t>
      </w:r>
    </w:p>
    <w:p w14:paraId="73636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name="section-number" type="uint" mandatory="true"/&gt;</w:t>
      </w:r>
    </w:p>
    <w:p w14:paraId="47359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name="section-offset" type="ulong" mandatory="true"/&gt;</w:t>
      </w:r>
    </w:p>
    <w:p w14:paraId="6E2A3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8E4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target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indicates the furthest point in the payload of the message which the target will</w:t>
      </w:r>
    </w:p>
    <w:p w14:paraId="63B29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need to have resent if the link is resumed. At the source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represents the earliest point in</w:t>
      </w:r>
    </w:p>
    <w:p w14:paraId="545F3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payload which the sender is able to resume transferring at in the case of link resumption. When resuming</w:t>
      </w:r>
    </w:p>
    <w:p w14:paraId="6341F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delivery, if this state is set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it indicates the offset in the payload at which the</w:t>
      </w:r>
    </w:p>
    <w:p w14:paraId="75043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first resumed delivery is starting. The sender MUST NOT send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on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</w:p>
    <w:p w14:paraId="3D15A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performatives except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on a resumed delivery.</w:t>
      </w:r>
    </w:p>
    <w:p w14:paraId="03C08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567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section-number</w:t>
      </w:r>
    </w:p>
    <w:p w14:paraId="0E37C6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section of the message (with section-number 0</w:t>
      </w:r>
    </w:p>
    <w:p w14:paraId="0CB80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the first section) for which data can be resent. Data from sections prior to the given section</w:t>
      </w:r>
    </w:p>
    <w:p w14:paraId="0A7D6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cannot be retransmitted for this delivery.</w:t>
      </w:r>
    </w:p>
    <w:p w14:paraId="07AE1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section of the message for which all data might</w:t>
      </w:r>
    </w:p>
    <w:p w14:paraId="3C362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yet have been received.</w:t>
      </w:r>
    </w:p>
    <w:p w14:paraId="038E84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section-offset</w:t>
      </w:r>
    </w:p>
    <w:p w14:paraId="0D73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byte of the encoded section data of the section</w:t>
      </w:r>
    </w:p>
    <w:p w14:paraId="1E43B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given by section-number for which data can be resent (with section-offset 0 being the first byte).</w:t>
      </w:r>
    </w:p>
    <w:p w14:paraId="26D37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from the same section prior to the given offset section cannot be retransmitted for this</w:t>
      </w:r>
    </w:p>
    <w:p w14:paraId="18FFE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2CF76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byte of the given section which has not yet</w:t>
      </w:r>
    </w:p>
    <w:p w14:paraId="2ADEE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 Note that if a receiver has received all of section number X (which contains</w:t>
      </w:r>
    </w:p>
    <w:p w14:paraId="45327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 bytes of data), but none of section number X + 1, then it can indicate this by sending either</w:t>
      </w:r>
    </w:p>
    <w:p w14:paraId="3D17E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Received(section-number=X, section-offset=N) or Received(section-number=X+1, sectionoffset=</w:t>
      </w:r>
    </w:p>
    <w:p w14:paraId="58B4E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0). The state Received(section-number=0, section-offset=0) indicates that no message</w:t>
      </w:r>
    </w:p>
    <w:p w14:paraId="3052C2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at all has been transferred.</w:t>
      </w:r>
    </w:p>
    <w:p w14:paraId="71FBA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3.4.2 Accepted</w:t>
      </w:r>
    </w:p>
    <w:p w14:paraId="5E8B4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accepted outcome.</w:t>
      </w:r>
    </w:p>
    <w:p w14:paraId="2105B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name="accepted" class="composite" source="list" provides="delivery-state, outcome"&gt;</w:t>
      </w:r>
    </w:p>
    <w:p w14:paraId="748F9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name="amqp:accepted:list" code="0x00000000:0x00000024"/&gt;</w:t>
      </w:r>
    </w:p>
    <w:p w14:paraId="43024F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C01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accepted state means that the message has been retired from the node, and transfer of payload</w:t>
      </w:r>
    </w:p>
    <w:p w14:paraId="455E1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will not be able to be resumed if the link becomes suspended. A delivery can become accepted at the source</w:t>
      </w:r>
    </w:p>
    <w:p w14:paraId="44F3E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5B487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6CB8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E8A0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89 of 124</w:t>
      </w:r>
    </w:p>
    <w:p w14:paraId="7C662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4F48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before all transfer frames have been sent, this does not imply that the remaining transfers for the delivery will</w:t>
      </w:r>
    </w:p>
    <w:p w14:paraId="64505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be sent - only the aborted flag on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can be used to indicate a premature termination</w:t>
      </w:r>
    </w:p>
    <w:p w14:paraId="798EF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transfer.</w:t>
      </w:r>
    </w:p>
    <w:p w14:paraId="7D31C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accepted outcome is used to indicate that an incoming message has been successfully processed,</w:t>
      </w:r>
    </w:p>
    <w:p w14:paraId="79842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receiver of the message is expecting the sender to transition the delivery to the accepted</w:t>
      </w:r>
    </w:p>
    <w:p w14:paraId="5F189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4D3CE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accepted outcome does not increment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header of the accepted message.</w:t>
      </w:r>
    </w:p>
    <w:p w14:paraId="352C5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3.4.3 Rejected</w:t>
      </w:r>
    </w:p>
    <w:p w14:paraId="007C0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rejected outcome.</w:t>
      </w:r>
    </w:p>
    <w:p w14:paraId="302E1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name="rejected" class="composite" source="list" provides="delivery-state, outcome"&gt;</w:t>
      </w:r>
    </w:p>
    <w:p w14:paraId="74100C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name="amqp:rejected:list" code="0x00000000:0x00000025"/&gt;</w:t>
      </w:r>
    </w:p>
    <w:p w14:paraId="26B94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BF98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F3561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rejected outcome is used to indicate that an incoming message is invalid and therefore unprocessable.</w:t>
      </w:r>
    </w:p>
    <w:p w14:paraId="5DEDC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rejected outcome when applied to a message will cause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to be incremented in</w:t>
      </w:r>
    </w:p>
    <w:p w14:paraId="0619D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of the rejected message.</w:t>
      </w:r>
    </w:p>
    <w:p w14:paraId="294F8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source, the rejected outcome means that the target has informed the source that the message was rejected,</w:t>
      </w:r>
    </w:p>
    <w:p w14:paraId="6B6E8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 source has taken the necessary action. The delivery SHOULD NOT ever spontaneously attain the rejected</w:t>
      </w:r>
    </w:p>
    <w:p w14:paraId="0B459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089A3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E499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that caused the message to be rejected</w:t>
      </w:r>
    </w:p>
    <w:p w14:paraId="08A07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diagnostic information about the cause of the message rejection.</w:t>
      </w:r>
    </w:p>
    <w:p w14:paraId="1019A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3.4.4 Released</w:t>
      </w:r>
    </w:p>
    <w:p w14:paraId="447E14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outcome.</w:t>
      </w:r>
    </w:p>
    <w:p w14:paraId="33EAF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name="released" class="composite" source="list" provides="delivery-state, outcome"&gt;</w:t>
      </w:r>
    </w:p>
    <w:p w14:paraId="57C8D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name="amqp:released:list" code="0x00000000:0x00000026"/&gt;</w:t>
      </w:r>
    </w:p>
    <w:p w14:paraId="4E4A5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5BE3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released outcome means that the message is no longer acquired by the receiver, and has been</w:t>
      </w:r>
    </w:p>
    <w:p w14:paraId="3C88E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is unchanged</w:t>
      </w:r>
    </w:p>
    <w:p w14:paraId="6A5C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node (i.e.,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of the header of the released message MUST NOT be incremented). As</w:t>
      </w:r>
    </w:p>
    <w:p w14:paraId="04AE1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released is a terminal outcome, transfer of payload data will not be able to be resumed if the link becomes</w:t>
      </w:r>
    </w:p>
    <w:p w14:paraId="25BBB5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suspended. A delivery can become released at the source even before all transfer frames have been sent. This</w:t>
      </w:r>
    </w:p>
    <w:p w14:paraId="2D383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imply that the remaining transfers for the delivery will not be sent. The source MAY spontaneously attain</w:t>
      </w:r>
    </w:p>
    <w:p w14:paraId="6035B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 for a message (for example the source might implement some sort of time-bound acquisition</w:t>
      </w:r>
    </w:p>
    <w:p w14:paraId="08F59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lock, after which the acquisition of a message at a node is revoked to allow for delivery to an alternative consumer).</w:t>
      </w:r>
    </w:p>
    <w:p w14:paraId="506C4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released outcome is used to indicate that a given transfer was not and will not be acted upon.</w:t>
      </w:r>
    </w:p>
    <w:p w14:paraId="66050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3.4.5 Modified</w:t>
      </w:r>
    </w:p>
    <w:p w14:paraId="6A3D4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modified outcome.</w:t>
      </w:r>
    </w:p>
    <w:p w14:paraId="4C31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08F2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4D9D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978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90 of 124</w:t>
      </w:r>
    </w:p>
    <w:p w14:paraId="692911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6782F1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name="modified" class="composite" source="list" provides="delivery-state, outcome"&gt;</w:t>
      </w:r>
    </w:p>
    <w:p w14:paraId="2565B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name="amqp:modified:list" code="0x00000000:0x00000027"/&gt;</w:t>
      </w:r>
    </w:p>
    <w:p w14:paraId="4AEF6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name="delivery-failed" type="boolean"/&gt;</w:t>
      </w:r>
    </w:p>
    <w:p w14:paraId="5DDD2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name="undeliverable-here" type="boolean"/&gt;</w:t>
      </w:r>
    </w:p>
    <w:p w14:paraId="078741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name="message-annotations" type="fields"/&gt;</w:t>
      </w:r>
    </w:p>
    <w:p w14:paraId="6AE4D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7F8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modified outcome means that the message is no longer acquired by the receiver, and has been</w:t>
      </w:r>
    </w:p>
    <w:p w14:paraId="2219C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has been</w:t>
      </w:r>
    </w:p>
    <w:p w14:paraId="5155A6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changed at the node in the ways indicated by the fields of the outcome. As modified is a terminal outcome, transfer</w:t>
      </w:r>
    </w:p>
    <w:p w14:paraId="5DE70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payload data will not be able to be resumed if the link becomes suspended. A delivery can become modified at</w:t>
      </w:r>
    </w:p>
    <w:p w14:paraId="03DCB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even before all transfer frames have been sent. This does not imply that the remaining transfers for the</w:t>
      </w:r>
    </w:p>
    <w:p w14:paraId="465914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will not be sent. The source MAY spontaneously attain the modified outcome for a message (for example</w:t>
      </w:r>
    </w:p>
    <w:p w14:paraId="626F1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might implement some sort of time-bound acquisition lock, after which the acquisition of a message</w:t>
      </w:r>
    </w:p>
    <w:p w14:paraId="5B0B5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a node is revoked to allow for delivery to an alternative consumer with the message modified in some way to</w:t>
      </w:r>
    </w:p>
    <w:p w14:paraId="5C575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denote the previous failed, e.g., with delivery-failed set to true).</w:t>
      </w:r>
    </w:p>
    <w:p w14:paraId="1E16E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modified outcome is used to indicate that a given transfer was not and will not be acted upon,</w:t>
      </w:r>
    </w:p>
    <w:p w14:paraId="7093C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message SHOULD be modified in the specified ways at the node.</w:t>
      </w:r>
    </w:p>
    <w:p w14:paraId="70D8F7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E9E3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delivery-failed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 the transfer as an unsuccessful delivery attempt</w:t>
      </w:r>
    </w:p>
    <w:p w14:paraId="26247D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delivery-failed flag is set, any messages modified MUST have their delivery-count incremented.</w:t>
      </w:r>
    </w:p>
    <w:p w14:paraId="60E8C8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undeliverable-here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prevent redelivery</w:t>
      </w:r>
    </w:p>
    <w:p w14:paraId="5D608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undeliverable-here is set, then any messages released MUST NOT be redelivered to the</w:t>
      </w:r>
    </w:p>
    <w:p w14:paraId="5B215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modifying link endpoint.</w:t>
      </w:r>
    </w:p>
    <w:p w14:paraId="287714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message-annotations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 attributes</w:t>
      </w:r>
    </w:p>
    <w:p w14:paraId="7B6414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Map containing attributes to combine with the existing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message-annotations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>held in the message’s</w:t>
      </w:r>
    </w:p>
    <w:p w14:paraId="49853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section. Where the existing message-annotations of the message contain an entry with</w:t>
      </w:r>
    </w:p>
    <w:p w14:paraId="16344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same key as an entry in this field, the value in this field associated with that key replaces the</w:t>
      </w:r>
    </w:p>
    <w:p w14:paraId="6FD8F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in the existing headers; where the existing message-annotations has no such value, the value</w:t>
      </w:r>
    </w:p>
    <w:p w14:paraId="7223B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map is added.</w:t>
      </w:r>
    </w:p>
    <w:p w14:paraId="5E251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3.4.6 Resuming Deliveries Using Delivery States</w:t>
      </w:r>
    </w:p>
    <w:p w14:paraId="50004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2: 2.6.13 Resuming Deliveries provides the general scheme for how two endpoints can re-establish state</w:t>
      </w:r>
    </w:p>
    <w:p w14:paraId="36E72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link resumption was provided. The concrete delivery states defined above allow for a more comprehensive</w:t>
      </w:r>
    </w:p>
    <w:p w14:paraId="5C2E55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of examples of link resumption.</w:t>
      </w:r>
    </w:p>
    <w:p w14:paraId="788F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CDE1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76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05BF2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91 of 124</w:t>
      </w:r>
    </w:p>
    <w:p w14:paraId="727B8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0805B5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04A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=======================================================================</w:t>
      </w:r>
    </w:p>
    <w:p w14:paraId="744F48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--+ +-- ATTACH(name=N, handle=2,</w:t>
      </w:r>
    </w:p>
    <w:p w14:paraId="20A95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 role=receiver,</w:t>
      </w:r>
    </w:p>
    <w:p w14:paraId="1ACB9A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\ / source=X,</w:t>
      </w:r>
    </w:p>
    <w:p w14:paraId="0FEA7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x target=Y,</w:t>
      </w:r>
    </w:p>
    <w:p w14:paraId="3061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 / \ unsettled=</w:t>
      </w:r>
    </w:p>
    <w:p w14:paraId="31C2B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1 -&gt; null, / \ { 2 -&gt; Received(3,0),</w:t>
      </w:r>
    </w:p>
    <w:p w14:paraId="164A9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2 -&gt; null, &lt;-+ +-&gt; 3 -&gt; Accepted,</w:t>
      </w:r>
    </w:p>
    <w:p w14:paraId="46303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3 -&gt; null, 4 -&gt; null,</w:t>
      </w:r>
    </w:p>
    <w:p w14:paraId="42A82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4 -&gt; null, 6 -&gt; Received(2,0),</w:t>
      </w:r>
    </w:p>
    <w:p w14:paraId="46E157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5 -&gt; Received(0,200), 7 -&gt; Received(0,100),</w:t>
      </w:r>
    </w:p>
    <w:p w14:paraId="4DDD20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6 -&gt; Received(1,150), 8 -&gt; Accepted,</w:t>
      </w:r>
    </w:p>
    <w:p w14:paraId="37393C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7 -&gt; Received(0,500), 9 -&gt; null,</w:t>
      </w:r>
    </w:p>
    <w:p w14:paraId="29D65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8 -&gt; Received(3,5), 11 -&gt; Received(1,2000),</w:t>
      </w:r>
    </w:p>
    <w:p w14:paraId="1F9347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9 -&gt; Received(2,0), 12 -&gt; Accepted,</w:t>
      </w:r>
    </w:p>
    <w:p w14:paraId="702EF1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10 -&gt; Accepted, 13 -&gt; Released,</w:t>
      </w:r>
    </w:p>
    <w:p w14:paraId="53F6A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11 -&gt; Accepted, 14 -&gt; null }</w:t>
      </w:r>
    </w:p>
    <w:p w14:paraId="38649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12 -&gt; Accepted,</w:t>
      </w:r>
    </w:p>
    <w:p w14:paraId="051459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13 -&gt; Accepted,</w:t>
      </w:r>
    </w:p>
    <w:p w14:paraId="78AFB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14 -&gt; Accepted }</w:t>
      </w:r>
    </w:p>
    <w:p w14:paraId="08B8B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</w:t>
      </w:r>
    </w:p>
    <w:p w14:paraId="32645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4EB56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Received(x,y) means Received(section-number=x, section-offset=y)</w:t>
      </w:r>
    </w:p>
    <w:p w14:paraId="1F47F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example, for delivery-tags 1 to 4 inclusive the sender indicates that it can resume sending from the start of</w:t>
      </w:r>
    </w:p>
    <w:p w14:paraId="27D85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message.</w:t>
      </w:r>
    </w:p>
    <w:p w14:paraId="31956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1, the receiver has no record of the delivery. To preserve “exactly once” or “at least once” delivery</w:t>
      </w:r>
    </w:p>
    <w:p w14:paraId="4C342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0837EC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were</w:t>
      </w:r>
    </w:p>
    <w:p w14:paraId="646DD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mark the transfers as resumes then they would be ignored at the receiver.</w:t>
      </w:r>
    </w:p>
    <w:p w14:paraId="642D5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2, the receiver has retained some of the data making up the message, but not the whole. In order</w:t>
      </w:r>
    </w:p>
    <w:p w14:paraId="39E60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complete the delivery the sender needs to resume sending from some point before or at the next position which</w:t>
      </w:r>
    </w:p>
    <w:p w14:paraId="493A7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is expecting.</w:t>
      </w:r>
    </w:p>
    <w:p w14:paraId="6387B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TRANSFER(delivery-id=1, ----------&gt; ** Append message data not **</w:t>
      </w:r>
    </w:p>
    <w:p w14:paraId="69BC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delivery-tag=2, ** seen previously to delivery **</w:t>
      </w:r>
    </w:p>
    <w:p w14:paraId="783714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state=Received(3,0), ** state. **</w:t>
      </w:r>
    </w:p>
    <w:p w14:paraId="74268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4F31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7DBC2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</w:t>
      </w:r>
    </w:p>
    <w:p w14:paraId="35E93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a) null, meaning that the transfer is being resumed from the first</w:t>
      </w:r>
    </w:p>
    <w:p w14:paraId="4DFAD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byte of section number 0 (and the receiver MUST ignore all data</w:t>
      </w:r>
    </w:p>
    <w:p w14:paraId="2B3467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up to the first position it has not previously received).</w:t>
      </w:r>
    </w:p>
    <w:p w14:paraId="1465FA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b) Received with section number 0, 1 or 2 and an offset, indicating</w:t>
      </w:r>
    </w:p>
    <w:p w14:paraId="274F2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the payload data on the first frame of the resumed delivery</w:t>
      </w:r>
    </w:p>
    <w:p w14:paraId="21F05B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starts at the given point, and that the receiver MUST ignore all</w:t>
      </w:r>
    </w:p>
    <w:p w14:paraId="1CF3D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data up to the first position it has not previously received.</w:t>
      </w:r>
    </w:p>
    <w:p w14:paraId="52DC7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c) Received(3,0) indicating that the resumption will start at the</w:t>
      </w:r>
    </w:p>
    <w:p w14:paraId="6F9A9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first point which the receiver has not previously received.</w:t>
      </w:r>
    </w:p>
    <w:p w14:paraId="1847B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3, the receiver indicates that it has processed the delivery to the point where it desires a terminal</w:t>
      </w:r>
    </w:p>
    <w:p w14:paraId="1238C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In this case the sender will either apply that outcome at the source, or in the</w:t>
      </w:r>
    </w:p>
    <w:p w14:paraId="283E73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rare case that it cannot apply that outcome, indicate the terminal outcome that has been applied. To do this the</w:t>
      </w:r>
    </w:p>
    <w:p w14:paraId="7ED44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sender MUST send a resuming transfer to associate delivery-tag 3 with a delivery-id. On this transfer the sender</w:t>
      </w:r>
    </w:p>
    <w:p w14:paraId="30AD2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set the delivery-state at the source. If this is the same outcome as at the receiver then the sender MAY</w:t>
      </w:r>
    </w:p>
    <w:p w14:paraId="7E32E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send the resuming transfer as settled.</w:t>
      </w:r>
    </w:p>
    <w:p w14:paraId="01C94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0C73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AC18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2C7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92 of 124</w:t>
      </w:r>
    </w:p>
    <w:p w14:paraId="3CBA3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5007C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TRANSFER(delivery-id=2, ----------&gt; ** Processes confirmation that **</w:t>
      </w:r>
    </w:p>
    <w:p w14:paraId="565C2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delivery-tag=3, ** was accepted, and settles. **</w:t>
      </w:r>
    </w:p>
    <w:p w14:paraId="287EA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1DDE9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7FCE37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25399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DCB0D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4, the receiver indicates that it is aware that the delivery had begun, but does not provide any</w:t>
      </w:r>
    </w:p>
    <w:p w14:paraId="61D293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To preserve “exactly</w:t>
      </w:r>
    </w:p>
    <w:p w14:paraId="667D6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once” or “at least once” delivery guarantees, the sender MUST resend the whole message. Unlike the case</w:t>
      </w:r>
    </w:p>
    <w:p w14:paraId="74CB7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delivery-tag 1 the resent delivery MUST be sent with the resume flag set to true and the delivery-tag set to 4.</w:t>
      </w:r>
    </w:p>
    <w:p w14:paraId="3D6303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(While this use of null in the receivers map is valid, it is discouraged. It is RECOMMENDED that receiver SHOULD</w:t>
      </w:r>
    </w:p>
    <w:p w14:paraId="1A98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retain such an entry in its map, in which case the situation would be as for delivery-tag 1 in this example).</w:t>
      </w:r>
    </w:p>
    <w:p w14:paraId="60C0D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TRANSFER(delivery-id=3, ----------&gt; ** Processes in the same way **</w:t>
      </w:r>
    </w:p>
    <w:p w14:paraId="618F75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delivery-tag=4, ** as we be done for a non- **</w:t>
      </w:r>
    </w:p>
    <w:p w14:paraId="579B9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state=null, ** resumed delivery. **</w:t>
      </w:r>
    </w:p>
    <w:p w14:paraId="084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6A7F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30598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Alternatively (and equivalently) state could be</w:t>
      </w:r>
    </w:p>
    <w:p w14:paraId="76CCF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Received(section-number=0, section-offset=0)</w:t>
      </w:r>
    </w:p>
    <w:p w14:paraId="30C82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delivery-tags 5 to 9 inclusive the sender indicates that it can resume at some point beyond start of the message</w:t>
      </w:r>
    </w:p>
    <w:p w14:paraId="09099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This is usually indicative of the fact that the receiver had previously confirmed reception of message data</w:t>
      </w:r>
    </w:p>
    <w:p w14:paraId="4EE6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given point, removing responsibility from the sender to retain the ability to resend that data after resuming</w:t>
      </w:r>
    </w:p>
    <w:p w14:paraId="6DC35B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link. The sender MAY still retain the ability to resend the message as a new delivery (i.e. it MAY not have</w:t>
      </w:r>
    </w:p>
    <w:p w14:paraId="7A9D2E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completely discarded the data from which the original delivery was generated).</w:t>
      </w:r>
    </w:p>
    <w:p w14:paraId="7B0E0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5, the receiver has no record of the delivery. To preserve “exactly once” or “at least once” delivery</w:t>
      </w:r>
    </w:p>
    <w:p w14:paraId="63446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53506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does</w:t>
      </w:r>
    </w:p>
    <w:p w14:paraId="4EDA6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have enough data to resend the message, then the sender MAY take some action to indicate that it believes</w:t>
      </w:r>
    </w:p>
    <w:p w14:paraId="2BFF7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a possibility that there has been message loss, for example, notify the application.</w:t>
      </w:r>
    </w:p>
    <w:p w14:paraId="03A44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6, the receiver has retained some of the data making up the message, but not the whole. The first</w:t>
      </w:r>
    </w:p>
    <w:p w14:paraId="5105F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after the first position at which the sender can</w:t>
      </w:r>
    </w:p>
    <w:p w14:paraId="6C287A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resume sending. In order to complete the delivery the sender needs to resume sending from some point before</w:t>
      </w:r>
    </w:p>
    <w:p w14:paraId="67E96A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at the next position which the receiver is expecting.</w:t>
      </w:r>
    </w:p>
    <w:p w14:paraId="00AEC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TRANSFER(delivery-id=4, ----------&gt; ** Append message data not **</w:t>
      </w:r>
    </w:p>
    <w:p w14:paraId="4BF34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delivery-tag=6, ** seen previously to delivery **</w:t>
      </w:r>
    </w:p>
    <w:p w14:paraId="4E15F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state=Received(2,0), ** state. **</w:t>
      </w:r>
    </w:p>
    <w:p w14:paraId="3C72A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5549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687D4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 any point between Received(1,150) and Received(2,0)</w:t>
      </w:r>
    </w:p>
    <w:p w14:paraId="29A393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inclusive. The receiver MUST ignore all data up to the first</w:t>
      </w:r>
    </w:p>
    <w:p w14:paraId="034B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position it has not previously received (i.e. section 2 offset 0).</w:t>
      </w:r>
    </w:p>
    <w:p w14:paraId="12BFA1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7, the receiver has retained some of the data making up the message, but not the whole. The first</w:t>
      </w:r>
    </w:p>
    <w:p w14:paraId="5C9E3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before the first position at which the sender can</w:t>
      </w:r>
    </w:p>
    <w:p w14:paraId="3DC09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sending. It is thus not possible for the sender to resume sending the message to completion. The only</w:t>
      </w:r>
    </w:p>
    <w:p w14:paraId="21B571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option available to the sender is to abort the transfer and to then (if possible) resend as a new delivery or else to</w:t>
      </w:r>
    </w:p>
    <w:p w14:paraId="48C6E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report the possible message loss in some way if it cannot.</w:t>
      </w:r>
    </w:p>
    <w:p w14:paraId="10DA9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TRANSFER(delivery-id=5, ----------&gt; ** Discard any state relating **</w:t>
      </w:r>
    </w:p>
    <w:p w14:paraId="2DD95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delivery-tag=7, ** to the message delivery. **</w:t>
      </w:r>
    </w:p>
    <w:p w14:paraId="052E98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79EC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513A3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BC5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150B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057E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93 of 124</w:t>
      </w:r>
    </w:p>
    <w:p w14:paraId="0880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33F98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8, the receiver indicates that it has processed the delivery to the point where it desires a terminal</w:t>
      </w:r>
    </w:p>
    <w:p w14:paraId="067CF8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This is the same case as for delivery-tag 3.</w:t>
      </w:r>
    </w:p>
    <w:p w14:paraId="036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TRANSFER(delivery-id=6, ----------&gt; ** Processes confirmation that **</w:t>
      </w:r>
    </w:p>
    <w:p w14:paraId="55F7A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delivery-tag=8, ** was accepted, and settles. **</w:t>
      </w:r>
    </w:p>
    <w:p w14:paraId="1844F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27C85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4B4D3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6B5E4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BA6F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9, the receiver indicates that it is aware that the delivery had begun, but does not provide any</w:t>
      </w:r>
    </w:p>
    <w:p w14:paraId="6FD06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This is the same case</w:t>
      </w:r>
    </w:p>
    <w:p w14:paraId="295AD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for delivery-tag 7.</w:t>
      </w:r>
    </w:p>
    <w:p w14:paraId="1CCD42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TRANSFER(delivery-id=7, ----------&gt; ** Discard any state relating **</w:t>
      </w:r>
    </w:p>
    <w:p w14:paraId="098A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delivery-tag=9, ** to the message delivery. **</w:t>
      </w:r>
    </w:p>
    <w:p w14:paraId="26E9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D86A6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61AE9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delivery-tags 10 to 14 inclusive the sender indicates that it has reached a terminal outcome, namely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1AD2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sender has arrived at a terminal outcome it MUST NOT change. As such, if a sender is capable of</w:t>
      </w:r>
    </w:p>
    <w:p w14:paraId="6B85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resuming a delivery (even if the only possible outcome of the delivery is a pre-defined terminal outcome such as</w:t>
      </w:r>
    </w:p>
    <w:p w14:paraId="7D9CB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 it MUST NOT use this state as the value of the state in its unsettled map until it is sure that the receiver</w:t>
      </w:r>
    </w:p>
    <w:p w14:paraId="00583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not require the resending of the message data.</w:t>
      </w:r>
    </w:p>
    <w:p w14:paraId="5483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10 the receiver has no record of the delivery. However, in contrast to the cases of delivery-tag 1</w:t>
      </w:r>
    </w:p>
    <w:p w14:paraId="5A76C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delivery-tag 5, since it is known that the sender can only have arrived at this state through knowing that the</w:t>
      </w:r>
    </w:p>
    <w:p w14:paraId="19EF9D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has received the whole message (or that the sender had spontaneously reached a terminal outcome with</w:t>
      </w:r>
    </w:p>
    <w:p w14:paraId="18734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possibility of resumption) there is no need to resend the message.</w:t>
      </w:r>
    </w:p>
    <w:p w14:paraId="1894A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11 it MUST be assumed that the sender spontaneously attained the terminal outcome (and is</w:t>
      </w:r>
    </w:p>
    <w:p w14:paraId="1A6B60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unable to resume). In this case the sender can simply abort the delivery as it cannot be resumed.</w:t>
      </w:r>
    </w:p>
    <w:p w14:paraId="245F6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TRANSFER(delivery-id=8, ----------&gt; ** Discard any state relating **</w:t>
      </w:r>
    </w:p>
    <w:p w14:paraId="7B763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delivery-tag=11, ** to the message delivery. **</w:t>
      </w:r>
    </w:p>
    <w:p w14:paraId="003DD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01B1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B62C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12 both the sender and receiver have attained the same view of the terminal outcome, but neither</w:t>
      </w:r>
    </w:p>
    <w:p w14:paraId="687234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settled. In this case the sender SHOULD simply settle the delivery.</w:t>
      </w:r>
    </w:p>
    <w:p w14:paraId="005EF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TRANSFER(delivery-id=9, ----------&gt; ** Locally settle the delivery **</w:t>
      </w:r>
    </w:p>
    <w:p w14:paraId="57079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delivery-tag=12,</w:t>
      </w:r>
    </w:p>
    <w:p w14:paraId="59828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001E2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0646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13 the sender and receiver have both attained terminal outcomes, but the outcomes differ. In this</w:t>
      </w:r>
    </w:p>
    <w:p w14:paraId="4643A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case, since the outcome actually takes effect at the sender, it is the sender’s view that is definitive. The sender</w:t>
      </w:r>
    </w:p>
    <w:p w14:paraId="2C668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 MUST restate this as the terminal outcome, and the receiver SHOULD then echo this and settle.</w:t>
      </w:r>
    </w:p>
    <w:p w14:paraId="735A8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TRANSFER(delivery-id=10 ----------&gt; ** Update any state affected **</w:t>
      </w:r>
    </w:p>
    <w:p w14:paraId="73D76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delivery-tag=13, ** by the actual outcome, then **</w:t>
      </w:r>
    </w:p>
    <w:p w14:paraId="2AD6DC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** settle the delivery **</w:t>
      </w:r>
    </w:p>
    <w:p w14:paraId="0FE29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</w:t>
      </w:r>
    </w:p>
    <w:p w14:paraId="041AA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CA01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DISPOSITION(first=10, last=10,</w:t>
      </w:r>
    </w:p>
    <w:p w14:paraId="740DC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4EF1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settled=true)</w:t>
      </w:r>
    </w:p>
    <w:p w14:paraId="1BC28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14 the case is essentially the same as for delivery-tag 11, as the null state at the receiver is</w:t>
      </w:r>
    </w:p>
    <w:p w14:paraId="104092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essentially identical to having the state Received with section-number=0 and section-offset=0.</w:t>
      </w:r>
    </w:p>
    <w:p w14:paraId="184AB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B787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DFA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1F3BC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94 of 124</w:t>
      </w:r>
    </w:p>
    <w:p w14:paraId="4E8B26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B63B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TRANSFER(delivery-id=11, ----------&gt; ** Discard any state relating **</w:t>
      </w:r>
    </w:p>
    <w:p w14:paraId="4C3ED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delivery-tag=14, ** to the message delivery. **</w:t>
      </w:r>
    </w:p>
    <w:p w14:paraId="225E1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0EDB5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FC13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3.5 Sources and Targets</w:t>
      </w:r>
    </w:p>
    <w:p w14:paraId="035D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defines two concrete types (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>target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be used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of a</w:t>
      </w:r>
    </w:p>
    <w:p w14:paraId="38D75B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These types are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fields of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when establishing or resuming</w:t>
      </w:r>
    </w:p>
    <w:p w14:paraId="38ECBB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is comprised of an address (which the container of the outgoing link endpoint will resolve to a</w:t>
      </w:r>
    </w:p>
    <w:p w14:paraId="6CDE31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within that container) coupled with properties which determine:</w:t>
      </w:r>
    </w:p>
    <w:p w14:paraId="230FF9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which messages from the sending node will be sent on the link,</w:t>
      </w:r>
    </w:p>
    <w:p w14:paraId="36F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how sending the message affects the state of that message at the sending node,</w:t>
      </w:r>
    </w:p>
    <w:p w14:paraId="4F8F01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behavior of messages which have been transferred on the link, but have not yet reached a terminal state</w:t>
      </w:r>
    </w:p>
    <w:p w14:paraId="3C394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receiver, when the source is destroyed.</w:t>
      </w:r>
    </w:p>
    <w:p w14:paraId="7C9BF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 Filtering Messages</w:t>
      </w:r>
    </w:p>
    <w:p w14:paraId="0773AF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source can restrict the messages transferred from a source by specifying a filter. A filter can be thought of as a</w:t>
      </w:r>
    </w:p>
    <w:p w14:paraId="7C1C4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function which takes a message as input and returns a boolean value: true if the message will be accepted by the</w:t>
      </w:r>
    </w:p>
    <w:p w14:paraId="62D42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source, false otherwise.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filter </w:t>
      </w:r>
      <w:r>
        <w:rPr>
          <w:rFonts w:ascii="NimbusSanL-Regu" w:hAnsi="NimbusSanL-Regu" w:cs="NimbusSanL-Regu"/>
          <w:color w:val="000000"/>
          <w:sz w:val="20"/>
          <w:szCs w:val="20"/>
        </w:rPr>
        <w:t>MUST NOT change its return value for a message unless the state or annotations</w:t>
      </w:r>
    </w:p>
    <w:p w14:paraId="012232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message at the node change (e.g., through an updated delivery state).</w:t>
      </w:r>
    </w:p>
    <w:p w14:paraId="17FFF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3.5.2 Distribution Modes</w:t>
      </w:r>
    </w:p>
    <w:p w14:paraId="50F64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optionally defines a distribution-mode that informs and/or indicates how distribution nodes are to</w:t>
      </w:r>
    </w:p>
    <w:p w14:paraId="12D05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behave with respect to the link. The distribution-mode of a source determines how messages from a distribution</w:t>
      </w:r>
    </w:p>
    <w:p w14:paraId="5DF2D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 are distributed among its associated links. There are two defined distribution-modes: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copy</w:t>
      </w:r>
      <w:r>
        <w:rPr>
          <w:rFonts w:ascii="NimbusSanL-Regu" w:hAnsi="NimbusSanL-Regu" w:cs="NimbusSanL-Regu"/>
          <w:color w:val="000000"/>
          <w:sz w:val="20"/>
          <w:szCs w:val="20"/>
        </w:rPr>
        <w:t>. When</w:t>
      </w:r>
    </w:p>
    <w:p w14:paraId="47AE7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specified, the distribution-mode has two related effects on the behavior of a distribution node with respect to the</w:t>
      </w:r>
    </w:p>
    <w:p w14:paraId="0C04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associated with the source.</w:t>
      </w:r>
    </w:p>
    <w:p w14:paraId="29F0D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causes messages transferred from the distribution node to transition to the ACQUIRED</w:t>
      </w:r>
    </w:p>
    <w:p w14:paraId="17763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prior to transfer over the link, and subsequently to the ARCHIVED state when the transfer is</w:t>
      </w:r>
    </w:p>
    <w:p w14:paraId="2CE22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settled with a successful outcome.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leaves the state of the message unchanged at the</w:t>
      </w:r>
    </w:p>
    <w:p w14:paraId="7AAECF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 node.</w:t>
      </w:r>
    </w:p>
    <w:p w14:paraId="1F524E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source MUST NOT resend a message which has previously been successfully transferred from the source, i.e.,</w:t>
      </w:r>
    </w:p>
    <w:p w14:paraId="339F3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reached an ACCEPTED delivery state at the receiver.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link with a default configuration this is trivially</w:t>
      </w:r>
    </w:p>
    <w:p w14:paraId="7D44A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achieved as such an end result will lead to the message in the ARCHIVED state on the node, and thus ineligible</w:t>
      </w:r>
    </w:p>
    <w:p w14:paraId="4EABD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transfer.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link, state MUST be retained at the source to ensure compliance. In practice, for nodes</w:t>
      </w:r>
    </w:p>
    <w:p w14:paraId="32A79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maintain a strict order on messages at the node, the state might simply be a record of the most recent</w:t>
      </w:r>
    </w:p>
    <w:p w14:paraId="62E2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transferred.</w:t>
      </w:r>
    </w:p>
    <w:p w14:paraId="1F3AC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non-standard distribution-modes and their meanings is maintained [AMQPDISTMODE].</w:t>
      </w:r>
    </w:p>
    <w:p w14:paraId="2D843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70E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8F2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FD4B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95 of 124</w:t>
      </w:r>
    </w:p>
    <w:p w14:paraId="5154C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D17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3.5.3 Source</w:t>
      </w:r>
    </w:p>
    <w:p w14:paraId="51F4B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name="source" class="composite" source="list" provides="source"&gt;</w:t>
      </w:r>
    </w:p>
    <w:p w14:paraId="336491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name="amqp:source:list" code="0x00000000:0x00000028"/&gt;</w:t>
      </w:r>
    </w:p>
    <w:p w14:paraId="34277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68AEC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332D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1480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643C78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7EED2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6A3FB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name="distribution-mode" type="symbol" requires="distribution-mode"/&gt;</w:t>
      </w:r>
    </w:p>
    <w:p w14:paraId="29D4C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name="filter" type="filter-set"/&gt;</w:t>
      </w:r>
    </w:p>
    <w:p w14:paraId="641A9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name="default-outcome" type="*" requires="outcome"/&gt;</w:t>
      </w:r>
    </w:p>
    <w:p w14:paraId="6BE527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name="outcomes" type="symbol" multiple="true"/&gt;</w:t>
      </w:r>
    </w:p>
    <w:p w14:paraId="51166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62ED3A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1F1A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For containers which do not implement address resolution (and do not admit spontaneous link attachment from</w:t>
      </w:r>
    </w:p>
    <w:p w14:paraId="6F7F5B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producers of messages, it is unnecessary to provide spurious detail</w:t>
      </w:r>
    </w:p>
    <w:p w14:paraId="03E59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source in which all the fields are left unset.</w:t>
      </w:r>
    </w:p>
    <w:p w14:paraId="1B25E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1B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source</w:t>
      </w:r>
    </w:p>
    <w:p w14:paraId="62F3B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A502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is requesting the</w:t>
      </w:r>
    </w:p>
    <w:p w14:paraId="2FE98D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to create an addressable node).</w:t>
      </w:r>
    </w:p>
    <w:p w14:paraId="2DD8C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709AD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has created an</w:t>
      </w:r>
    </w:p>
    <w:p w14:paraId="7F7083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receiver and is now communicating the address of that</w:t>
      </w:r>
    </w:p>
    <w:p w14:paraId="1A6E3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11198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1A946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4B38F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6491B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443CD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source</w:t>
      </w:r>
    </w:p>
    <w:p w14:paraId="6E2E82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09497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source will be retained</w:t>
      </w:r>
    </w:p>
    <w:p w14:paraId="61811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starts expiring as indicated by the expiry-policy.</w:t>
      </w:r>
    </w:p>
    <w:p w14:paraId="2FDB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45A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endpoint, this field constitutes a request for the sending</w:t>
      </w:r>
    </w:p>
    <w:p w14:paraId="7D820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source. In this case the address field MUST NOT be set.</w:t>
      </w:r>
    </w:p>
    <w:p w14:paraId="01885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 this field indicates creation of a dynamically created</w:t>
      </w:r>
    </w:p>
    <w:p w14:paraId="6739D8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3126F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023D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3AA54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70C178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3C29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415A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CC81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96 of 124</w:t>
      </w:r>
    </w:p>
    <w:p w14:paraId="5328F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64B2E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3F8FA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receiving link endpoint, this field contains the desired properties of the node</w:t>
      </w:r>
    </w:p>
    <w:p w14:paraId="05D5D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wishes to be created. When set by the sending link endpoint this field contains</w:t>
      </w:r>
    </w:p>
    <w:p w14:paraId="77C06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2B35E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4E30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3E09B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distribution-mode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distribution mode of the link</w:t>
      </w:r>
    </w:p>
    <w:p w14:paraId="1686B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set by the sending end of the link if the endpoint supports more than one</w:t>
      </w:r>
    </w:p>
    <w:p w14:paraId="4A7FE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distribution-mode. This field MAY be set by the receiving end of the link to indicate a preference</w:t>
      </w:r>
    </w:p>
    <w:p w14:paraId="2709B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node supports multiple distribution modes.</w:t>
      </w:r>
    </w:p>
    <w:p w14:paraId="3B8898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filter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set of predicates to filter the messages admitted onto the link</w:t>
      </w:r>
    </w:p>
    <w:p w14:paraId="02401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3.5.8 Filter Set. The receiving endpoint sets its desired filter, the sending endpoint</w:t>
      </w:r>
    </w:p>
    <w:p w14:paraId="6F260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sets the filter actually in place (including any filters defaulted at the node). The receiving endpoint</w:t>
      </w:r>
    </w:p>
    <w:p w14:paraId="21DAA5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check that the filter in place meets its needs and take responsibility for detaching if it does</w:t>
      </w:r>
    </w:p>
    <w:p w14:paraId="5C151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not.</w:t>
      </w:r>
    </w:p>
    <w:p w14:paraId="30954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default-outcome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default outcome for unsettled transfers</w:t>
      </w:r>
    </w:p>
    <w:p w14:paraId="6B092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to be used for transfers that have not reached a terminal state at the</w:t>
      </w:r>
    </w:p>
    <w:p w14:paraId="5A6C65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when the transfer is settled, including when the source is destroyed. The value MUST be</w:t>
      </w:r>
    </w:p>
    <w:p w14:paraId="0B893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valid outcome (e.g., </w:t>
      </w:r>
      <w:r>
        <w:rPr>
          <w:rFonts w:ascii="CMTT10" w:hAnsi="CMTT10" w:cs="CMTT10"/>
          <w:color w:val="000000"/>
          <w:sz w:val="20"/>
          <w:szCs w:val="20"/>
        </w:rPr>
        <w:t xml:space="preserve">released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2937F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descriptors for the outcomes that can be chosen on this link</w:t>
      </w:r>
    </w:p>
    <w:p w14:paraId="642D3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values in this field are the symbolic descriptors of the outcomes that can be chosen on this</w:t>
      </w:r>
    </w:p>
    <w:p w14:paraId="358DA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This field MAY be empty, indicating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will be assumed for all message</w:t>
      </w:r>
    </w:p>
    <w:p w14:paraId="1646B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transfers (if the default-outcome is not set, and no outcomes are provided, then the </w:t>
      </w:r>
      <w:r>
        <w:rPr>
          <w:rFonts w:ascii="CMTT10" w:hAnsi="CMTT10" w:cs="CMTT10"/>
          <w:color w:val="000000"/>
          <w:sz w:val="20"/>
          <w:szCs w:val="20"/>
        </w:rPr>
        <w:t>accepted</w:t>
      </w:r>
    </w:p>
    <w:p w14:paraId="31BF8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MUST be supported by the source).</w:t>
      </w:r>
    </w:p>
    <w:p w14:paraId="1B3C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present, the values MUST be a symbolic descriptor of a valid outcome, e.g.,</w:t>
      </w:r>
    </w:p>
    <w:p w14:paraId="772FD4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“amqp:accepted:list”.</w:t>
      </w:r>
    </w:p>
    <w:p w14:paraId="00E8C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7E08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source capabilities and their meanings is maintained [AMQPSOURCECAP].</w:t>
      </w:r>
    </w:p>
    <w:p w14:paraId="28719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3.5.4 Target</w:t>
      </w:r>
    </w:p>
    <w:p w14:paraId="28E3A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name="target" class="composite" source="list" provides="target"&gt;</w:t>
      </w:r>
    </w:p>
    <w:p w14:paraId="4000C7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name="amqp:target:list" code="0x00000000:0x00000029"/&gt;</w:t>
      </w:r>
    </w:p>
    <w:p w14:paraId="78FE5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50D5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6787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79AFF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005AC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34C80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78092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12126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F5D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containers which do not implement address resolution (and do not admit spontaneous link attachment from</w:t>
      </w:r>
    </w:p>
    <w:p w14:paraId="5D28B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consumers of messages, it is unnecessary to provide spurious detail</w:t>
      </w:r>
    </w:p>
    <w:p w14:paraId="7F48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target in which all the fields are left unset.</w:t>
      </w:r>
    </w:p>
    <w:p w14:paraId="10899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9DBA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C1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E84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5CAB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97 of 124</w:t>
      </w:r>
    </w:p>
    <w:p w14:paraId="582C58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8573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target.</w:t>
      </w:r>
    </w:p>
    <w:p w14:paraId="03FCA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target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0F39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is requesting the</w:t>
      </w:r>
    </w:p>
    <w:p w14:paraId="353FAD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to create an addressable node).</w:t>
      </w:r>
    </w:p>
    <w:p w14:paraId="66E6C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DCBF5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has created an</w:t>
      </w:r>
    </w:p>
    <w:p w14:paraId="549D1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sender and is now communicating the address of that</w:t>
      </w:r>
    </w:p>
    <w:p w14:paraId="28C05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76B15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0D207A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320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71D96D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3D424B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target</w:t>
      </w:r>
    </w:p>
    <w:p w14:paraId="3347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4ED857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target will be retained</w:t>
      </w:r>
    </w:p>
    <w:p w14:paraId="5C9DF4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target starts expiring as indicated by the expiry-policy.</w:t>
      </w:r>
    </w:p>
    <w:p w14:paraId="32BD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E85A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endpoint, this field constitutes a request for the receiving</w:t>
      </w:r>
    </w:p>
    <w:p w14:paraId="08F88D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target. In this case the address field MUST NOT be set.</w:t>
      </w:r>
    </w:p>
    <w:p w14:paraId="42499D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 this field indicates creation of a dynamically created</w:t>
      </w:r>
    </w:p>
    <w:p w14:paraId="1D19B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7EA99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AAD8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7DFCB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6245D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2C872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sending link endpoint, this field contains the desired properties of the node</w:t>
      </w:r>
    </w:p>
    <w:p w14:paraId="5929B6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sender wishes to be created. When set by the receiving link endpoint this field contains</w:t>
      </w:r>
    </w:p>
    <w:p w14:paraId="303FA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162D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5F1D2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7B950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1FFF1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target capabilities and their meanings is maintained [AMQPTARGETCAP].</w:t>
      </w:r>
    </w:p>
    <w:p w14:paraId="18D6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3.5.5 Terminus Durability</w:t>
      </w:r>
    </w:p>
    <w:p w14:paraId="68323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Durability policy for a terminus.</w:t>
      </w:r>
    </w:p>
    <w:p w14:paraId="68FE4B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name="terminus-durability" class="restricted" source="uint"&gt;</w:t>
      </w:r>
    </w:p>
    <w:p w14:paraId="7EAE2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name="none" value="0"/&gt;</w:t>
      </w:r>
    </w:p>
    <w:p w14:paraId="79D604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name="configuration" value="1"/&gt;</w:t>
      </w:r>
    </w:p>
    <w:p w14:paraId="2282D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name="unsettled-state" value="2"/&gt;</w:t>
      </w:r>
    </w:p>
    <w:p w14:paraId="10551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A613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which state of the terminus is held durably.</w:t>
      </w:r>
    </w:p>
    <w:p w14:paraId="6F4EE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40437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3F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95EC4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B59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98 of 124</w:t>
      </w:r>
    </w:p>
    <w:p w14:paraId="68D76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2ACD56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No terminus state is retained durably.</w:t>
      </w:r>
    </w:p>
    <w:p w14:paraId="228D2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Only the existence and configuration of the terminus is retained durably.</w:t>
      </w:r>
    </w:p>
    <w:p w14:paraId="1C9F8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In addition to the existence and configuration of the terminus, the unsettled state</w:t>
      </w:r>
    </w:p>
    <w:p w14:paraId="2E4B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durable messages is retained durably.</w:t>
      </w:r>
    </w:p>
    <w:p w14:paraId="213F5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3.5.6 Terminus Expiry Policy</w:t>
      </w:r>
    </w:p>
    <w:p w14:paraId="163C7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Expiry policy for a terminus.</w:t>
      </w:r>
    </w:p>
    <w:p w14:paraId="288B6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name="terminus-expiry-policy" class="restricted" source="symbol"&gt;</w:t>
      </w:r>
    </w:p>
    <w:p w14:paraId="07082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name="link-detach" value="link-detach"/&gt;</w:t>
      </w:r>
    </w:p>
    <w:p w14:paraId="5EFF1E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name="session-end" value="session-end"/&gt;</w:t>
      </w:r>
    </w:p>
    <w:p w14:paraId="7C51C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name="connection-close" value="connection-close"/&gt;</w:t>
      </w:r>
    </w:p>
    <w:p w14:paraId="67DA5C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name="never" value="never"/&gt;</w:t>
      </w:r>
    </w:p>
    <w:p w14:paraId="3F200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D42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when the expiry timer of a terminus starts counting down from the timeout value. If the link is subsequently</w:t>
      </w:r>
    </w:p>
    <w:p w14:paraId="6A9DA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re-attached before the terminus is expired, then the count down is aborted. If the conditions for the</w:t>
      </w:r>
    </w:p>
    <w:p w14:paraId="3DF54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terminus-expiry-policy are subsequently re-met, the expiry timer restarts from its originally configured timeout</w:t>
      </w:r>
    </w:p>
    <w:p w14:paraId="06023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value.</w:t>
      </w:r>
    </w:p>
    <w:p w14:paraId="1E870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D2E75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terminus is detached.</w:t>
      </w:r>
    </w:p>
    <w:p w14:paraId="3A633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session-end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the most recently associated session is ended.</w:t>
      </w:r>
    </w:p>
    <w:p w14:paraId="0C586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connection-close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most recently associated connection is closed.</w:t>
      </w:r>
    </w:p>
    <w:p w14:paraId="357E4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never </w:t>
      </w:r>
      <w:r>
        <w:rPr>
          <w:rFonts w:ascii="NimbusSanL-Regu" w:hAnsi="NimbusSanL-Regu" w:cs="NimbusSanL-Regu"/>
          <w:color w:val="000000"/>
          <w:sz w:val="20"/>
          <w:szCs w:val="20"/>
        </w:rPr>
        <w:t>The terminus never expires.</w:t>
      </w:r>
    </w:p>
    <w:p w14:paraId="48C0E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3.5.7 Standard Distribution Mode</w:t>
      </w:r>
    </w:p>
    <w:p w14:paraId="2C9D24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distribution policy.</w:t>
      </w:r>
    </w:p>
    <w:p w14:paraId="238F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name="std-dist-mode" class="restricted" source="symbol" provides="distribution-mode"&gt;</w:t>
      </w:r>
    </w:p>
    <w:p w14:paraId="5F529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name="move" value="move"/&gt;</w:t>
      </w:r>
    </w:p>
    <w:p w14:paraId="7E40B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name="copy" value="copy"/&gt;</w:t>
      </w:r>
    </w:p>
    <w:p w14:paraId="131E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C77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Policies for distributing messages when multiple links are connected to the same node.</w:t>
      </w:r>
    </w:p>
    <w:p w14:paraId="36E9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540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will no longer be available</w:t>
      </w:r>
    </w:p>
    <w:p w14:paraId="0AB40D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other links from the same node</w:t>
      </w:r>
    </w:p>
    <w:p w14:paraId="38727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is still available for other</w:t>
      </w:r>
    </w:p>
    <w:p w14:paraId="1B2DD5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from the same node</w:t>
      </w:r>
    </w:p>
    <w:p w14:paraId="4871C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FF82D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7F08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9504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99 of 124</w:t>
      </w:r>
    </w:p>
    <w:p w14:paraId="18E5C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3191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3.5.8 Filter Set</w:t>
      </w:r>
    </w:p>
    <w:p w14:paraId="35DAC3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name="filter-set" class="restricted" source="map"/&gt;</w:t>
      </w:r>
    </w:p>
    <w:p w14:paraId="2488EA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set of named filters. Every key in the map MUST be of type 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every value MUST be either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or of</w:t>
      </w:r>
    </w:p>
    <w:p w14:paraId="33AAF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described type which provides the archetype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filter</w:t>
      </w:r>
      <w:r>
        <w:rPr>
          <w:rFonts w:ascii="NimbusSanL-Regu" w:hAnsi="NimbusSanL-Regu" w:cs="NimbusSanL-Regu"/>
          <w:color w:val="000000"/>
          <w:sz w:val="20"/>
          <w:szCs w:val="20"/>
        </w:rPr>
        <w:t>. A filter acts as a function on a message which returns a</w:t>
      </w:r>
    </w:p>
    <w:p w14:paraId="41DBE1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boolean result indicating whether the message can pass through that filter or not. A message will pass through a</w:t>
      </w:r>
    </w:p>
    <w:p w14:paraId="2B606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filter-set if and only if it passes through each of the named filters. If the value for a given key is null, this acts as if</w:t>
      </w:r>
    </w:p>
    <w:p w14:paraId="2C3E8B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were no such key present (i.e., all messages pass through the null filter).</w:t>
      </w:r>
    </w:p>
    <w:p w14:paraId="767D4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Filter types are a defined extension point. The filter types that a given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supports will be indicated by</w:t>
      </w:r>
    </w:p>
    <w:p w14:paraId="3FC0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. A registry of commonly defined filter types and their capabilities is maintained</w:t>
      </w:r>
    </w:p>
    <w:p w14:paraId="43D77C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[AMQPFILTERS].</w:t>
      </w:r>
    </w:p>
    <w:p w14:paraId="3CC204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3.5.9 Node Properties</w:t>
      </w:r>
    </w:p>
    <w:p w14:paraId="7A24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of a node.</w:t>
      </w:r>
    </w:p>
    <w:p w14:paraId="6618F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name="node-properties" class="restricted" source="fields"/&gt;</w:t>
      </w:r>
    </w:p>
    <w:p w14:paraId="677D3A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symbol-keyed map containing properties of a node used when requesting creation or reporting the creation of</w:t>
      </w:r>
    </w:p>
    <w:p w14:paraId="4A3D0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dynamic node.</w:t>
      </w:r>
    </w:p>
    <w:p w14:paraId="217CE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common properties are defined:</w:t>
      </w:r>
    </w:p>
    <w:p w14:paraId="5028F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lifetime-policy </w:t>
      </w:r>
      <w:r>
        <w:rPr>
          <w:rFonts w:ascii="NimbusSanL-Regu" w:hAnsi="NimbusSanL-Regu" w:cs="NimbusSanL-Regu"/>
          <w:color w:val="000000"/>
          <w:sz w:val="20"/>
          <w:szCs w:val="20"/>
        </w:rPr>
        <w:t>The lifetime of a dynamically generated node.</w:t>
      </w:r>
    </w:p>
    <w:p w14:paraId="4EA1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Definitionally, the lifetime will never be less than the lifetime of the link which caused its</w:t>
      </w:r>
    </w:p>
    <w:p w14:paraId="2538E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creation, however it is possible to extend the lifetime of dynamically created node using a</w:t>
      </w:r>
    </w:p>
    <w:p w14:paraId="1273A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lifetime policy. The value of this entry MUST be of a type which provides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lifetime-policy</w:t>
      </w:r>
    </w:p>
    <w:p w14:paraId="796D8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archetype. The following standard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lifetime-policies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are defined below: </w:t>
      </w:r>
      <w:r>
        <w:rPr>
          <w:rFonts w:ascii="CMTT10" w:hAnsi="CMTT10" w:cs="CMTT10"/>
          <w:color w:val="000000"/>
          <w:sz w:val="20"/>
          <w:szCs w:val="20"/>
        </w:rPr>
        <w:t>delete-on-close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79F0F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delete-on-no-links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 xml:space="preserve">delete-on-no-messages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delete-on-no-links-or-messages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CED1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supported-dist-modes</w:t>
      </w:r>
    </w:p>
    <w:p w14:paraId="1EE78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distribution modes that the node supports.</w:t>
      </w:r>
    </w:p>
    <w:p w14:paraId="33BCFF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value of this entry MUST be one or more symbols which are valid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distribution-mode</w:t>
      </w:r>
      <w:r>
        <w:rPr>
          <w:rFonts w:ascii="NimbusSanL-Regu" w:hAnsi="NimbusSanL-Regu" w:cs="NimbusSanL-Regu"/>
          <w:color w:val="000000"/>
          <w:sz w:val="20"/>
          <w:szCs w:val="20"/>
        </w:rPr>
        <w:t>s.</w:t>
      </w:r>
    </w:p>
    <w:p w14:paraId="749820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the value MUST be of the same type as would be valid in a field defined with the</w:t>
      </w:r>
    </w:p>
    <w:p w14:paraId="0B1AEC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following attributes:</w:t>
      </w:r>
    </w:p>
    <w:p w14:paraId="22FD5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type=“symbol” multiple=“true” requires=“distribution-mode”</w:t>
      </w:r>
    </w:p>
    <w:p w14:paraId="6BCE2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3.5.10 Delete On Close</w:t>
      </w:r>
    </w:p>
    <w:p w14:paraId="5E516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lifetime of link which caused creation.</w:t>
      </w:r>
    </w:p>
    <w:p w14:paraId="74A00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name="delete-on-close" class="composite" source="list" provides="lifetime-policy"&gt;</w:t>
      </w:r>
    </w:p>
    <w:p w14:paraId="394C17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name="amqp:delete-on-close:list" code="0x00000000:0x0000002b"/&gt;</w:t>
      </w:r>
    </w:p>
    <w:p w14:paraId="37385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BE2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48CF9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ceases to exist.</w:t>
      </w:r>
    </w:p>
    <w:p w14:paraId="5DDF4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3.5.11 Delete On No Links</w:t>
      </w:r>
    </w:p>
    <w:p w14:paraId="5994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links to the node.</w:t>
      </w:r>
    </w:p>
    <w:p w14:paraId="36022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57E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61FFE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479D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100 of 124</w:t>
      </w:r>
    </w:p>
    <w:p w14:paraId="603E7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5731E2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name="delete-on-no-links" class="composite" source="list" provides="lifetime-policy"&gt;</w:t>
      </w:r>
    </w:p>
    <w:p w14:paraId="2FDD1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name="amqp:delete-on-no-links:list" code="0x00000000:0x0000002c"/&gt;</w:t>
      </w:r>
    </w:p>
    <w:p w14:paraId="4FEF1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20D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node dynamically created with this lifetime policy will be deleted at the point that there remain no links for which</w:t>
      </w:r>
    </w:p>
    <w:p w14:paraId="6051C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node is either the source or target.</w:t>
      </w:r>
    </w:p>
    <w:p w14:paraId="3CA271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3.5.12 Delete On No Messages</w:t>
      </w:r>
    </w:p>
    <w:p w14:paraId="3EEF89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messages on the node.</w:t>
      </w:r>
    </w:p>
    <w:p w14:paraId="0680D8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name="delete-on-no-messages" class="composite" source="list" provides="lifetime-policy"&gt;</w:t>
      </w:r>
    </w:p>
    <w:p w14:paraId="17FA0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name="amqp:delete-on-no-messages:list" code="0x00000000:0x0000002d"/&gt;</w:t>
      </w:r>
    </w:p>
    <w:p w14:paraId="6DC855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98CC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67CDF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no longer exists and there remain no messages at the node.</w:t>
      </w:r>
    </w:p>
    <w:p w14:paraId="639A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3.5.13 Delete On No Links Or Messages</w:t>
      </w:r>
    </w:p>
    <w:p w14:paraId="4BB6E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node scoped to existence of messages on or links to the node.</w:t>
      </w:r>
    </w:p>
    <w:p w14:paraId="4270D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name="delete-on-no-links-or-messages" class="composite" source="list" provides="lifetime-policy"&gt;</w:t>
      </w:r>
    </w:p>
    <w:p w14:paraId="7DD0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name="amqp:delete-on-no-links-or-messages:list" code="0x00000000:0x0000002e"/&gt;</w:t>
      </w:r>
    </w:p>
    <w:p w14:paraId="51ABE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BF76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there are no links which</w:t>
      </w:r>
    </w:p>
    <w:p w14:paraId="6D292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this node as their source or target, and there remain no messages at the node.</w:t>
      </w:r>
    </w:p>
    <w:p w14:paraId="5DC64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A9C0E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D2D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60A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101 of 124</w:t>
      </w:r>
    </w:p>
    <w:p w14:paraId="46480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</w:t>
      </w:r>
    </w:p>
    <w:p w14:paraId="54BC40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4: Transactions</w:t>
      </w:r>
    </w:p>
    <w:p w14:paraId="5514E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4.1 Transactional Messaging</w:t>
      </w:r>
    </w:p>
    <w:p w14:paraId="1F374B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messaging allows for the coordinated outcome of otherwise independent transfers. This extends to</w:t>
      </w:r>
    </w:p>
    <w:p w14:paraId="2749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arbitrary number of transfers spread across any number of distinct links in either direction.</w:t>
      </w:r>
    </w:p>
    <w:p w14:paraId="4CFE8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every transactional interaction, one container 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resource</w:t>
      </w:r>
      <w:r>
        <w:rPr>
          <w:rFonts w:ascii="NimbusSanL-Regu" w:hAnsi="NimbusSanL-Regu" w:cs="NimbusSanL-Regu"/>
          <w:color w:val="000000"/>
          <w:sz w:val="20"/>
          <w:szCs w:val="20"/>
        </w:rPr>
        <w:t>, and the other container</w:t>
      </w:r>
    </w:p>
    <w:p w14:paraId="5AF2A4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work </w:t>
      </w:r>
      <w:r>
        <w:rPr>
          <w:rFonts w:ascii="NimbusSanL-Regu" w:hAnsi="NimbusSanL-Regu" w:cs="NimbusSanL-Regu"/>
          <w:color w:val="000000"/>
          <w:sz w:val="20"/>
          <w:szCs w:val="20"/>
        </w:rPr>
        <w:t>as requested by the</w:t>
      </w:r>
    </w:p>
    <w:p w14:paraId="299714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3FEA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 over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which is established by</w:t>
      </w:r>
    </w:p>
    <w:p w14:paraId="7C32E9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are sent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over</w:t>
      </w:r>
    </w:p>
    <w:p w14:paraId="48386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to allocate and complete transactions respectively (they do not represent the demarcation of</w:t>
      </w:r>
    </w:p>
    <w:p w14:paraId="36960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transactional work). No transactional work is allowed on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 link</w:t>
      </w:r>
      <w:r>
        <w:rPr>
          <w:rFonts w:ascii="NimbusSanL-Regu" w:hAnsi="NimbusSanL-Regu" w:cs="NimbusSanL-Regu"/>
          <w:color w:val="000000"/>
          <w:sz w:val="20"/>
          <w:szCs w:val="20"/>
        </w:rPr>
        <w:t>. Each transactional operation requested</w:t>
      </w:r>
    </w:p>
    <w:p w14:paraId="34E96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explicitly identified with the desired transaction-id and therefore can occur on any link within the controlling</w:t>
      </w:r>
    </w:p>
    <w:p w14:paraId="7940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session, or, if permitted by the capabilities of the controller, any link on the controlling connection. 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</w:t>
      </w:r>
    </w:p>
    <w:p w14:paraId="41C1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is closed while there exist non-discharged transactions it created, then all such transactions are immediately</w:t>
      </w:r>
    </w:p>
    <w:p w14:paraId="37B3E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rolled back, and attempts to perform further transactional work on them will lead to failure.</w:t>
      </w:r>
    </w:p>
    <w:p w14:paraId="0C56D2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4.2 Declaring a Transaction</w:t>
      </w:r>
    </w:p>
    <w:p w14:paraId="79E67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container acting as the transactional resource defines a special target that functions as a </w:t>
      </w:r>
      <w:r>
        <w:rPr>
          <w:rFonts w:ascii="CMTT10" w:hAnsi="CMTT10" w:cs="CMTT10"/>
          <w:color w:val="000000"/>
          <w:sz w:val="20"/>
          <w:szCs w:val="20"/>
        </w:rPr>
        <w:t>coordinator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1A0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establishes a control link to this target. Note that links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cannot be</w:t>
      </w:r>
    </w:p>
    <w:p w14:paraId="7298E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resumed.</w:t>
      </w:r>
    </w:p>
    <w:p w14:paraId="6E9FE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To begin transactional work, the transaction controller needs to obtain a transaction identifier from the resource.</w:t>
      </w:r>
    </w:p>
    <w:p w14:paraId="08014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does this by sending a message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whose body consists of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type in a single</w:t>
      </w:r>
    </w:p>
    <w:p w14:paraId="33182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 Other standard message sections such as the header section SHOULD be ignored. This</w:t>
      </w:r>
    </w:p>
    <w:p w14:paraId="41E646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MUST NOT be sent settled as the sender is REQUIRED to receive and interpret the outcome of the</w:t>
      </w:r>
    </w:p>
    <w:p w14:paraId="3A2ED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declare from the receiver. If the coordinator receives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that has been settled by the sender, it SHOULD</w:t>
      </w:r>
    </w:p>
    <w:p w14:paraId="313DA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with an amqp:illegal-state error.</w:t>
      </w:r>
    </w:p>
    <w:p w14:paraId="2631B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declaration is successful, the coordinator responds with a disposition outcome of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which carries</w:t>
      </w:r>
    </w:p>
    <w:p w14:paraId="5D9239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assigned identifier for the transaction.</w:t>
      </w:r>
    </w:p>
    <w:p w14:paraId="4DC1D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was unable to perform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as specified by the transaction controller, the transaction</w:t>
      </w:r>
    </w:p>
    <w:p w14:paraId="20052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coordinator MUST convey the error to the controller 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for the link to the</w:t>
      </w:r>
    </w:p>
    <w:p w14:paraId="0177B2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then the 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with this outcome carrying</w:t>
      </w:r>
    </w:p>
    <w:p w14:paraId="681A3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does not support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>MUST</w:t>
      </w:r>
    </w:p>
    <w:p w14:paraId="502C3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B0A7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 controllers SHOULD establish a control link that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outcome.</w:t>
      </w:r>
    </w:p>
    <w:p w14:paraId="6B967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746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78E6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C291E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102 of 124</w:t>
      </w:r>
    </w:p>
    <w:p w14:paraId="608B4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4.3 Discharging a Transaction</w:t>
      </w:r>
    </w:p>
    <w:p w14:paraId="5A4DE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8E04C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4FEC9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ATTACH(name=txn-ctl, ---------&gt;</w:t>
      </w:r>
    </w:p>
    <w:p w14:paraId="43939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0F15D4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53737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0FF38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0C91A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"amqp:local-transactions")</w:t>
      </w:r>
    </w:p>
    <w:p w14:paraId="4C010C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F4A6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ATTACH(name=txn-ctl,</w:t>
      </w:r>
    </w:p>
    <w:p w14:paraId="43A039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74C62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7011F7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7C5ED2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5CB66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["amqp:local-transactions",</w:t>
      </w:r>
    </w:p>
    <w:p w14:paraId="5DBCC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"amqp:multi-txns-per-ssn"]</w:t>
      </w:r>
    </w:p>
    <w:p w14:paraId="2DA359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6EA71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1C6D2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FLOW(...,handle=1, link-credit=1)</w:t>
      </w:r>
    </w:p>
    <w:p w14:paraId="22FBE0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33EFC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0FF64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5AFA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E2B7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49F6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4.1: Declaring a Transaction</w:t>
      </w:r>
    </w:p>
    <w:p w14:paraId="41468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4.3 Discharging a Transaction</w:t>
      </w:r>
    </w:p>
    <w:p w14:paraId="49331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controller will conclude the transactional work by sending 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(encoded in a single </w:t>
      </w:r>
      <w:r>
        <w:rPr>
          <w:rFonts w:ascii="CMTT10" w:hAnsi="CMTT10" w:cs="CMTT10"/>
          <w:color w:val="000000"/>
          <w:sz w:val="20"/>
          <w:szCs w:val="20"/>
        </w:rPr>
        <w:t>amqp-value</w:t>
      </w:r>
    </w:p>
    <w:p w14:paraId="48124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section) to the coordinator. The controller indicates that it wishes to commit or rollback the transactional work by</w:t>
      </w:r>
    </w:p>
    <w:p w14:paraId="7F6CE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setting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fail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on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body. As with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message, it is an error if the sender sends the</w:t>
      </w:r>
    </w:p>
    <w:p w14:paraId="0F1123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pre-settled.</w:t>
      </w:r>
    </w:p>
    <w:p w14:paraId="1F837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is unable to complete the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coordinator MUST convey the error to the controller</w:t>
      </w:r>
    </w:p>
    <w:p w14:paraId="11968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outcome, then the</w:t>
      </w:r>
    </w:p>
    <w:p w14:paraId="57051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this outcome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does not support</w:t>
      </w:r>
    </w:p>
    <w:p w14:paraId="797A8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>detach</w:t>
      </w:r>
    </w:p>
    <w:p w14:paraId="6CD13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 Note that the coordinator MUST always be able to complete a</w:t>
      </w:r>
    </w:p>
    <w:p w14:paraId="3280D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 (since coordinator failure leads to rollback, which is what the controller</w:t>
      </w:r>
    </w:p>
    <w:p w14:paraId="13343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asking for).</w:t>
      </w:r>
    </w:p>
    <w:p w14:paraId="55180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0093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1E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5584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103 of 124</w:t>
      </w:r>
    </w:p>
    <w:p w14:paraId="06AAF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7634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65CBB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52C19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6883F7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9CCCA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308BD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F534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386E2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 Work</w:t>
      </w:r>
    </w:p>
    <w:p w14:paraId="75F34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10B54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TRANSFER(delivery-id=57, ...) ---------&gt;</w:t>
      </w:r>
    </w:p>
    <w:p w14:paraId="157A4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</w:t>
      </w:r>
    </w:p>
    <w:p w14:paraId="0F72B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Discharge(txn-id=0,</w:t>
      </w:r>
    </w:p>
    <w:p w14:paraId="3E23D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fail=false)</w:t>
      </w:r>
    </w:p>
    <w:p w14:paraId="0007D0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 }</w:t>
      </w:r>
    </w:p>
    <w:p w14:paraId="46DE95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DISPOSITION(first=57, last=57,</w:t>
      </w:r>
    </w:p>
    <w:p w14:paraId="6428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state=Accepted() )</w:t>
      </w:r>
    </w:p>
    <w:p w14:paraId="0BA7B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B3B35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4.2: Discharging a Transaction</w:t>
      </w:r>
    </w:p>
    <w:p w14:paraId="6978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4.4 Transactional Work</w:t>
      </w:r>
    </w:p>
    <w:p w14:paraId="3D80D8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work is described in terms of the message states defined in Part 3: section 3.3. Transactional work</w:t>
      </w:r>
    </w:p>
    <w:p w14:paraId="12F62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formally defined to be composed of the following operations:</w:t>
      </w:r>
    </w:p>
    <w:p w14:paraId="0965B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target, i.e., making 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available</w:t>
      </w:r>
    </w:p>
    <w:p w14:paraId="1E335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source, i.e., transitioning it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acquired</w:t>
      </w:r>
    </w:p>
    <w:p w14:paraId="33F5B1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a message at a source, i.e., applying the terminal outcome</w:t>
      </w:r>
    </w:p>
    <w:p w14:paraId="73B56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performs these operations when triggered by the transaction controller:</w:t>
      </w:r>
    </w:p>
    <w:p w14:paraId="1125F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78301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6879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15A3F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each case, it is the responsibility of the transaction controller to identify the transaction with which the requested</w:t>
      </w:r>
    </w:p>
    <w:p w14:paraId="4EAAD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work is to be associated. This is done with the transactional delivery state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that combines a</w:t>
      </w:r>
    </w:p>
    <w:p w14:paraId="0C1C8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txn-id together with one of the terminal delivery states defined in Part 3: section 3.4. The </w:t>
      </w:r>
      <w:r>
        <w:rPr>
          <w:rFonts w:ascii="CMTT10" w:hAnsi="CMTT10" w:cs="CMTT10"/>
          <w:color w:val="000000"/>
          <w:sz w:val="20"/>
          <w:szCs w:val="20"/>
        </w:rPr>
        <w:t>transactional-state</w:t>
      </w:r>
    </w:p>
    <w:p w14:paraId="3EB8C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carried by both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allowing both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of messages</w:t>
      </w:r>
    </w:p>
    <w:p w14:paraId="5207FA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associated with a transaction.</w:t>
      </w:r>
    </w:p>
    <w:p w14:paraId="172E98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can travel in either direction, i.e., from the controller to the resource</w:t>
      </w:r>
    </w:p>
    <w:p w14:paraId="718BAF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from the resource to the controller. When these frames travel from the controller to the resource, any embedded</w:t>
      </w:r>
    </w:p>
    <w:p w14:paraId="16DC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txn-ids are requesting that the resource assigns transactional work to the indicated transaction. When</w:t>
      </w:r>
    </w:p>
    <w:p w14:paraId="17A961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traveling in the other direction, from resource to controller,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indicate work</w:t>
      </w:r>
    </w:p>
    <w:p w14:paraId="581E8C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and the txn-ids included MUST correctly indicate with which (if any) transaction this work is associated.</w:t>
      </w:r>
    </w:p>
    <w:p w14:paraId="26FFF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traveling from resource to controller, the txn-id does not indicate work that has been</w:t>
      </w:r>
    </w:p>
    <w:p w14:paraId="44398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but indicates with which transaction future transfers from that link will be performed.</w:t>
      </w:r>
    </w:p>
    <w:p w14:paraId="6F194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4.4.1 Transactional Posting</w:t>
      </w:r>
    </w:p>
    <w:p w14:paraId="3864FE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transaction controller wishes to associate an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with a transaction, it MUST set the state</w:t>
      </w:r>
    </w:p>
    <w:p w14:paraId="15813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transfer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the appropriate transaction identifier. Note that if delivery is</w:t>
      </w:r>
    </w:p>
    <w:p w14:paraId="18C40B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3FE6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20416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1EB02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104 of 124</w:t>
      </w:r>
    </w:p>
    <w:p w14:paraId="1FD912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5B6F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split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then all frames MUST be explicitly associated with the same transaction. It</w:t>
      </w:r>
    </w:p>
    <w:p w14:paraId="37A60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an error for the controller to attempt to discharge a transaction against which a partial delivery has been posted.</w:t>
      </w:r>
    </w:p>
    <w:p w14:paraId="7880F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this happens, the control link MUST be terminated with the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69DDF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effect of transactional posting is that the message does not become available at the destination node within</w:t>
      </w:r>
    </w:p>
    <w:p w14:paraId="719BFC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until after the transaction has been successfully discharged.</w:t>
      </w:r>
    </w:p>
    <w:p w14:paraId="08362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20321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3CDDA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1EDB8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662D0E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6983E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037B5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2D466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TRANSFER(handle=1, ---------&gt;</w:t>
      </w:r>
    </w:p>
    <w:p w14:paraId="7FEA4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delivery-id=1,</w:t>
      </w:r>
    </w:p>
    <w:p w14:paraId="595BF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863B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</w:t>
      </w:r>
    </w:p>
    <w:p w14:paraId="64573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txn-id=0) )</w:t>
      </w:r>
    </w:p>
    <w:p w14:paraId="00B889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4286F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DISPOSITION(first=1, last=1,</w:t>
      </w:r>
    </w:p>
    <w:p w14:paraId="4F565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3D5D7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45647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B76C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5EE9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C650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4.3: Transactional Publish</w:t>
      </w:r>
    </w:p>
    <w:p w14:paraId="0B210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receiving a non-settled delivery associated with a live transaction, the transactional resource MUST inform the</w:t>
      </w:r>
    </w:p>
    <w:p w14:paraId="0CFCF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presumptive terminal outcome before it can successfully discharge the transaction. That is, the</w:t>
      </w:r>
    </w:p>
    <w:p w14:paraId="5FB08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resource MUST send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covers the posted transfer with the state of the delivery</w:t>
      </w:r>
    </w:p>
    <w:p w14:paraId="114B4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being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correct transaction identified, and a terminal outcome. This informs the</w:t>
      </w:r>
    </w:p>
    <w:p w14:paraId="10913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outcome that will be in effect at the point that the transaction is successfully discharged.</w:t>
      </w:r>
    </w:p>
    <w:p w14:paraId="2ED15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4.4.2 Transactional Retirement</w:t>
      </w:r>
    </w:p>
    <w:p w14:paraId="2FBA65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transaction controller might wish to associate the outcome of a delivery with a transaction. The delivery</w:t>
      </w:r>
    </w:p>
    <w:p w14:paraId="1CE4A6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itself need not be associated with the same transaction as the outcome, or indeed with any transaction at all.</w:t>
      </w:r>
    </w:p>
    <w:p w14:paraId="0AE512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However, the delivery MUST NOT be associated with a different non-discharged transaction than the outcome. If</w:t>
      </w:r>
    </w:p>
    <w:p w14:paraId="10FE5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happens then the control link MUST be terminated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85F2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associate an outcome with a transaction the controller sends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sets the state</w:t>
      </w:r>
    </w:p>
    <w:p w14:paraId="46485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delivery to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desired transaction identifier and the outcome to be applied</w:t>
      </w:r>
    </w:p>
    <w:p w14:paraId="611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discharge.</w:t>
      </w:r>
    </w:p>
    <w:p w14:paraId="4882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758E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875B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6C7B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105 of 124</w:t>
      </w:r>
    </w:p>
    <w:p w14:paraId="07DDA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D52E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508E7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0447E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55521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495D9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5B02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2029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9B8E6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757DA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link-credit=10)</w:t>
      </w:r>
    </w:p>
    <w:p w14:paraId="7199C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334305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2D2A6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4ECD2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2FFFA6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D974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2F324E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37E8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666F2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51AED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3ABE3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2D5DD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04F6E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0F86B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E471A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48D197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2B9D41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4.4: Transactional Receive</w:t>
      </w:r>
    </w:p>
    <w:p w14:paraId="4AF3A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 a successful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resource will apply the given outcome and can immediately settle the transfers.</w:t>
      </w:r>
    </w:p>
    <w:p w14:paraId="004F1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of a controller-initiated rollback (a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true) or a resource-initiated</w:t>
      </w:r>
    </w:p>
    <w:p w14:paraId="759E1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rollback (the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being rejected, 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being detached with an error),</w:t>
      </w:r>
    </w:p>
    <w:p w14:paraId="4C484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outcome will not be applied, and the deliveries will still be “live” and will remain acquired by the controller,</w:t>
      </w:r>
    </w:p>
    <w:p w14:paraId="0ACD0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the resource can expect the controller to request a disposition for the delivery (either transactionally on a new</w:t>
      </w:r>
    </w:p>
    <w:p w14:paraId="7621C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transaction, or non-transactionally).</w:t>
      </w:r>
    </w:p>
    <w:p w14:paraId="09629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4.4.3 Transactional Acquisition</w:t>
      </w:r>
    </w:p>
    <w:p w14:paraId="266A0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frame, the transactional work is not necessarily directly initiated or entirely determined</w:t>
      </w:r>
    </w:p>
    <w:p w14:paraId="4DC3A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 at the resource, but can in fact occur at some later point and in ways not necessarily</w:t>
      </w:r>
    </w:p>
    <w:p w14:paraId="65672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anticipated by the controller. To accommodate this, the resource associates an additional piece of state with</w:t>
      </w:r>
    </w:p>
    <w:p w14:paraId="4221F1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outgoing link endpoints,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identifies the transaction with which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acquired </w:t>
      </w:r>
      <w:r>
        <w:rPr>
          <w:rFonts w:ascii="NimbusSanL-Regu" w:hAnsi="NimbusSanL-Regu" w:cs="NimbusSanL-Regu"/>
          <w:color w:val="000000"/>
          <w:sz w:val="20"/>
          <w:szCs w:val="20"/>
        </w:rPr>
        <w:t>messages will be associated.</w:t>
      </w:r>
    </w:p>
    <w:p w14:paraId="2B320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state is determined by the controller by specifying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entry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properties </w:t>
      </w:r>
      <w:r>
        <w:rPr>
          <w:rFonts w:ascii="NimbusSanL-Regu" w:hAnsi="NimbusSanL-Regu" w:cs="NimbusSanL-Regu"/>
          <w:color w:val="000000"/>
          <w:sz w:val="20"/>
          <w:szCs w:val="20"/>
        </w:rPr>
        <w:t>map of the flow frame.</w:t>
      </w:r>
    </w:p>
    <w:p w14:paraId="39B7B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transaction is discharged,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of any link endpoints will be cleared.</w:t>
      </w:r>
    </w:p>
    <w:p w14:paraId="58A3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link endpoint does not support transactional acquisition, the link MUST be terminated with a </w:t>
      </w:r>
      <w:r>
        <w:rPr>
          <w:rFonts w:ascii="CMTT10" w:hAnsi="CMTT10" w:cs="CMTT10"/>
          <w:color w:val="000000"/>
          <w:sz w:val="20"/>
          <w:szCs w:val="20"/>
        </w:rPr>
        <w:t>not-implemented</w:t>
      </w:r>
    </w:p>
    <w:p w14:paraId="07997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26AF7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is cleared when the transaction is discharged, this does not affect the level of outstanding credit. To</w:t>
      </w:r>
    </w:p>
    <w:p w14:paraId="3368A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prevent the sending link endpoint from acquiring outside of any transaction,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SHOULD ensure there</w:t>
      </w:r>
    </w:p>
    <w:p w14:paraId="51DDB0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 outstanding credit at the sender before it discharges the transaction.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can do this by either</w:t>
      </w:r>
    </w:p>
    <w:p w14:paraId="40D5A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setting the drain mode of the sending link endpoint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before discharging the transaction, or by reducing the</w:t>
      </w:r>
    </w:p>
    <w:p w14:paraId="5EE6F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zero, and waiting to hear back that the sender has seen this state change.</w:t>
      </w:r>
    </w:p>
    <w:p w14:paraId="5D755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transaction is discharged at a point where a message has been transactionally acquired, but has not been</w:t>
      </w:r>
    </w:p>
    <w:p w14:paraId="78D6A5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sent (i.e., the delivery of the message will require more than one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at least one, but not</w:t>
      </w:r>
    </w:p>
    <w:p w14:paraId="5D8DB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all, such frames have been sent), then the resource MUST interpret this to mean that the fate of the acquisition is</w:t>
      </w:r>
    </w:p>
    <w:p w14:paraId="20E1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1A7D5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C1E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F167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106 of 124</w:t>
      </w:r>
    </w:p>
    <w:p w14:paraId="6B453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957E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decided by the discharge. If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indicates the failure of the transaction the resource MUST abort</w:t>
      </w:r>
    </w:p>
    <w:p w14:paraId="1CCB7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complete sending the remainder of the message before completing the discharge.</w:t>
      </w:r>
    </w:p>
    <w:p w14:paraId="45F56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34780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190F7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005F0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59C87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798E9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6F35A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7E2B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5003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link-credit=10,</w:t>
      </w:r>
    </w:p>
    <w:p w14:paraId="2D60A1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drain=true,</w:t>
      </w:r>
    </w:p>
    <w:p w14:paraId="6F0F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properties={</w:t>
      </w:r>
    </w:p>
    <w:p w14:paraId="3313C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</w:t>
      </w:r>
    </w:p>
    <w:p w14:paraId="192E0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})</w:t>
      </w:r>
    </w:p>
    <w:p w14:paraId="1511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4BF6B1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51F85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40370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19984D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02DEEC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D180A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5E516C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74C4B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A177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310D80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6E076C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2DED12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7AEA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state=TransactionalState(</w:t>
      </w:r>
    </w:p>
    <w:p w14:paraId="1EC06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55A8F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4E15FC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3C93E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12DE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4.5: Transactional Acquisition</w:t>
      </w:r>
    </w:p>
    <w:p w14:paraId="29B107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4.4.4 Interaction Of Settlement With Transactions</w:t>
      </w:r>
    </w:p>
    <w:p w14:paraId="0769B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transport layer defines a notion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settlement </w:t>
      </w:r>
      <w:r>
        <w:rPr>
          <w:rFonts w:ascii="NimbusSanL-Regu" w:hAnsi="NimbusSanL-Regu" w:cs="NimbusSanL-Regu"/>
          <w:color w:val="000000"/>
          <w:sz w:val="20"/>
          <w:szCs w:val="20"/>
        </w:rPr>
        <w:t>which refers to the point at which the association of a deliverytag</w:t>
      </w:r>
    </w:p>
    <w:p w14:paraId="7CF3C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delivery attempt is forgotten. Transactions do not in themselves change this notion, however the fact</w:t>
      </w:r>
    </w:p>
    <w:p w14:paraId="2F9C28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transactional work can be rolled back does have implications for deliveries which the endpoint has marked</w:t>
      </w:r>
    </w:p>
    <w:p w14:paraId="14CE4C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settled (and for which it can therefore no longer exchange state information using the previously allocated</w:t>
      </w:r>
    </w:p>
    <w:p w14:paraId="4956B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level identifiers).</w:t>
      </w:r>
    </w:p>
    <w:p w14:paraId="1F07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4.4.4.1 Transactional Posting</w:t>
      </w:r>
    </w:p>
    <w:p w14:paraId="6E58A0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Controller</w:t>
      </w:r>
    </w:p>
    <w:p w14:paraId="5915F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delivered message will not be made available at the node until the transaction has been successfully</w:t>
      </w:r>
    </w:p>
    <w:p w14:paraId="3A1C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discharged. If the transaction is rolled back then the delivery is not made available. If the resource is unable</w:t>
      </w:r>
    </w:p>
    <w:p w14:paraId="6C6163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process the delivery it MUST NOT allow the successful discharge of the associated transaction. This can</w:t>
      </w:r>
    </w:p>
    <w:p w14:paraId="6F326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communicated by immediately destroying the controlling link on which the transaction was declared, or</w:t>
      </w:r>
    </w:p>
    <w:p w14:paraId="7C22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rejecting any attempt to discharge the transaction where the fail flag is not set to true.</w:t>
      </w:r>
    </w:p>
    <w:p w14:paraId="48F30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Settles</w:t>
      </w:r>
    </w:p>
    <w:p w14:paraId="2D6F0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MUST determine the outcome of the delivery before committing the transaction, and this</w:t>
      </w:r>
    </w:p>
    <w:p w14:paraId="175E3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communicated to the controller before the acceptance of a successful discharge. The outcome</w:t>
      </w:r>
    </w:p>
    <w:p w14:paraId="147F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27D5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AC9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362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107 of 124</w:t>
      </w:r>
    </w:p>
    <w:p w14:paraId="3A879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7F2A8F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communicated by the resource MUST be associated with the same transaction with which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1EDB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controller to resource was associated.</w:t>
      </w:r>
    </w:p>
    <w:p w14:paraId="58F19C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rolled back then the delivery is not made available at the target. If the resource can</w:t>
      </w:r>
    </w:p>
    <w:p w14:paraId="481BB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longer apply the outcome that it originally indicated would be the result of a successful discharge then</w:t>
      </w:r>
    </w:p>
    <w:p w14:paraId="6A5CA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MUST NOT allow the successful discharge of the associated transaction. This can be communicated by</w:t>
      </w:r>
    </w:p>
    <w:p w14:paraId="00D12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destroying the controlling link on which the transaction was declared, or by rejecting any attempt</w:t>
      </w:r>
    </w:p>
    <w:p w14:paraId="73859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discharge the transaction where the fail flag is not set to true.</w:t>
      </w:r>
    </w:p>
    <w:p w14:paraId="66A81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Does Not Settle</w:t>
      </w:r>
    </w:p>
    <w:p w14:paraId="58B022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 prior to discharge is the same as the previous case.</w:t>
      </w:r>
    </w:p>
    <w:p w14:paraId="78392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a successful discharge, the state of unsettled deliveries at the resource MUST reflect the outcome that</w:t>
      </w:r>
    </w:p>
    <w:p w14:paraId="4312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applied. If the discharge was unsuccessful then an outcome SHOULD NOT be associated with the</w:t>
      </w:r>
    </w:p>
    <w:p w14:paraId="2AECB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deliveries. The controller SHOULD settle any outstanding unsettled deliveries in a timely fashion</w:t>
      </w:r>
    </w:p>
    <w:p w14:paraId="5694C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the transaction has discharged.</w:t>
      </w:r>
    </w:p>
    <w:p w14:paraId="248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4.4.4.2 Transactional Retirement</w:t>
      </w:r>
    </w:p>
    <w:p w14:paraId="1E97D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section considers the cases where the resource has sent messages to the controller in a non-transactional</w:t>
      </w:r>
    </w:p>
    <w:p w14:paraId="4271F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fashion. For the cases where the resource sends the messages transactionally, see subsubsection 4.4.4.3.</w:t>
      </w:r>
    </w:p>
    <w:p w14:paraId="289EE7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Settles</w:t>
      </w:r>
    </w:p>
    <w:p w14:paraId="7329D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specified by the controller is applied at the source. If the controller</w:t>
      </w:r>
    </w:p>
    <w:p w14:paraId="26798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requests a rollback or the discharge attempt be unsuccessful, then the outcome is not applied. At this point</w:t>
      </w:r>
    </w:p>
    <w:p w14:paraId="1E305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controller can no longer influence the state of the delivery as it is settled, and the resource MUST apply</w:t>
      </w:r>
    </w:p>
    <w:p w14:paraId="40945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default outcome.</w:t>
      </w:r>
    </w:p>
    <w:p w14:paraId="15EEF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Does Not Settle</w:t>
      </w:r>
    </w:p>
    <w:p w14:paraId="0C358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might or might not settle the delivery before the transaction is discharged. If the resource</w:t>
      </w:r>
    </w:p>
    <w:p w14:paraId="7B824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settles the delivery before the discharge then the behavior after discharge is the same as the case above.</w:t>
      </w:r>
    </w:p>
    <w:p w14:paraId="4F99A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is applied. Otherwise the state reverts to that which occurred</w:t>
      </w:r>
    </w:p>
    <w:p w14:paraId="54C78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the controller sent its (transactional) disposition. The controller is free to update the state using</w:t>
      </w:r>
    </w:p>
    <w:p w14:paraId="05947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transactional or non-transactional updates.</w:t>
      </w:r>
    </w:p>
    <w:p w14:paraId="2BDEC5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4.4.4.3 Transactional Acquisition</w:t>
      </w:r>
    </w:p>
    <w:p w14:paraId="1C3C35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Resource</w:t>
      </w:r>
    </w:p>
    <w:p w14:paraId="4CE46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event of a successful discharge the outcome applies at the resource, otherwise the acquisition and</w:t>
      </w:r>
    </w:p>
    <w:p w14:paraId="7047A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are rolled back.</w:t>
      </w:r>
    </w:p>
    <w:p w14:paraId="076B9D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Sends Outcome</w:t>
      </w:r>
    </w:p>
    <w:p w14:paraId="467491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outcome sent by the controller before the transaction has discharged MUST be associated with the same</w:t>
      </w:r>
    </w:p>
    <w:p w14:paraId="00F9FC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In the even of a successful discharge the outcome is applied at the source, otherwise both the</w:t>
      </w:r>
    </w:p>
    <w:p w14:paraId="115F2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acquisition and outcome are rolled back.</w:t>
      </w:r>
    </w:p>
    <w:p w14:paraId="09B8C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4.5 Coordination</w:t>
      </w:r>
    </w:p>
    <w:p w14:paraId="11E61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4.5.1 Coordinator</w:t>
      </w:r>
    </w:p>
    <w:p w14:paraId="4272D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Target for communicating with a transaction coordinator.</w:t>
      </w:r>
    </w:p>
    <w:p w14:paraId="4A065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F689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0004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4B96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108 of 124</w:t>
      </w:r>
    </w:p>
    <w:p w14:paraId="1CDA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02E0D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name="coordinator" class="composite" source="list" provides="target"&gt;</w:t>
      </w:r>
    </w:p>
    <w:p w14:paraId="06C098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name="amqp:coordinator:list" code="0x00000000:0x00000030"/&gt;</w:t>
      </w:r>
    </w:p>
    <w:p w14:paraId="25AE9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requires="txn-capability" multiple="true"/&gt;</w:t>
      </w:r>
    </w:p>
    <w:p w14:paraId="362C4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4AD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coordinator type defines a special target used for establishing a link with a transaction coordinator.</w:t>
      </w:r>
    </w:p>
    <w:p w14:paraId="60C201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DC24B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capabilities supported at the coordinator</w:t>
      </w:r>
    </w:p>
    <w:p w14:paraId="71CAC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transaction controller (the sending endpoint), indicates the desired capabilities</w:t>
      </w:r>
    </w:p>
    <w:p w14:paraId="0B105C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When sent by the resource (the receiving endpoint), defined the actual capabilities</w:t>
      </w:r>
    </w:p>
    <w:p w14:paraId="0DAF9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Note that it is the responsibility of the transaction controller to verify that</w:t>
      </w:r>
    </w:p>
    <w:p w14:paraId="235ED0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controller meet its requirements. See </w:t>
      </w:r>
      <w:r>
        <w:rPr>
          <w:rFonts w:ascii="CMTT10" w:hAnsi="CMTT10" w:cs="CMTT10"/>
          <w:color w:val="000000"/>
          <w:sz w:val="20"/>
          <w:szCs w:val="20"/>
        </w:rPr>
        <w:t>txn-capability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764B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4.5.2 Declare</w:t>
      </w:r>
    </w:p>
    <w:p w14:paraId="3D05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declaring a transaction id.</w:t>
      </w:r>
    </w:p>
    <w:p w14:paraId="2426F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name="declare" class="composite" source="list"&gt;</w:t>
      </w:r>
    </w:p>
    <w:p w14:paraId="071D8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name="amqp:declare:list" code="0x00000000:0x00000031"/&gt;</w:t>
      </w:r>
    </w:p>
    <w:p w14:paraId="12643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name="global-id" type="*" requires="global-tx-id"/&gt;</w:t>
      </w:r>
    </w:p>
    <w:p w14:paraId="29007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3900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declare type defines the message body sent to the coordinator to declare a transaction. The txn-id allocated</w:t>
      </w:r>
    </w:p>
    <w:p w14:paraId="2FE4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this transaction is chosen by the transaction controller and identified in the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resulting outcome.</w:t>
      </w:r>
    </w:p>
    <w:p w14:paraId="59E74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D7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global-id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global transaction id</w:t>
      </w:r>
    </w:p>
    <w:p w14:paraId="25DD00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that the txn-id allocated by this declare MUST be associated with the indicated global</w:t>
      </w:r>
    </w:p>
    <w:p w14:paraId="2A755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If not set, the allocated txn-id will be associated with a local transaction. This field</w:t>
      </w:r>
    </w:p>
    <w:p w14:paraId="71B16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NOT be set if the coordinator does not have the </w:t>
      </w:r>
      <w:r>
        <w:rPr>
          <w:rFonts w:ascii="CMTT10" w:hAnsi="CMTT10" w:cs="CMTT10"/>
          <w:color w:val="000000"/>
          <w:sz w:val="20"/>
          <w:szCs w:val="20"/>
        </w:rPr>
        <w:t xml:space="preserve">distributed-transactions </w:t>
      </w:r>
      <w:r>
        <w:rPr>
          <w:rFonts w:ascii="NimbusSanL-Regu" w:hAnsi="NimbusSanL-Regu" w:cs="NimbusSanL-Regu"/>
          <w:color w:val="000000"/>
          <w:sz w:val="20"/>
          <w:szCs w:val="20"/>
        </w:rPr>
        <w:t>capability.</w:t>
      </w:r>
    </w:p>
    <w:p w14:paraId="3F1331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the details of distributed transactions within AMQP 1.0 will be provided in a separate</w:t>
      </w:r>
    </w:p>
    <w:p w14:paraId="5E5BE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0760C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4.5.3 Discharge</w:t>
      </w:r>
    </w:p>
    <w:p w14:paraId="264621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discharging a transaction.</w:t>
      </w:r>
    </w:p>
    <w:p w14:paraId="6B893B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name="discharge" class="composite" source="list"&gt;</w:t>
      </w:r>
    </w:p>
    <w:p w14:paraId="0ABEA6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name="amqp:discharge:list" code="0x00000000:0x00000032"/&gt;</w:t>
      </w:r>
    </w:p>
    <w:p w14:paraId="4EF352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7A16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name="fail" type="boolean"/&gt;</w:t>
      </w:r>
    </w:p>
    <w:p w14:paraId="36B2D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62A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discharge type defines the message body sent to the coordinator to indicate that the txn-id is no longer in use.</w:t>
      </w:r>
    </w:p>
    <w:p w14:paraId="1299D2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not associated with a global-id, then this also indicates the disposition of the local transaction.</w:t>
      </w:r>
    </w:p>
    <w:p w14:paraId="32272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25AF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to be discharged</w:t>
      </w:r>
    </w:p>
    <w:p w14:paraId="1636C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DFD8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13BE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2F7C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109 of 124</w:t>
      </w:r>
    </w:p>
    <w:p w14:paraId="37B94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90D7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fail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transaction has failed</w:t>
      </w:r>
    </w:p>
    <w:p w14:paraId="7396C9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flag indicates that the work associated with this transaction has failed, and the controller</w:t>
      </w:r>
    </w:p>
    <w:p w14:paraId="7AB332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wishes the transaction to be rolled back. If the transaction is associated with a global-id this will</w:t>
      </w:r>
    </w:p>
    <w:p w14:paraId="47A55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render the global transaction rollback-only. If the transaction is a local transaction, then this flag</w:t>
      </w:r>
    </w:p>
    <w:p w14:paraId="2CFE06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controls whether the transaction is committed or aborted when it is discharged. (Note that the</w:t>
      </w:r>
    </w:p>
    <w:p w14:paraId="284C34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for distributed transactions within AMQP 1.0 will be provided separately in Part 6</w:t>
      </w:r>
    </w:p>
    <w:p w14:paraId="0E96DB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Distributed Transactions).</w:t>
      </w:r>
    </w:p>
    <w:p w14:paraId="4C789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4.5.4 Transaction ID</w:t>
      </w:r>
    </w:p>
    <w:p w14:paraId="49294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name="transaction-id" class="restricted" source="binary" provides="txn-id"/&gt;</w:t>
      </w:r>
    </w:p>
    <w:p w14:paraId="50D9B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transaction-id can be up to 32 octets of binary data.</w:t>
      </w:r>
    </w:p>
    <w:p w14:paraId="4A5D3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4.5.5 Declared</w:t>
      </w:r>
    </w:p>
    <w:p w14:paraId="7413C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name="declared" class="composite" source="list" provides="delivery-state, outcome"&gt;</w:t>
      </w:r>
    </w:p>
    <w:p w14:paraId="354BA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name="amqp:declared:list" code="0x00000000:0x00000033"/&gt;</w:t>
      </w:r>
    </w:p>
    <w:p w14:paraId="322C4B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8483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598F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a transaction identifier has successfully been allocated in response to a declare message sent to a</w:t>
      </w:r>
    </w:p>
    <w:p w14:paraId="487A3A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 coordinator.</w:t>
      </w:r>
    </w:p>
    <w:p w14:paraId="1413BD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45F91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allocated transaction id</w:t>
      </w:r>
    </w:p>
    <w:p w14:paraId="714D64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4.5.6 Transactional State</w:t>
      </w:r>
    </w:p>
    <w:p w14:paraId="41224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transactional message transfer.</w:t>
      </w:r>
    </w:p>
    <w:p w14:paraId="5ABA1F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name="transactional-state" class="composite" source="list" provides="delivery-state"&gt;</w:t>
      </w:r>
    </w:p>
    <w:p w14:paraId="31619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name="amqp:transactional-state:list" code="0x00000000:0x00000034"/&gt;</w:t>
      </w:r>
    </w:p>
    <w:p w14:paraId="080AF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mandatory="true" requires="txn-id"/&gt;</w:t>
      </w:r>
    </w:p>
    <w:p w14:paraId="273385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name="outcome" type="*" requires="outcome"/&gt;</w:t>
      </w:r>
    </w:p>
    <w:p w14:paraId="7EA67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3CB1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transactional-state type defines a delivery-state that is used to associate a delivery with a transaction as well</w:t>
      </w:r>
    </w:p>
    <w:p w14:paraId="3260D5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to indicate which outcome is to be applied if the transaction commits.</w:t>
      </w:r>
    </w:p>
    <w:p w14:paraId="47F04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FB2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with which the state is associated</w:t>
      </w:r>
    </w:p>
    <w:p w14:paraId="070FB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provisional outcome</w:t>
      </w:r>
    </w:p>
    <w:p w14:paraId="00E27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provisional outcome to be applied if the transaction commits.</w:t>
      </w:r>
    </w:p>
    <w:p w14:paraId="0A1C1F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3EEFA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21E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F7F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110 of 124</w:t>
      </w:r>
    </w:p>
    <w:p w14:paraId="0DE9B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A2CE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4.5.7 Transaction Capability</w:t>
      </w:r>
    </w:p>
    <w:p w14:paraId="082DA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indicating (desired/available) capabilities of a transaction coordinator.</w:t>
      </w:r>
    </w:p>
    <w:p w14:paraId="59985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name="txn-capability" class="restricted" source="symbol" provides="txn-capability"&gt;</w:t>
      </w:r>
    </w:p>
    <w:p w14:paraId="44853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name="local-transactions" value="amqp:local-transactions"/&gt;</w:t>
      </w:r>
    </w:p>
    <w:p w14:paraId="451B5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name="distributed-transactions" value="amqp:distributed-transactions"/&gt;</w:t>
      </w:r>
    </w:p>
    <w:p w14:paraId="43E39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name="promotable-transactions" value="amqp:promotable-transactions"/&gt;</w:t>
      </w:r>
    </w:p>
    <w:p w14:paraId="0E7D91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name="multi-txns-per-ssn" value="amqp:multi-txns-per-ssn"/&gt;</w:t>
      </w:r>
    </w:p>
    <w:p w14:paraId="0250B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name="multi-ssns-per-txn" value="amqp:multi-ssns-per-txn"/&gt;</w:t>
      </w:r>
    </w:p>
    <w:p w14:paraId="6CD45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453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3032B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amqp:local-transactions</w:t>
      </w:r>
    </w:p>
    <w:p w14:paraId="2B9A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local transactions.</w:t>
      </w:r>
    </w:p>
    <w:p w14:paraId="6A07AE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amqp:distributed-transactions</w:t>
      </w:r>
    </w:p>
    <w:p w14:paraId="43B20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Distributed Transactions.</w:t>
      </w:r>
    </w:p>
    <w:p w14:paraId="2018F3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amqp:promotable-transactions</w:t>
      </w:r>
    </w:p>
    <w:p w14:paraId="7836D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Promotable Transactions.</w:t>
      </w:r>
    </w:p>
    <w:p w14:paraId="6A32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amqp:multi-txns-per-ssn</w:t>
      </w:r>
    </w:p>
    <w:p w14:paraId="3389E2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multiple active transactions on a single session.</w:t>
      </w:r>
    </w:p>
    <w:p w14:paraId="4BC909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amqp:multi-ssns-per-txn</w:t>
      </w:r>
    </w:p>
    <w:p w14:paraId="7A86A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transactions whose txn-id is used across sessions on one connection.</w:t>
      </w:r>
    </w:p>
    <w:p w14:paraId="1A672E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4.5.8 Transaction Error</w:t>
      </w:r>
    </w:p>
    <w:p w14:paraId="03794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transaction errors.</w:t>
      </w:r>
    </w:p>
    <w:p w14:paraId="5EFDE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name="transaction-error" class="restricted" source="symbol" provides="error-condition"&gt;</w:t>
      </w:r>
    </w:p>
    <w:p w14:paraId="4DD665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name="unknown-id" value="amqp:transaction:unknown-id"/&gt;</w:t>
      </w:r>
    </w:p>
    <w:p w14:paraId="34FB7E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name="transaction-rollback" value="amqp:transaction:rollback"/&gt;</w:t>
      </w:r>
    </w:p>
    <w:p w14:paraId="2F28F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name="transaction-timeout" value="amqp:transaction:timeout"/&gt;</w:t>
      </w:r>
    </w:p>
    <w:p w14:paraId="51AA3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5EF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78C30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amqp:transaction:unknown-id</w:t>
      </w:r>
    </w:p>
    <w:p w14:paraId="6C8CC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specified txn-id does not exist.</w:t>
      </w:r>
    </w:p>
    <w:p w14:paraId="701CC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amqp:transaction:rollback</w:t>
      </w:r>
    </w:p>
    <w:p w14:paraId="1B6B9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 was rolled back for an unspecified reason.</w:t>
      </w:r>
    </w:p>
    <w:p w14:paraId="095B2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amqp:transaction:timeout</w:t>
      </w:r>
    </w:p>
    <w:p w14:paraId="093FF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work represented by this transaction took too long.</w:t>
      </w:r>
    </w:p>
    <w:p w14:paraId="753611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3FA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09B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63D6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111 of 124</w:t>
      </w:r>
    </w:p>
    <w:p w14:paraId="5BDC3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</w:t>
      </w:r>
    </w:p>
    <w:p w14:paraId="2B5FF5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5: Security</w:t>
      </w:r>
    </w:p>
    <w:p w14:paraId="1B4B1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5.1 Security Layers</w:t>
      </w:r>
    </w:p>
    <w:p w14:paraId="2AC5EC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layers are used to establish an authenticated and/or encrypted transport over which regular AMQP traffic</w:t>
      </w:r>
    </w:p>
    <w:p w14:paraId="06023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be tunneled. Security layers can be tunneled through one another (for instance a security layer used by the</w:t>
      </w:r>
    </w:p>
    <w:p w14:paraId="1ED270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peers to do authentication might be tunneled through a security layer established for encryption purposes).</w:t>
      </w:r>
    </w:p>
    <w:p w14:paraId="0A288D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framing and protocol definitions for security layers are expected to be defined externally to the AMQP specification</w:t>
      </w:r>
    </w:p>
    <w:p w14:paraId="50C2C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in the case of TLS [RFC5246]. An exception to this is the SASL [RFC4422] security layer which depends</w:t>
      </w:r>
    </w:p>
    <w:p w14:paraId="5A4ED2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its host protocol to provide framing. Therefore section 5.3 defines the frames necessary for SASL to function.</w:t>
      </w:r>
    </w:p>
    <w:p w14:paraId="1CF00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security layer terminates (either before or after a secure tunnel is established), the TCP connection MUST</w:t>
      </w:r>
    </w:p>
    <w:p w14:paraId="3F9D8F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be closed by first shutting down the outgoing stream and then reading the incoming stream until it is terminated.</w:t>
      </w:r>
    </w:p>
    <w:p w14:paraId="1AA31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5.2 TLS</w:t>
      </w:r>
    </w:p>
    <w:p w14:paraId="7DD4C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TLS session, each peer MUST start by sending a protocol header before commencing with TLS</w:t>
      </w:r>
    </w:p>
    <w:p w14:paraId="6645F0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negotiation. The protocol header consists of the upper case ASCII letters “AMQP” followed by a protocol id of two,</w:t>
      </w:r>
    </w:p>
    <w:p w14:paraId="2438D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three unsigned bytes representing the major, minor, and revision of the specification version (currently</w:t>
      </w:r>
    </w:p>
    <w:p w14:paraId="32F3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 (TLS-MAJOR), 0 (TLS-MINOR), 0 (TLS-REVISION)). In total this is an 8-octet sequence:</w:t>
      </w:r>
    </w:p>
    <w:p w14:paraId="31091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440A7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611E5D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%d2 | major | minor | revision |</w:t>
      </w:r>
    </w:p>
    <w:p w14:paraId="64FB0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C9B72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5.1: Protocol Header for TLS Security Layer</w:t>
      </w:r>
    </w:p>
    <w:p w14:paraId="42779F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two, the exchange of TLS protocol headers follows the same rules specified in</w:t>
      </w:r>
    </w:p>
    <w:p w14:paraId="0234C7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3DC9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TLS security layer:</w:t>
      </w:r>
    </w:p>
    <w:p w14:paraId="00CACB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EFD34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52DA05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AMQP%d2.1.0.0 ---------&gt;</w:t>
      </w:r>
    </w:p>
    <w:p w14:paraId="111C3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AMQP%d2.1.0.0</w:t>
      </w:r>
    </w:p>
    <w:p w14:paraId="032EC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41A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&lt;TLS negotiation&gt;</w:t>
      </w:r>
    </w:p>
    <w:p w14:paraId="6C930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6051A2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TLS secured connection)</w:t>
      </w:r>
    </w:p>
    <w:p w14:paraId="36DB5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17B91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328FEC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56684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5.2: Establishing a TLS Security Layer</w:t>
      </w:r>
    </w:p>
    <w:p w14:paraId="7A7D0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use of the TLS security layer is negotiated, the following rules apply:</w:t>
      </w:r>
    </w:p>
    <w:p w14:paraId="2A11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and TLS server peer are determined by the TCP client peer and TCP server peer</w:t>
      </w:r>
    </w:p>
    <w:p w14:paraId="02F3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respectively.</w:t>
      </w:r>
    </w:p>
    <w:p w14:paraId="46E397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4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F64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72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112 of 124</w:t>
      </w:r>
    </w:p>
    <w:p w14:paraId="4664A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543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SHOULD use the server name indication extension as described in RFC-4366 [RFC4366].</w:t>
      </w:r>
    </w:p>
    <w:p w14:paraId="7C3DDB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it does so, then it is undefined what happens if this differs from hostname in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6C09C7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4E49D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 client to,</w:t>
      </w:r>
    </w:p>
    <w:p w14:paraId="023D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to determine the domain to validate the client’s credentials against if TLS client certificates are being</w:t>
      </w:r>
    </w:p>
    <w:p w14:paraId="7A7D8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used.</w:t>
      </w:r>
    </w:p>
    <w:p w14:paraId="3DCF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MUST validate the certificate presented by the TLS server.</w:t>
      </w:r>
    </w:p>
    <w:p w14:paraId="57B5B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MAY choose to use TLS with unidirectional shutdown, i.e., an application initiating shutdown</w:t>
      </w:r>
    </w:p>
    <w:p w14:paraId="721BEE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using close notify is not obliged to wait for the peer to respond, and MAY close the write half of the</w:t>
      </w:r>
    </w:p>
    <w:p w14:paraId="34914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TCP socket.</w:t>
      </w:r>
    </w:p>
    <w:p w14:paraId="450E0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5.2.1 Alternative Establishment</w:t>
      </w:r>
    </w:p>
    <w:p w14:paraId="464C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certain situations, such as connecting through firewalls, it might not be possible to establish a TLS security layer</w:t>
      </w:r>
    </w:p>
    <w:p w14:paraId="101CC5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using the above procedure (for example, because a deep packet inspecting firewall sees the first few bytes of the</w:t>
      </w:r>
    </w:p>
    <w:p w14:paraId="3AD95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’as not being TLS’).</w:t>
      </w:r>
    </w:p>
    <w:p w14:paraId="402C2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alternative, implementations MAY run a pure TLS server, i.e., one that does not expect the initial TLSinvoking</w:t>
      </w:r>
    </w:p>
    <w:p w14:paraId="78A7E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handshake. The IANA service name for this is amqps and the port is SECURE-PORT (5671). Implementations</w:t>
      </w:r>
    </w:p>
    <w:p w14:paraId="5CFAEB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also choose to run this pure TLS server on other ports, if this is operationally necessary (e.g., to</w:t>
      </w:r>
    </w:p>
    <w:p w14:paraId="212C3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tunnel through a legacy firewall that only expects TLS traffic on port 443).</w:t>
      </w:r>
    </w:p>
    <w:p w14:paraId="375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5.2.2 Constant Definitions</w:t>
      </w:r>
    </w:p>
    <w:p w14:paraId="512661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TLS-MAJOR 1 major protocol version.</w:t>
      </w:r>
    </w:p>
    <w:p w14:paraId="48850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TLS-MINOR 0 minor protocol version.</w:t>
      </w:r>
    </w:p>
    <w:p w14:paraId="31E214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TLS-REVISION 0 protocol revision.</w:t>
      </w:r>
    </w:p>
    <w:p w14:paraId="4927A5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5.3 SASL</w:t>
      </w:r>
    </w:p>
    <w:p w14:paraId="11048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SASL layer, each peer MUST start by sending a protocol header. The protocol header consists</w:t>
      </w:r>
    </w:p>
    <w:p w14:paraId="76E6C8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upper case ASCII letters “AMQP” followed by a protocol id of three, followed by three unsigned bytes</w:t>
      </w:r>
    </w:p>
    <w:p w14:paraId="0E9A5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representing the major, minor, and revision of the specification version (currently 1 (SASL-MAJOR), 0 (SASLMINOR),</w:t>
      </w:r>
    </w:p>
    <w:p w14:paraId="52E19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 (SASL-REVISION)). In total this is an 8-octet sequence:</w:t>
      </w:r>
    </w:p>
    <w:p w14:paraId="32AC7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C7373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14220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%d3 | major | minor | revision |</w:t>
      </w:r>
    </w:p>
    <w:p w14:paraId="7858C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12DC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5.3: Protocol Header for SASL Security Layer</w:t>
      </w:r>
    </w:p>
    <w:p w14:paraId="54BFB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three, the exchange of SASL layer headers follows the same rules specified in</w:t>
      </w:r>
    </w:p>
    <w:p w14:paraId="58E02A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2AC97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SASL security layer:</w:t>
      </w:r>
    </w:p>
    <w:p w14:paraId="0DB98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54AF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EBA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2E87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113 of 124</w:t>
      </w:r>
    </w:p>
    <w:p w14:paraId="7A796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6D74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452B5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2AC3E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AMQP%d3.1.0.0 ---------&gt;</w:t>
      </w:r>
    </w:p>
    <w:p w14:paraId="39C0D0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AMQP%d3.1.0.0</w:t>
      </w:r>
    </w:p>
    <w:p w14:paraId="35085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1B431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&lt;SASL negotiation&gt;</w:t>
      </w:r>
    </w:p>
    <w:p w14:paraId="784B0D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24B6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SASL secured connection)</w:t>
      </w:r>
    </w:p>
    <w:p w14:paraId="50D33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525EF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216EE2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35F7A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5.4: Establishing a SASL Security Layer</w:t>
      </w:r>
    </w:p>
    <w:p w14:paraId="787D2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4370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performatives are framed as per Part 2: section 2.3. A SASL frame has a type code of 0x01. Bytes 6</w:t>
      </w:r>
    </w:p>
    <w:p w14:paraId="7F47D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7 of the header are ignored. Implementations SHOULD set these to 0x00. The extended header is ignored.</w:t>
      </w:r>
    </w:p>
    <w:p w14:paraId="0340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6C511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7D62E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568FD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8421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BC4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|---&gt; Frame Header</w:t>
      </w:r>
    </w:p>
    <w:p w14:paraId="10F8E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3908C4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060F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23002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6E6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0C4D1B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0522A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E37B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5A0DA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8858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1613E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38D1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71D4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4DB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25ECD3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9872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FEF95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534D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78CB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CF9F7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C9D8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71F5B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7B6A1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F63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 There is no mechanism within the</w:t>
      </w:r>
    </w:p>
    <w:p w14:paraId="212A2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negotiation to negotiate a different size. The frame body of a SASL frame MUST contain exactly one AMQP</w:t>
      </w:r>
    </w:p>
    <w:p w14:paraId="6A41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whose type encoding MUST have provides=“sasl-frame” . Receipt of an empty frame is an irrecoverable</w:t>
      </w:r>
    </w:p>
    <w:p w14:paraId="7E14D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7FF51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5.3.2 SASL Negotiation</w:t>
      </w:r>
    </w:p>
    <w:p w14:paraId="77944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 acting as the SASL server MUST announce supported authentication mechanisms using the </w:t>
      </w:r>
      <w:r>
        <w:rPr>
          <w:rFonts w:ascii="CMTT10" w:hAnsi="CMTT10" w:cs="CMTT10"/>
          <w:color w:val="000000"/>
          <w:sz w:val="20"/>
          <w:szCs w:val="20"/>
        </w:rPr>
        <w:t>sasl-mechanisms</w:t>
      </w:r>
    </w:p>
    <w:p w14:paraId="0FCB9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frame. The partner MUST then choose one of the supported mechanisms and initiate a sasl exchange.</w:t>
      </w:r>
    </w:p>
    <w:p w14:paraId="1018B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F0E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DD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2A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114 of 124</w:t>
      </w:r>
    </w:p>
    <w:p w14:paraId="5597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382A02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 Client SASL Server</w:t>
      </w:r>
    </w:p>
    <w:p w14:paraId="3EAC3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70367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SASL-MECHANISMS</w:t>
      </w:r>
    </w:p>
    <w:p w14:paraId="741EC4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SASL-INIT --&gt;</w:t>
      </w:r>
    </w:p>
    <w:p w14:paraId="5B60C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A645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SASL-CHALLENGE *</w:t>
      </w:r>
    </w:p>
    <w:p w14:paraId="675F4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SASL-RESPONSE --&gt;</w:t>
      </w:r>
    </w:p>
    <w:p w14:paraId="4E18B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C482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SASL-OUTCOME</w:t>
      </w:r>
    </w:p>
    <w:p w14:paraId="21D24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</w:t>
      </w:r>
    </w:p>
    <w:p w14:paraId="1A14A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Note that the SASL</w:t>
      </w:r>
    </w:p>
    <w:p w14:paraId="25CB2F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challenge/response step can</w:t>
      </w:r>
    </w:p>
    <w:p w14:paraId="7EE81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occur zero or more times</w:t>
      </w:r>
    </w:p>
    <w:p w14:paraId="293A8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depending on the details of</w:t>
      </w:r>
    </w:p>
    <w:p w14:paraId="44586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SASL mechanism chosen.</w:t>
      </w:r>
    </w:p>
    <w:p w14:paraId="0F8D3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5.6: SASL Exchange</w:t>
      </w:r>
    </w:p>
    <w:p w14:paraId="38B76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playing the role of the SASL client and the peer playing the role of the SASL server MUST correspond</w:t>
      </w:r>
    </w:p>
    <w:p w14:paraId="6EE8F0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TCP client and server respectively.</w:t>
      </w:r>
    </w:p>
    <w:p w14:paraId="7967D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5.3.3 Security Frame Bodies</w:t>
      </w:r>
    </w:p>
    <w:p w14:paraId="1FF9CF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5.3.3.1 SASL Mechanisms</w:t>
      </w:r>
    </w:p>
    <w:p w14:paraId="4D9435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 available sasl mechanisms.</w:t>
      </w:r>
    </w:p>
    <w:p w14:paraId="49CE2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name="sasl-mechanisms" class="composite" source="list" provides="sasl-frame"&gt;</w:t>
      </w:r>
    </w:p>
    <w:p w14:paraId="060CC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name="amqp:sasl-mechanisms:list" code="0x00000000:0x00000040"/&gt;</w:t>
      </w:r>
    </w:p>
    <w:p w14:paraId="3261C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name="sasl-server-mechanisms" type="symbol" multiple="true" mandatory="true"/&gt;</w:t>
      </w:r>
    </w:p>
    <w:p w14:paraId="6D5D1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002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Advertises the available SASL mechanisms that can be used for authentication.</w:t>
      </w:r>
    </w:p>
    <w:p w14:paraId="28251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2433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sasl-server-mechanisms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supported sasl mechanisms</w:t>
      </w:r>
    </w:p>
    <w:p w14:paraId="58CDB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sasl security mechanisms supported by the sending peer. It is invalid for this list to</w:t>
      </w:r>
    </w:p>
    <w:p w14:paraId="677CA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null or empty. If the sending peer does not require its partner to authenticate with it, then it</w:t>
      </w:r>
    </w:p>
    <w:p w14:paraId="3543A2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send a list of one element with its value as the SASL 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ANONYMOUS</w:t>
      </w:r>
      <w:r>
        <w:rPr>
          <w:rFonts w:ascii="NimbusSanL-Regu" w:hAnsi="NimbusSanL-Regu" w:cs="NimbusSanL-Regu"/>
          <w:color w:val="000000"/>
          <w:sz w:val="20"/>
          <w:szCs w:val="20"/>
        </w:rPr>
        <w:t>. The</w:t>
      </w:r>
    </w:p>
    <w:p w14:paraId="7ECBC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mechanisms are ordered in decreasing level of preference.</w:t>
      </w:r>
    </w:p>
    <w:p w14:paraId="6B6B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5.3.3.2 SASL Init</w:t>
      </w:r>
    </w:p>
    <w:p w14:paraId="18B04E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Initiate sasl exchange.</w:t>
      </w:r>
    </w:p>
    <w:p w14:paraId="3EC01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name="sasl-init" class="composite" source="list" provides="sasl-frame"&gt;</w:t>
      </w:r>
    </w:p>
    <w:p w14:paraId="6A2E3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name="amqp:sasl-init:list" code="0x00000000:0x00000041"/&gt;</w:t>
      </w:r>
    </w:p>
    <w:p w14:paraId="0AED9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name="mechanism" type="symbol" mandatory="true"/&gt;</w:t>
      </w:r>
    </w:p>
    <w:p w14:paraId="57C3E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name="initial-response" type="binary"/&gt;</w:t>
      </w:r>
    </w:p>
    <w:p w14:paraId="11D06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022EC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EDA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Selects the sasl mechanism and provides the initial response if needed.</w:t>
      </w:r>
    </w:p>
    <w:p w14:paraId="12ABA7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3AA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selected security mechanism</w:t>
      </w:r>
    </w:p>
    <w:p w14:paraId="0AF85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4087A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3FD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CA4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115 of 124</w:t>
      </w:r>
    </w:p>
    <w:p w14:paraId="0AFC44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ADC9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SASL mechanism used for the SASL exchange. If the selected mechanism is</w:t>
      </w:r>
    </w:p>
    <w:p w14:paraId="4C7ADD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supported by the receiving peer, it MUST close the connection with the authentication-failure</w:t>
      </w:r>
    </w:p>
    <w:p w14:paraId="2093E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close-code. Each peer MUST authenticate using the highest-level security profile it can handle</w:t>
      </w:r>
    </w:p>
    <w:p w14:paraId="66224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list provided by the partner.</w:t>
      </w:r>
    </w:p>
    <w:p w14:paraId="4CCFB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58627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538FD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50F2C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0C9C9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DNS name of the host (either fully qualified or relative) to which the sending peer is connecting.</w:t>
      </w:r>
    </w:p>
    <w:p w14:paraId="6F1B7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not mandatory to provide the hostname. If no hostname is provided the receiving peer</w:t>
      </w:r>
    </w:p>
    <w:p w14:paraId="0C5D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select a default based on its own configuration.</w:t>
      </w:r>
    </w:p>
    <w:p w14:paraId="6A92A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</w:t>
      </w:r>
    </w:p>
    <w:p w14:paraId="173A2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to, and to determine the domain to validate the client’s credentials against.</w:t>
      </w:r>
    </w:p>
    <w:p w14:paraId="2E0AE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might already have been specified by the server name indication extension as described</w:t>
      </w:r>
    </w:p>
    <w:p w14:paraId="7314D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RFC-4366 [RFC4366], if a TLS layer is used, in which case this field SHOULD either be null or</w:t>
      </w:r>
    </w:p>
    <w:p w14:paraId="0110EB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 the same value. It is undefined what a different value to those already specified means.</w:t>
      </w:r>
    </w:p>
    <w:p w14:paraId="012F1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5.3.3.3 SASL Challenge</w:t>
      </w:r>
    </w:p>
    <w:p w14:paraId="0759B9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challenge.</w:t>
      </w:r>
    </w:p>
    <w:p w14:paraId="181FFB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name="sasl-challenge" class="composite" source="list" provides="sasl-frame"&gt;</w:t>
      </w:r>
    </w:p>
    <w:p w14:paraId="1E0D5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name="amqp:sasl-challenge:list" code="0x00000000:0x00000042"/&gt;</w:t>
      </w:r>
    </w:p>
    <w:p w14:paraId="01011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name="challenge" type="binary" mandatory="true"/&gt;</w:t>
      </w:r>
    </w:p>
    <w:p w14:paraId="22337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C9EE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challenge data as defined by the SASL specification.</w:t>
      </w:r>
    </w:p>
    <w:p w14:paraId="66A85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42F1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challenge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challenge data</w:t>
      </w:r>
    </w:p>
    <w:p w14:paraId="7EEB1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Challenge information, a block of opaque binary data passed to the security mechanism.</w:t>
      </w:r>
    </w:p>
    <w:p w14:paraId="1CE6F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5.3.3.4 SASL Response</w:t>
      </w:r>
    </w:p>
    <w:p w14:paraId="64966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response.</w:t>
      </w:r>
    </w:p>
    <w:p w14:paraId="796A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name="sasl-response" class="composite" source="list" provides="sasl-frame"&gt;</w:t>
      </w:r>
    </w:p>
    <w:p w14:paraId="74567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&lt;descriptor name="amqp:sasl-response:list" code="0x00000000:0x00000043"/&gt;</w:t>
      </w:r>
    </w:p>
    <w:p w14:paraId="33214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name="response" type="binary" mandatory="true"/&gt;</w:t>
      </w:r>
    </w:p>
    <w:p w14:paraId="1EB25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AE84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response data as defined by the SASL specification.</w:t>
      </w:r>
    </w:p>
    <w:p w14:paraId="7B14D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A6D4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7CCFB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48D40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0893D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A704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08C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8E1A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116 of 124</w:t>
      </w:r>
    </w:p>
    <w:p w14:paraId="44443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8194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5.3.3.5 SASL Outcome</w:t>
      </w:r>
    </w:p>
    <w:p w14:paraId="4D7D00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of the sasl dialog.</w:t>
      </w:r>
    </w:p>
    <w:p w14:paraId="4F7FE4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name="sasl-outcome" class="composite" source="list" provides="sasl-frame"&gt;</w:t>
      </w:r>
    </w:p>
    <w:p w14:paraId="786FE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name="amqp:sasl-outcome:list" code="0x00000000:0x00000044"/&gt;</w:t>
      </w:r>
    </w:p>
    <w:p w14:paraId="7866B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name="code" type="sasl-code" mandatory="true"/&gt;</w:t>
      </w:r>
    </w:p>
    <w:p w14:paraId="18583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name="additional-data" type="binary"/&gt;</w:t>
      </w:r>
    </w:p>
    <w:p w14:paraId="0A760E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E26F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frame indicates the outcome of the SASL dialog. Upon successful completion of the SASL dialog the security</w:t>
      </w:r>
    </w:p>
    <w:p w14:paraId="68E27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layer has been established, and the peers MUST exchange protocol headers to either start a nested security layer,</w:t>
      </w:r>
    </w:p>
    <w:p w14:paraId="53B476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to establish the AMQP connection.</w:t>
      </w:r>
    </w:p>
    <w:p w14:paraId="4D3EC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DA73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outcome of the sasl dialog</w:t>
      </w:r>
    </w:p>
    <w:p w14:paraId="1380B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reply-code indicating the outcome of the SASL dialog.</w:t>
      </w:r>
    </w:p>
    <w:p w14:paraId="4B5D7E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additional-data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additional data as specified in RFC-4422</w:t>
      </w:r>
    </w:p>
    <w:p w14:paraId="5CCF8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additional-data field carries additional data on successful authentication outcome as specified</w:t>
      </w:r>
    </w:p>
    <w:p w14:paraId="207B2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specification [RFC4422]. If the authentication is unsuccessful, this field is not set.</w:t>
      </w:r>
    </w:p>
    <w:p w14:paraId="303224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5.3.3.6 SASL Code</w:t>
      </w:r>
    </w:p>
    <w:p w14:paraId="0EADF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Codes to indicate the outcome of the sasl dialog.</w:t>
      </w:r>
    </w:p>
    <w:p w14:paraId="422E89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name="sasl-code" class="restricted" source="ubyte"&gt;</w:t>
      </w:r>
    </w:p>
    <w:p w14:paraId="0E70C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name="ok" value="0"/&gt;</w:t>
      </w:r>
    </w:p>
    <w:p w14:paraId="1702D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name="auth" value="1"/&gt;</w:t>
      </w:r>
    </w:p>
    <w:p w14:paraId="637D22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name="sys" value="2"/&gt;</w:t>
      </w:r>
    </w:p>
    <w:p w14:paraId="5292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name="sys-perm" value="3"/&gt;</w:t>
      </w:r>
    </w:p>
    <w:p w14:paraId="688B1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name="sys-temp" value="4"/&gt;</w:t>
      </w:r>
    </w:p>
    <w:p w14:paraId="3AD7E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0F5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40D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succeeded.</w:t>
      </w:r>
    </w:p>
    <w:p w14:paraId="2CB8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an unspecified problem with the supplied</w:t>
      </w:r>
    </w:p>
    <w:p w14:paraId="45ED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credentials.</w:t>
      </w:r>
    </w:p>
    <w:p w14:paraId="4B738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error.</w:t>
      </w:r>
    </w:p>
    <w:p w14:paraId="29AABD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3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 that is unlikely to be corrected</w:t>
      </w:r>
    </w:p>
    <w:p w14:paraId="1629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intervention.</w:t>
      </w:r>
    </w:p>
    <w:p w14:paraId="4BAE7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4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transient system error.</w:t>
      </w:r>
    </w:p>
    <w:p w14:paraId="7F53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5.3.4 Constant Definitions</w:t>
      </w:r>
    </w:p>
    <w:p w14:paraId="44491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SASL-MAJOR 1 major protocol version.</w:t>
      </w:r>
    </w:p>
    <w:p w14:paraId="440F7C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1A9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CB0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ACC8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117 of 124</w:t>
      </w:r>
    </w:p>
    <w:p w14:paraId="235E1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6B38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SASL-MINOR 0 minor protocol version.</w:t>
      </w:r>
    </w:p>
    <w:p w14:paraId="6DDCD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SASL-REVISION 0 protocol revision.</w:t>
      </w:r>
    </w:p>
    <w:p w14:paraId="4C7D2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98CD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2BDF6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57C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118 of 124</w:t>
      </w:r>
    </w:p>
    <w:p w14:paraId="049CF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5FEB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XML Document Type Definition (DTD)</w:t>
      </w:r>
    </w:p>
    <w:p w14:paraId="684B8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 </w:t>
      </w:r>
      <w:r>
        <w:rPr>
          <w:rFonts w:ascii="CMTT9" w:hAnsi="CMTT9" w:cs="CMTT9"/>
          <w:color w:val="000000"/>
          <w:sz w:val="18"/>
          <w:szCs w:val="18"/>
        </w:rPr>
        <w:t>&lt;?xml version="1.0" encoding="UTF-8"?&gt;</w:t>
      </w:r>
    </w:p>
    <w:p w14:paraId="3490F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</w:t>
      </w:r>
    </w:p>
    <w:p w14:paraId="37CA0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 </w:t>
      </w:r>
      <w:r>
        <w:rPr>
          <w:rFonts w:ascii="CMTT9" w:hAnsi="CMTT9" w:cs="CMTT9"/>
          <w:color w:val="000000"/>
          <w:sz w:val="18"/>
          <w:szCs w:val="18"/>
        </w:rPr>
        <w:t>&lt;!--</w:t>
      </w:r>
    </w:p>
    <w:p w14:paraId="5BD4D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 </w:t>
      </w:r>
      <w:r>
        <w:rPr>
          <w:rFonts w:ascii="CMTT9" w:hAnsi="CMTT9" w:cs="CMTT9"/>
          <w:color w:val="000000"/>
          <w:sz w:val="18"/>
          <w:szCs w:val="18"/>
        </w:rPr>
        <w:t>Copyright OASIS Open 2012. All Rights Reserved.</w:t>
      </w:r>
    </w:p>
    <w:p w14:paraId="0E4822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5</w:t>
      </w:r>
    </w:p>
    <w:p w14:paraId="004ED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</w:t>
      </w:r>
    </w:p>
    <w:p w14:paraId="6B38C1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 </w:t>
      </w:r>
      <w:r>
        <w:rPr>
          <w:rFonts w:ascii="CMTT9" w:hAnsi="CMTT9" w:cs="CMTT9"/>
          <w:color w:val="000000"/>
          <w:sz w:val="18"/>
          <w:szCs w:val="18"/>
        </w:rPr>
        <w:t>All capitalized terms in the following text have the meanings assigned to them in the OASIS</w:t>
      </w:r>
    </w:p>
    <w:p w14:paraId="7B6CCB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 </w:t>
      </w:r>
      <w:r>
        <w:rPr>
          <w:rFonts w:ascii="CMTT9" w:hAnsi="CMTT9" w:cs="CMTT9"/>
          <w:color w:val="000000"/>
          <w:sz w:val="18"/>
          <w:szCs w:val="18"/>
        </w:rPr>
        <w:t>Intellectual Property Rights Policy (the "OASIS IPR Policy"). The full Policy may be found at the</w:t>
      </w:r>
    </w:p>
    <w:p w14:paraId="17D2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 </w:t>
      </w:r>
      <w:r>
        <w:rPr>
          <w:rFonts w:ascii="CMTT9" w:hAnsi="CMTT9" w:cs="CMTT9"/>
          <w:color w:val="000000"/>
          <w:sz w:val="18"/>
          <w:szCs w:val="18"/>
        </w:rPr>
        <w:t>OASIS website.</w:t>
      </w:r>
    </w:p>
    <w:p w14:paraId="750774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</w:t>
      </w:r>
    </w:p>
    <w:p w14:paraId="3A1EA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</w:t>
      </w:r>
    </w:p>
    <w:p w14:paraId="45AB0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 </w:t>
      </w:r>
      <w:r>
        <w:rPr>
          <w:rFonts w:ascii="CMTT9" w:hAnsi="CMTT9" w:cs="CMTT9"/>
          <w:color w:val="000000"/>
          <w:sz w:val="18"/>
          <w:szCs w:val="18"/>
        </w:rPr>
        <w:t>This document and translations of it may be copied and furnished to others, and derivative works</w:t>
      </w:r>
    </w:p>
    <w:p w14:paraId="4CC72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 </w:t>
      </w:r>
      <w:r>
        <w:rPr>
          <w:rFonts w:ascii="CMTT9" w:hAnsi="CMTT9" w:cs="CMTT9"/>
          <w:color w:val="000000"/>
          <w:sz w:val="18"/>
          <w:szCs w:val="18"/>
        </w:rPr>
        <w:t>that comment on or otherwise explain it or assist in its implementation may be prepared, copied,</w:t>
      </w:r>
    </w:p>
    <w:p w14:paraId="0E6CF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 </w:t>
      </w:r>
      <w:r>
        <w:rPr>
          <w:rFonts w:ascii="CMTT9" w:hAnsi="CMTT9" w:cs="CMTT9"/>
          <w:color w:val="000000"/>
          <w:sz w:val="18"/>
          <w:szCs w:val="18"/>
        </w:rPr>
        <w:t>published, and distributed, in whole or in part, without restriction of any kind, provided that</w:t>
      </w:r>
    </w:p>
    <w:p w14:paraId="05E16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 </w:t>
      </w:r>
      <w:r>
        <w:rPr>
          <w:rFonts w:ascii="CMTT9" w:hAnsi="CMTT9" w:cs="CMTT9"/>
          <w:color w:val="000000"/>
          <w:sz w:val="18"/>
          <w:szCs w:val="18"/>
        </w:rPr>
        <w:t>the above copyright notice and this section are included on all such copies and derivative works.</w:t>
      </w:r>
    </w:p>
    <w:p w14:paraId="3245D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 </w:t>
      </w:r>
      <w:r>
        <w:rPr>
          <w:rFonts w:ascii="CMTT9" w:hAnsi="CMTT9" w:cs="CMTT9"/>
          <w:color w:val="000000"/>
          <w:sz w:val="18"/>
          <w:szCs w:val="18"/>
        </w:rPr>
        <w:t>However, this document itself may not be modified in any way, including by removing the copyright</w:t>
      </w:r>
    </w:p>
    <w:p w14:paraId="3D01D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 </w:t>
      </w:r>
      <w:r>
        <w:rPr>
          <w:rFonts w:ascii="CMTT9" w:hAnsi="CMTT9" w:cs="CMTT9"/>
          <w:color w:val="000000"/>
          <w:sz w:val="18"/>
          <w:szCs w:val="18"/>
        </w:rPr>
        <w:t>notice or references to OASIS, except as needed for the purpose of developing any document or</w:t>
      </w:r>
    </w:p>
    <w:p w14:paraId="0BBB9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 </w:t>
      </w:r>
      <w:r>
        <w:rPr>
          <w:rFonts w:ascii="CMTT9" w:hAnsi="CMTT9" w:cs="CMTT9"/>
          <w:color w:val="000000"/>
          <w:sz w:val="18"/>
          <w:szCs w:val="18"/>
        </w:rPr>
        <w:t>deliverable produced by an OASIS Technical Committee (in which case the rules applicable to</w:t>
      </w:r>
    </w:p>
    <w:p w14:paraId="366657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 </w:t>
      </w:r>
      <w:r>
        <w:rPr>
          <w:rFonts w:ascii="CMTT9" w:hAnsi="CMTT9" w:cs="CMTT9"/>
          <w:color w:val="000000"/>
          <w:sz w:val="18"/>
          <w:szCs w:val="18"/>
        </w:rPr>
        <w:t>copyrights, as set forth in the OASIS IPR Policy, must be followed) or as required to translate</w:t>
      </w:r>
    </w:p>
    <w:p w14:paraId="0F29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 </w:t>
      </w:r>
      <w:r>
        <w:rPr>
          <w:rFonts w:ascii="CMTT9" w:hAnsi="CMTT9" w:cs="CMTT9"/>
          <w:color w:val="000000"/>
          <w:sz w:val="18"/>
          <w:szCs w:val="18"/>
        </w:rPr>
        <w:t>it into languages other than English.</w:t>
      </w:r>
    </w:p>
    <w:p w14:paraId="4B78B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</w:t>
      </w:r>
    </w:p>
    <w:p w14:paraId="71C4A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22</w:t>
      </w:r>
    </w:p>
    <w:p w14:paraId="211C4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 </w:t>
      </w:r>
      <w:r>
        <w:rPr>
          <w:rFonts w:ascii="CMTT9" w:hAnsi="CMTT9" w:cs="CMTT9"/>
          <w:color w:val="000000"/>
          <w:sz w:val="18"/>
          <w:szCs w:val="18"/>
        </w:rPr>
        <w:t>The limited permissions granted above are perpetual and will not be revoked by OASIS or its</w:t>
      </w:r>
    </w:p>
    <w:p w14:paraId="542BA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 </w:t>
      </w:r>
      <w:r>
        <w:rPr>
          <w:rFonts w:ascii="CMTT9" w:hAnsi="CMTT9" w:cs="CMTT9"/>
          <w:color w:val="000000"/>
          <w:sz w:val="18"/>
          <w:szCs w:val="18"/>
        </w:rPr>
        <w:t>successors or assigns.</w:t>
      </w:r>
    </w:p>
    <w:p w14:paraId="2AA80F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</w:t>
      </w:r>
    </w:p>
    <w:p w14:paraId="0C5FD0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</w:t>
      </w:r>
    </w:p>
    <w:p w14:paraId="52C986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 </w:t>
      </w:r>
      <w:r>
        <w:rPr>
          <w:rFonts w:ascii="CMTT9" w:hAnsi="CMTT9" w:cs="CMTT9"/>
          <w:color w:val="000000"/>
          <w:sz w:val="18"/>
          <w:szCs w:val="18"/>
        </w:rPr>
        <w:t>This document and the information contained herein is provided on an "AS IS" basis and OASIS</w:t>
      </w:r>
    </w:p>
    <w:p w14:paraId="183433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 </w:t>
      </w:r>
      <w:r>
        <w:rPr>
          <w:rFonts w:ascii="CMTT9" w:hAnsi="CMTT9" w:cs="CMTT9"/>
          <w:color w:val="000000"/>
          <w:sz w:val="18"/>
          <w:szCs w:val="18"/>
        </w:rPr>
        <w:t>DISCLAIMS ALL WARRANTIES, EXPRESS OR IMPLIED, INCLUDING BUT NOT LIMITED TO ANY WARRANTY THAT THE</w:t>
      </w:r>
    </w:p>
    <w:p w14:paraId="25ABF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 </w:t>
      </w:r>
      <w:r>
        <w:rPr>
          <w:rFonts w:ascii="CMTT9" w:hAnsi="CMTT9" w:cs="CMTT9"/>
          <w:color w:val="000000"/>
          <w:sz w:val="18"/>
          <w:szCs w:val="18"/>
        </w:rPr>
        <w:t>USE OF THE INFORMATION HEREIN WILL NOT INFRINGE ANY OWNERSHIP RIGHTS OR ANY IMPLIED WARRANTIES OF</w:t>
      </w:r>
    </w:p>
    <w:p w14:paraId="51F804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 </w:t>
      </w:r>
      <w:r>
        <w:rPr>
          <w:rFonts w:ascii="CMTT9" w:hAnsi="CMTT9" w:cs="CMTT9"/>
          <w:color w:val="000000"/>
          <w:sz w:val="18"/>
          <w:szCs w:val="18"/>
        </w:rPr>
        <w:t>MERCHANTABILITY OR FITNESS FOR A PARTICULAR PURPOSE.</w:t>
      </w:r>
    </w:p>
    <w:p w14:paraId="32D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</w:t>
      </w:r>
    </w:p>
    <w:p w14:paraId="40CF7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</w:t>
      </w:r>
    </w:p>
    <w:p w14:paraId="71D2E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 </w:t>
      </w:r>
      <w:r>
        <w:rPr>
          <w:rFonts w:ascii="CMTT9" w:hAnsi="CMTT9" w:cs="CMTT9"/>
          <w:color w:val="000000"/>
          <w:sz w:val="18"/>
          <w:szCs w:val="18"/>
        </w:rPr>
        <w:t>OASIS requests that any OASIS Party or any other party that believes it has patent claims that</w:t>
      </w:r>
    </w:p>
    <w:p w14:paraId="42AB2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 </w:t>
      </w:r>
      <w:r>
        <w:rPr>
          <w:rFonts w:ascii="CMTT9" w:hAnsi="CMTT9" w:cs="CMTT9"/>
          <w:color w:val="000000"/>
          <w:sz w:val="18"/>
          <w:szCs w:val="18"/>
        </w:rPr>
        <w:t>would necessarily be infringed by implementations of this OASIS Committee Specification or OASIS</w:t>
      </w:r>
    </w:p>
    <w:p w14:paraId="3B8F0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 </w:t>
      </w:r>
      <w:r>
        <w:rPr>
          <w:rFonts w:ascii="CMTT9" w:hAnsi="CMTT9" w:cs="CMTT9"/>
          <w:color w:val="000000"/>
          <w:sz w:val="18"/>
          <w:szCs w:val="18"/>
        </w:rPr>
        <w:t>Standard, to notify OASIS TC Administrator and provide an indication of its willingness to grant</w:t>
      </w:r>
    </w:p>
    <w:p w14:paraId="791CCF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36 </w:t>
      </w:r>
      <w:r>
        <w:rPr>
          <w:rFonts w:ascii="CMTT9" w:hAnsi="CMTT9" w:cs="CMTT9"/>
          <w:color w:val="000000"/>
          <w:sz w:val="18"/>
          <w:szCs w:val="18"/>
        </w:rPr>
        <w:t>patent licenses to such patent claims in a manner consistent with the IPR Mode of the OASIS</w:t>
      </w:r>
    </w:p>
    <w:p w14:paraId="6150E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37 </w:t>
      </w:r>
      <w:r>
        <w:rPr>
          <w:rFonts w:ascii="CMTT9" w:hAnsi="CMTT9" w:cs="CMTT9"/>
          <w:color w:val="000000"/>
          <w:sz w:val="18"/>
          <w:szCs w:val="18"/>
        </w:rPr>
        <w:t>Technical Committee that produced this specification.</w:t>
      </w:r>
    </w:p>
    <w:p w14:paraId="77E1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38</w:t>
      </w:r>
    </w:p>
    <w:p w14:paraId="2E7B4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39</w:t>
      </w:r>
    </w:p>
    <w:p w14:paraId="4A9E64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40 </w:t>
      </w:r>
      <w:r>
        <w:rPr>
          <w:rFonts w:ascii="CMTT9" w:hAnsi="CMTT9" w:cs="CMTT9"/>
          <w:color w:val="000000"/>
          <w:sz w:val="18"/>
          <w:szCs w:val="18"/>
        </w:rPr>
        <w:t>OASIS invites any party to contact the OASIS TC Administrator if it is aware of a claim of</w:t>
      </w:r>
    </w:p>
    <w:p w14:paraId="39904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41 </w:t>
      </w:r>
      <w:r>
        <w:rPr>
          <w:rFonts w:ascii="CMTT9" w:hAnsi="CMTT9" w:cs="CMTT9"/>
          <w:color w:val="000000"/>
          <w:sz w:val="18"/>
          <w:szCs w:val="18"/>
        </w:rPr>
        <w:t>ownership of any patent claims that would necessarily be infringed by implementations of this</w:t>
      </w:r>
    </w:p>
    <w:p w14:paraId="7040D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42 </w:t>
      </w:r>
      <w:r>
        <w:rPr>
          <w:rFonts w:ascii="CMTT9" w:hAnsi="CMTT9" w:cs="CMTT9"/>
          <w:color w:val="000000"/>
          <w:sz w:val="18"/>
          <w:szCs w:val="18"/>
        </w:rPr>
        <w:t>specification by a patent holder that is not willing to provide a license to such patent claims in</w:t>
      </w:r>
    </w:p>
    <w:p w14:paraId="0207B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43 </w:t>
      </w:r>
      <w:r>
        <w:rPr>
          <w:rFonts w:ascii="CMTT9" w:hAnsi="CMTT9" w:cs="CMTT9"/>
          <w:color w:val="000000"/>
          <w:sz w:val="18"/>
          <w:szCs w:val="18"/>
        </w:rPr>
        <w:t>a manner consistent with the IPR Mode of the OASIS Technical Committee that produced this</w:t>
      </w:r>
    </w:p>
    <w:p w14:paraId="7DA9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44 </w:t>
      </w:r>
      <w:r>
        <w:rPr>
          <w:rFonts w:ascii="CMTT9" w:hAnsi="CMTT9" w:cs="CMTT9"/>
          <w:color w:val="000000"/>
          <w:sz w:val="18"/>
          <w:szCs w:val="18"/>
        </w:rPr>
        <w:t>specification. OASIS may include such claims on its website, but disclaims any obligation to do</w:t>
      </w:r>
    </w:p>
    <w:p w14:paraId="5EC78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45 </w:t>
      </w:r>
      <w:r>
        <w:rPr>
          <w:rFonts w:ascii="CMTT9" w:hAnsi="CMTT9" w:cs="CMTT9"/>
          <w:color w:val="000000"/>
          <w:sz w:val="18"/>
          <w:szCs w:val="18"/>
        </w:rPr>
        <w:t>so.</w:t>
      </w:r>
    </w:p>
    <w:p w14:paraId="26C742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46</w:t>
      </w:r>
    </w:p>
    <w:p w14:paraId="45561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47</w:t>
      </w:r>
    </w:p>
    <w:p w14:paraId="129DB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48 </w:t>
      </w:r>
      <w:r>
        <w:rPr>
          <w:rFonts w:ascii="CMTT9" w:hAnsi="CMTT9" w:cs="CMTT9"/>
          <w:color w:val="000000"/>
          <w:sz w:val="18"/>
          <w:szCs w:val="18"/>
        </w:rPr>
        <w:t>OASIS takes no position regarding the validity or scope of any intellectual property or other</w:t>
      </w:r>
    </w:p>
    <w:p w14:paraId="4890BC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49 </w:t>
      </w:r>
      <w:r>
        <w:rPr>
          <w:rFonts w:ascii="CMTT9" w:hAnsi="CMTT9" w:cs="CMTT9"/>
          <w:color w:val="000000"/>
          <w:sz w:val="18"/>
          <w:szCs w:val="18"/>
        </w:rPr>
        <w:t>rights that might be claimed to pertain to the implementation or use of the technology described</w:t>
      </w:r>
    </w:p>
    <w:p w14:paraId="7394F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50 </w:t>
      </w:r>
      <w:r>
        <w:rPr>
          <w:rFonts w:ascii="CMTT9" w:hAnsi="CMTT9" w:cs="CMTT9"/>
          <w:color w:val="000000"/>
          <w:sz w:val="18"/>
          <w:szCs w:val="18"/>
        </w:rPr>
        <w:t>in this document or the extent to which any license under such rights might or might not be</w:t>
      </w:r>
    </w:p>
    <w:p w14:paraId="34BD56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51 </w:t>
      </w:r>
      <w:r>
        <w:rPr>
          <w:rFonts w:ascii="CMTT9" w:hAnsi="CMTT9" w:cs="CMTT9"/>
          <w:color w:val="000000"/>
          <w:sz w:val="18"/>
          <w:szCs w:val="18"/>
        </w:rPr>
        <w:t>available; neither does it represent that it has made any effort to identify any such rights.</w:t>
      </w:r>
    </w:p>
    <w:p w14:paraId="5EA8C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52 </w:t>
      </w:r>
      <w:r>
        <w:rPr>
          <w:rFonts w:ascii="CMTT9" w:hAnsi="CMTT9" w:cs="CMTT9"/>
          <w:color w:val="000000"/>
          <w:sz w:val="18"/>
          <w:szCs w:val="18"/>
        </w:rPr>
        <w:t>Information on OASIS' procedures with respect to rights in any document or deliverable produced</w:t>
      </w:r>
    </w:p>
    <w:p w14:paraId="0CAE4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53 </w:t>
      </w:r>
      <w:r>
        <w:rPr>
          <w:rFonts w:ascii="CMTT9" w:hAnsi="CMTT9" w:cs="CMTT9"/>
          <w:color w:val="000000"/>
          <w:sz w:val="18"/>
          <w:szCs w:val="18"/>
        </w:rPr>
        <w:t>by an OASIS Technical Committee can be found on the OASIS website. Copies of claims of rights</w:t>
      </w:r>
    </w:p>
    <w:p w14:paraId="154D05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6C9A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9C4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121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119 of 124</w:t>
      </w:r>
    </w:p>
    <w:p w14:paraId="080A6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2D61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54 </w:t>
      </w:r>
      <w:r>
        <w:rPr>
          <w:rFonts w:ascii="CMTT9" w:hAnsi="CMTT9" w:cs="CMTT9"/>
          <w:color w:val="000000"/>
          <w:sz w:val="18"/>
          <w:szCs w:val="18"/>
        </w:rPr>
        <w:t>made available for publication and any assurances of licenses to be made available, or the result</w:t>
      </w:r>
    </w:p>
    <w:p w14:paraId="39F35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55 </w:t>
      </w:r>
      <w:r>
        <w:rPr>
          <w:rFonts w:ascii="CMTT9" w:hAnsi="CMTT9" w:cs="CMTT9"/>
          <w:color w:val="000000"/>
          <w:sz w:val="18"/>
          <w:szCs w:val="18"/>
        </w:rPr>
        <w:t>of an attempt made to obtain a general license or permission for the use of such proprietary</w:t>
      </w:r>
    </w:p>
    <w:p w14:paraId="47F46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56 </w:t>
      </w:r>
      <w:r>
        <w:rPr>
          <w:rFonts w:ascii="CMTT9" w:hAnsi="CMTT9" w:cs="CMTT9"/>
          <w:color w:val="000000"/>
          <w:sz w:val="18"/>
          <w:szCs w:val="18"/>
        </w:rPr>
        <w:t>rights by implementers or users of this OASIS Committee Specification or OASIS Standard, can be</w:t>
      </w:r>
    </w:p>
    <w:p w14:paraId="05DE48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57 </w:t>
      </w:r>
      <w:r>
        <w:rPr>
          <w:rFonts w:ascii="CMTT9" w:hAnsi="CMTT9" w:cs="CMTT9"/>
          <w:color w:val="000000"/>
          <w:sz w:val="18"/>
          <w:szCs w:val="18"/>
        </w:rPr>
        <w:t>obtained from the OASIS TC Administrator. OASIS makes no representation that any information or</w:t>
      </w:r>
    </w:p>
    <w:p w14:paraId="3B926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58 </w:t>
      </w:r>
      <w:r>
        <w:rPr>
          <w:rFonts w:ascii="CMTT9" w:hAnsi="CMTT9" w:cs="CMTT9"/>
          <w:color w:val="000000"/>
          <w:sz w:val="18"/>
          <w:szCs w:val="18"/>
        </w:rPr>
        <w:t>list of intellectual property rights will at any time be complete, or that any claims in such list</w:t>
      </w:r>
    </w:p>
    <w:p w14:paraId="79BDE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59 </w:t>
      </w:r>
      <w:r>
        <w:rPr>
          <w:rFonts w:ascii="CMTT9" w:hAnsi="CMTT9" w:cs="CMTT9"/>
          <w:color w:val="000000"/>
          <w:sz w:val="18"/>
          <w:szCs w:val="18"/>
        </w:rPr>
        <w:t>are, in fact, Essential Claims.</w:t>
      </w:r>
    </w:p>
    <w:p w14:paraId="049D1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60</w:t>
      </w:r>
    </w:p>
    <w:p w14:paraId="1A1EA4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61</w:t>
      </w:r>
    </w:p>
    <w:p w14:paraId="24A44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62 </w:t>
      </w:r>
      <w:r>
        <w:rPr>
          <w:rFonts w:ascii="CMTT9" w:hAnsi="CMTT9" w:cs="CMTT9"/>
          <w:color w:val="000000"/>
          <w:sz w:val="18"/>
          <w:szCs w:val="18"/>
        </w:rPr>
        <w:t>The name "OASIS" is a trademark of OASIS, the owner and developer of this specification, and</w:t>
      </w:r>
    </w:p>
    <w:p w14:paraId="4D2BB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63 </w:t>
      </w:r>
      <w:r>
        <w:rPr>
          <w:rFonts w:ascii="CMTT9" w:hAnsi="CMTT9" w:cs="CMTT9"/>
          <w:color w:val="000000"/>
          <w:sz w:val="18"/>
          <w:szCs w:val="18"/>
        </w:rPr>
        <w:t>should be used only to refer to the organization and its official outputs. OASIS welcomes</w:t>
      </w:r>
    </w:p>
    <w:p w14:paraId="22565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64 </w:t>
      </w:r>
      <w:r>
        <w:rPr>
          <w:rFonts w:ascii="CMTT9" w:hAnsi="CMTT9" w:cs="CMTT9"/>
          <w:color w:val="000000"/>
          <w:sz w:val="18"/>
          <w:szCs w:val="18"/>
        </w:rPr>
        <w:t>reference to, and implementation and use of, specifications, while reserving the right to enforce</w:t>
      </w:r>
    </w:p>
    <w:p w14:paraId="65410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65 </w:t>
      </w:r>
      <w:r>
        <w:rPr>
          <w:rFonts w:ascii="CMTT9" w:hAnsi="CMTT9" w:cs="CMTT9"/>
          <w:color w:val="000000"/>
          <w:sz w:val="18"/>
          <w:szCs w:val="18"/>
        </w:rPr>
        <w:t>its marks against misleading uses. Please see http://www.oasis-open.org/who/trademark.php for above guidance.</w:t>
      </w:r>
    </w:p>
    <w:p w14:paraId="0BA02C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1AC7F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67</w:t>
      </w:r>
    </w:p>
    <w:p w14:paraId="055D38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68 </w:t>
      </w:r>
      <w:r>
        <w:rPr>
          <w:rFonts w:ascii="CMTT9" w:hAnsi="CMTT9" w:cs="CMTT9"/>
          <w:color w:val="000000"/>
          <w:sz w:val="18"/>
          <w:szCs w:val="18"/>
        </w:rPr>
        <w:t>&lt;!-- The AMQP specification is defined by a collection of XML source</w:t>
      </w:r>
    </w:p>
    <w:p w14:paraId="6448F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69 </w:t>
      </w:r>
      <w:r>
        <w:rPr>
          <w:rFonts w:ascii="CMTT9" w:hAnsi="CMTT9" w:cs="CMTT9"/>
          <w:color w:val="000000"/>
          <w:sz w:val="18"/>
          <w:szCs w:val="18"/>
        </w:rPr>
        <w:t>files each conforming to the DTD defined below. Each file</w:t>
      </w:r>
    </w:p>
    <w:p w14:paraId="5F644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70 </w:t>
      </w:r>
      <w:r>
        <w:rPr>
          <w:rFonts w:ascii="CMTT9" w:hAnsi="CMTT9" w:cs="CMTT9"/>
          <w:color w:val="000000"/>
          <w:sz w:val="18"/>
          <w:szCs w:val="18"/>
        </w:rPr>
        <w:t>specifies a distinct "part" of the specification.</w:t>
      </w:r>
    </w:p>
    <w:p w14:paraId="259F20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71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64B7B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72</w:t>
      </w:r>
    </w:p>
    <w:p w14:paraId="77729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73 </w:t>
      </w:r>
      <w:r>
        <w:rPr>
          <w:rFonts w:ascii="CMTT9" w:hAnsi="CMTT9" w:cs="CMTT9"/>
          <w:color w:val="000000"/>
          <w:sz w:val="18"/>
          <w:szCs w:val="18"/>
        </w:rPr>
        <w:t>&lt;!-- The amqp element is the root element for each source file and</w:t>
      </w:r>
    </w:p>
    <w:p w14:paraId="02C81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74 </w:t>
      </w:r>
      <w:r>
        <w:rPr>
          <w:rFonts w:ascii="CMTT9" w:hAnsi="CMTT9" w:cs="CMTT9"/>
          <w:color w:val="000000"/>
          <w:sz w:val="18"/>
          <w:szCs w:val="18"/>
        </w:rPr>
        <w:t>thus identifies a distinct part of the AMQP specification. The</w:t>
      </w:r>
    </w:p>
    <w:p w14:paraId="5198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75 </w:t>
      </w:r>
      <w:r>
        <w:rPr>
          <w:rFonts w:ascii="CMTT9" w:hAnsi="CMTT9" w:cs="CMTT9"/>
          <w:color w:val="000000"/>
          <w:sz w:val="18"/>
          <w:szCs w:val="18"/>
        </w:rPr>
        <w:t>amqp element may contain any number of doc or section elements</w:t>
      </w:r>
    </w:p>
    <w:p w14:paraId="530314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76 </w:t>
      </w:r>
      <w:r>
        <w:rPr>
          <w:rFonts w:ascii="CMTT9" w:hAnsi="CMTT9" w:cs="CMTT9"/>
          <w:color w:val="000000"/>
          <w:sz w:val="18"/>
          <w:szCs w:val="18"/>
        </w:rPr>
        <w:t>and has the following attributes:</w:t>
      </w:r>
    </w:p>
    <w:p w14:paraId="382DB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77</w:t>
      </w:r>
    </w:p>
    <w:p w14:paraId="4BC6B3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78 </w:t>
      </w:r>
      <w:r>
        <w:rPr>
          <w:rFonts w:ascii="CMTT9" w:hAnsi="CMTT9" w:cs="CMTT9"/>
          <w:color w:val="000000"/>
          <w:sz w:val="18"/>
          <w:szCs w:val="18"/>
        </w:rPr>
        <w:t>name - The name of the part of the specification defined within</w:t>
      </w:r>
    </w:p>
    <w:p w14:paraId="20F0F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79 </w:t>
      </w:r>
      <w:r>
        <w:rPr>
          <w:rFonts w:ascii="CMTT9" w:hAnsi="CMTT9" w:cs="CMTT9"/>
          <w:color w:val="000000"/>
          <w:sz w:val="18"/>
          <w:szCs w:val="18"/>
        </w:rPr>
        <w:t>this element.</w:t>
      </w:r>
    </w:p>
    <w:p w14:paraId="57D0F4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80 </w:t>
      </w:r>
      <w:r>
        <w:rPr>
          <w:rFonts w:ascii="CMTT9" w:hAnsi="CMTT9" w:cs="CMTT9"/>
          <w:color w:val="000000"/>
          <w:sz w:val="18"/>
          <w:szCs w:val="18"/>
        </w:rPr>
        <w:t>label - A short label for the part of the specication defined</w:t>
      </w:r>
    </w:p>
    <w:p w14:paraId="0631D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81 </w:t>
      </w:r>
      <w:r>
        <w:rPr>
          <w:rFonts w:ascii="CMTT9" w:hAnsi="CMTT9" w:cs="CMTT9"/>
          <w:color w:val="000000"/>
          <w:sz w:val="18"/>
          <w:szCs w:val="18"/>
        </w:rPr>
        <w:t>within this element</w:t>
      </w:r>
    </w:p>
    <w:p w14:paraId="4227C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ABC2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83 </w:t>
      </w:r>
      <w:r>
        <w:rPr>
          <w:rFonts w:ascii="CMTT9" w:hAnsi="CMTT9" w:cs="CMTT9"/>
          <w:color w:val="000000"/>
          <w:sz w:val="18"/>
          <w:szCs w:val="18"/>
        </w:rPr>
        <w:t>&lt;!ELEMENT amqp (doc|section)*&gt;</w:t>
      </w:r>
    </w:p>
    <w:p w14:paraId="700E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84 </w:t>
      </w:r>
      <w:r>
        <w:rPr>
          <w:rFonts w:ascii="CMTT9" w:hAnsi="CMTT9" w:cs="CMTT9"/>
          <w:color w:val="000000"/>
          <w:sz w:val="18"/>
          <w:szCs w:val="18"/>
        </w:rPr>
        <w:t>&lt;!ATTLIST amqp</w:t>
      </w:r>
    </w:p>
    <w:p w14:paraId="703D4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85 </w:t>
      </w:r>
      <w:r>
        <w:rPr>
          <w:rFonts w:ascii="CMTT9" w:hAnsi="CMTT9" w:cs="CMTT9"/>
          <w:color w:val="000000"/>
          <w:sz w:val="18"/>
          <w:szCs w:val="18"/>
        </w:rPr>
        <w:t>xmlns CDATA #IMPLIED</w:t>
      </w:r>
    </w:p>
    <w:p w14:paraId="7A1F5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041C7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87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169F3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88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74072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89</w:t>
      </w:r>
    </w:p>
    <w:p w14:paraId="509699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90 </w:t>
      </w:r>
      <w:r>
        <w:rPr>
          <w:rFonts w:ascii="CMTT9" w:hAnsi="CMTT9" w:cs="CMTT9"/>
          <w:color w:val="000000"/>
          <w:sz w:val="18"/>
          <w:szCs w:val="18"/>
        </w:rPr>
        <w:t>&lt;!-- The section element identifies a section within a part of the</w:t>
      </w:r>
    </w:p>
    <w:p w14:paraId="3C8E01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91 </w:t>
      </w:r>
      <w:r>
        <w:rPr>
          <w:rFonts w:ascii="CMTT9" w:hAnsi="CMTT9" w:cs="CMTT9"/>
          <w:color w:val="000000"/>
          <w:sz w:val="18"/>
          <w:szCs w:val="18"/>
        </w:rPr>
        <w:t>AMQP specification. Sections provide a logical grouping of</w:t>
      </w:r>
    </w:p>
    <w:p w14:paraId="2ED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92 </w:t>
      </w:r>
      <w:r>
        <w:rPr>
          <w:rFonts w:ascii="CMTT9" w:hAnsi="CMTT9" w:cs="CMTT9"/>
          <w:color w:val="000000"/>
          <w:sz w:val="18"/>
          <w:szCs w:val="18"/>
        </w:rPr>
        <w:t>content and definitions within a part of the specification. The</w:t>
      </w:r>
    </w:p>
    <w:p w14:paraId="5CB4B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93 </w:t>
      </w:r>
      <w:r>
        <w:rPr>
          <w:rFonts w:ascii="CMTT9" w:hAnsi="CMTT9" w:cs="CMTT9"/>
          <w:color w:val="000000"/>
          <w:sz w:val="18"/>
          <w:szCs w:val="18"/>
        </w:rPr>
        <w:t>section element may contain any number of doc, definition, or</w:t>
      </w:r>
    </w:p>
    <w:p w14:paraId="1BFFDE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94 </w:t>
      </w:r>
      <w:r>
        <w:rPr>
          <w:rFonts w:ascii="CMTT9" w:hAnsi="CMTT9" w:cs="CMTT9"/>
          <w:color w:val="000000"/>
          <w:sz w:val="18"/>
          <w:szCs w:val="18"/>
        </w:rPr>
        <w:t>type elements and has the following attributes:</w:t>
      </w:r>
    </w:p>
    <w:p w14:paraId="4217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95</w:t>
      </w:r>
    </w:p>
    <w:p w14:paraId="09DDC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96 </w:t>
      </w:r>
      <w:r>
        <w:rPr>
          <w:rFonts w:ascii="CMTT9" w:hAnsi="CMTT9" w:cs="CMTT9"/>
          <w:color w:val="000000"/>
          <w:sz w:val="18"/>
          <w:szCs w:val="18"/>
        </w:rPr>
        <w:t>name - The name of the section.</w:t>
      </w:r>
    </w:p>
    <w:p w14:paraId="1BBB8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97 </w:t>
      </w:r>
      <w:r>
        <w:rPr>
          <w:rFonts w:ascii="CMTT9" w:hAnsi="CMTT9" w:cs="CMTT9"/>
          <w:color w:val="000000"/>
          <w:sz w:val="18"/>
          <w:szCs w:val="18"/>
        </w:rPr>
        <w:t>title - A title for the section.</w:t>
      </w:r>
    </w:p>
    <w:p w14:paraId="03B69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98 </w:t>
      </w:r>
      <w:r>
        <w:rPr>
          <w:rFonts w:ascii="CMTT9" w:hAnsi="CMTT9" w:cs="CMTT9"/>
          <w:color w:val="000000"/>
          <w:sz w:val="18"/>
          <w:szCs w:val="18"/>
        </w:rPr>
        <w:t>label - A short label for the section.</w:t>
      </w:r>
    </w:p>
    <w:p w14:paraId="0F96E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2B5E7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100 </w:t>
      </w:r>
      <w:r>
        <w:rPr>
          <w:rFonts w:ascii="CMTT9" w:hAnsi="CMTT9" w:cs="CMTT9"/>
          <w:color w:val="000000"/>
          <w:sz w:val="18"/>
          <w:szCs w:val="18"/>
        </w:rPr>
        <w:t>&lt;!ELEMENT section (doc|definition|type)*&gt;</w:t>
      </w:r>
    </w:p>
    <w:p w14:paraId="619EF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101 </w:t>
      </w:r>
      <w:r>
        <w:rPr>
          <w:rFonts w:ascii="CMTT9" w:hAnsi="CMTT9" w:cs="CMTT9"/>
          <w:color w:val="000000"/>
          <w:sz w:val="18"/>
          <w:szCs w:val="18"/>
        </w:rPr>
        <w:t>&lt;!ATTLIST section</w:t>
      </w:r>
    </w:p>
    <w:p w14:paraId="2A1E4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658A6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103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914D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104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00D9C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05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106</w:t>
      </w:r>
    </w:p>
    <w:p w14:paraId="51D30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107 </w:t>
      </w:r>
      <w:r>
        <w:rPr>
          <w:rFonts w:ascii="CMTT9" w:hAnsi="CMTT9" w:cs="CMTT9"/>
          <w:color w:val="000000"/>
          <w:sz w:val="18"/>
          <w:szCs w:val="18"/>
        </w:rPr>
        <w:t>&lt;!-- The definition element formally defines a named constant. The</w:t>
      </w:r>
    </w:p>
    <w:p w14:paraId="2896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108 </w:t>
      </w:r>
      <w:r>
        <w:rPr>
          <w:rFonts w:ascii="CMTT9" w:hAnsi="CMTT9" w:cs="CMTT9"/>
          <w:color w:val="000000"/>
          <w:sz w:val="18"/>
          <w:szCs w:val="18"/>
        </w:rPr>
        <w:t>definition element may contain any number of doc elements and has</w:t>
      </w:r>
    </w:p>
    <w:p w14:paraId="2F522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109 </w:t>
      </w:r>
      <w:r>
        <w:rPr>
          <w:rFonts w:ascii="CMTT9" w:hAnsi="CMTT9" w:cs="CMTT9"/>
          <w:color w:val="000000"/>
          <w:sz w:val="18"/>
          <w:szCs w:val="18"/>
        </w:rPr>
        <w:t>the following attributes:</w:t>
      </w:r>
    </w:p>
    <w:p w14:paraId="7CF440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110</w:t>
      </w:r>
    </w:p>
    <w:p w14:paraId="4166D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111 </w:t>
      </w:r>
      <w:r>
        <w:rPr>
          <w:rFonts w:ascii="CMTT9" w:hAnsi="CMTT9" w:cs="CMTT9"/>
          <w:color w:val="000000"/>
          <w:sz w:val="18"/>
          <w:szCs w:val="18"/>
        </w:rPr>
        <w:t>name - The name of the constant.</w:t>
      </w:r>
    </w:p>
    <w:p w14:paraId="21A4A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112 </w:t>
      </w:r>
      <w:r>
        <w:rPr>
          <w:rFonts w:ascii="CMTT9" w:hAnsi="CMTT9" w:cs="CMTT9"/>
          <w:color w:val="000000"/>
          <w:sz w:val="18"/>
          <w:szCs w:val="18"/>
        </w:rPr>
        <w:t>value - The value of the constant.</w:t>
      </w:r>
    </w:p>
    <w:p w14:paraId="45922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113 </w:t>
      </w:r>
      <w:r>
        <w:rPr>
          <w:rFonts w:ascii="CMTT9" w:hAnsi="CMTT9" w:cs="CMTT9"/>
          <w:color w:val="000000"/>
          <w:sz w:val="18"/>
          <w:szCs w:val="18"/>
        </w:rPr>
        <w:t>label - A short label for the constant.</w:t>
      </w:r>
    </w:p>
    <w:p w14:paraId="121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7A960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FAE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7B65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120 of 124</w:t>
      </w:r>
    </w:p>
    <w:p w14:paraId="0F021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E235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114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C0DB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115 </w:t>
      </w:r>
      <w:r>
        <w:rPr>
          <w:rFonts w:ascii="CMTT9" w:hAnsi="CMTT9" w:cs="CMTT9"/>
          <w:color w:val="000000"/>
          <w:sz w:val="18"/>
          <w:szCs w:val="18"/>
        </w:rPr>
        <w:t>&lt;!ELEMENT definition (doc)*&gt;</w:t>
      </w:r>
    </w:p>
    <w:p w14:paraId="04C8C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116 </w:t>
      </w:r>
      <w:r>
        <w:rPr>
          <w:rFonts w:ascii="CMTT9" w:hAnsi="CMTT9" w:cs="CMTT9"/>
          <w:color w:val="000000"/>
          <w:sz w:val="18"/>
          <w:szCs w:val="18"/>
        </w:rPr>
        <w:t>&lt;!ATTLIST definition</w:t>
      </w:r>
    </w:p>
    <w:p w14:paraId="252581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117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AEF03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118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2E5AD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119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6CEBC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120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BBA1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121</w:t>
      </w:r>
    </w:p>
    <w:p w14:paraId="1D86E5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122 </w:t>
      </w:r>
      <w:r>
        <w:rPr>
          <w:rFonts w:ascii="CMTT9" w:hAnsi="CMTT9" w:cs="CMTT9"/>
          <w:color w:val="000000"/>
          <w:sz w:val="18"/>
          <w:szCs w:val="18"/>
        </w:rPr>
        <w:t>&lt;!-- The type element formally defines a semantic type used to</w:t>
      </w:r>
    </w:p>
    <w:p w14:paraId="5B13C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123 </w:t>
      </w:r>
      <w:r>
        <w:rPr>
          <w:rFonts w:ascii="CMTT9" w:hAnsi="CMTT9" w:cs="CMTT9"/>
          <w:color w:val="000000"/>
          <w:sz w:val="18"/>
          <w:szCs w:val="18"/>
        </w:rPr>
        <w:t>exchange data on the wire. Every type definition may have the</w:t>
      </w:r>
    </w:p>
    <w:p w14:paraId="2193E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124 </w:t>
      </w:r>
      <w:r>
        <w:rPr>
          <w:rFonts w:ascii="CMTT9" w:hAnsi="CMTT9" w:cs="CMTT9"/>
          <w:color w:val="000000"/>
          <w:sz w:val="18"/>
          <w:szCs w:val="18"/>
        </w:rPr>
        <w:t>following attributes:</w:t>
      </w:r>
    </w:p>
    <w:p w14:paraId="4255B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125</w:t>
      </w:r>
    </w:p>
    <w:p w14:paraId="6D685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126 </w:t>
      </w:r>
      <w:r>
        <w:rPr>
          <w:rFonts w:ascii="CMTT9" w:hAnsi="CMTT9" w:cs="CMTT9"/>
          <w:color w:val="000000"/>
          <w:sz w:val="18"/>
          <w:szCs w:val="18"/>
        </w:rPr>
        <w:t>name - The name of the type.</w:t>
      </w:r>
    </w:p>
    <w:p w14:paraId="56DAE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127 </w:t>
      </w:r>
      <w:r>
        <w:rPr>
          <w:rFonts w:ascii="CMTT9" w:hAnsi="CMTT9" w:cs="CMTT9"/>
          <w:color w:val="000000"/>
          <w:sz w:val="18"/>
          <w:szCs w:val="18"/>
        </w:rPr>
        <w:t>label - A short description of the type.</w:t>
      </w:r>
    </w:p>
    <w:p w14:paraId="25D97B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128 </w:t>
      </w:r>
      <w:r>
        <w:rPr>
          <w:rFonts w:ascii="CMTT9" w:hAnsi="CMTT9" w:cs="CMTT9"/>
          <w:color w:val="000000"/>
          <w:sz w:val="18"/>
          <w:szCs w:val="18"/>
        </w:rPr>
        <w:t>class - A string identifying what class of type is being</w:t>
      </w:r>
    </w:p>
    <w:p w14:paraId="2375C3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129 </w:t>
      </w:r>
      <w:r>
        <w:rPr>
          <w:rFonts w:ascii="CMTT9" w:hAnsi="CMTT9" w:cs="CMTT9"/>
          <w:color w:val="000000"/>
          <w:sz w:val="18"/>
          <w:szCs w:val="18"/>
        </w:rPr>
        <w:t>defined.</w:t>
      </w:r>
    </w:p>
    <w:p w14:paraId="77EACF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130 </w:t>
      </w:r>
      <w:r>
        <w:rPr>
          <w:rFonts w:ascii="CMTT9" w:hAnsi="CMTT9" w:cs="CMTT9"/>
          <w:color w:val="000000"/>
          <w:sz w:val="18"/>
          <w:szCs w:val="18"/>
        </w:rPr>
        <w:t>provides - A comma separated list of archetypes (see field</w:t>
      </w:r>
    </w:p>
    <w:p w14:paraId="06196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131 </w:t>
      </w:r>
      <w:r>
        <w:rPr>
          <w:rFonts w:ascii="CMTT9" w:hAnsi="CMTT9" w:cs="CMTT9"/>
          <w:color w:val="000000"/>
          <w:sz w:val="18"/>
          <w:szCs w:val="18"/>
        </w:rPr>
        <w:t>element).</w:t>
      </w:r>
    </w:p>
    <w:p w14:paraId="16EC90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132</w:t>
      </w:r>
    </w:p>
    <w:p w14:paraId="0C688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133 </w:t>
      </w:r>
      <w:r>
        <w:rPr>
          <w:rFonts w:ascii="CMTT9" w:hAnsi="CMTT9" w:cs="CMTT9"/>
          <w:color w:val="000000"/>
          <w:sz w:val="18"/>
          <w:szCs w:val="18"/>
        </w:rPr>
        <w:t>There are four different classes of types identified by the</w:t>
      </w:r>
    </w:p>
    <w:p w14:paraId="20D97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134 </w:t>
      </w:r>
      <w:r>
        <w:rPr>
          <w:rFonts w:ascii="CMTT9" w:hAnsi="CMTT9" w:cs="CMTT9"/>
          <w:color w:val="000000"/>
          <w:sz w:val="18"/>
          <w:szCs w:val="18"/>
        </w:rPr>
        <w:t>"class" attribute: primitive, composite, restricted, and union.</w:t>
      </w:r>
    </w:p>
    <w:p w14:paraId="51451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135 </w:t>
      </w:r>
      <w:r>
        <w:rPr>
          <w:rFonts w:ascii="CMTT9" w:hAnsi="CMTT9" w:cs="CMTT9"/>
          <w:color w:val="000000"/>
          <w:sz w:val="18"/>
          <w:szCs w:val="18"/>
        </w:rPr>
        <w:t>All classes of types may contain doc elements.</w:t>
      </w:r>
    </w:p>
    <w:p w14:paraId="6235F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136</w:t>
      </w:r>
    </w:p>
    <w:p w14:paraId="4A80B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137 </w:t>
      </w:r>
      <w:r>
        <w:rPr>
          <w:rFonts w:ascii="CMTT9" w:hAnsi="CMTT9" w:cs="CMTT9"/>
          <w:color w:val="000000"/>
          <w:sz w:val="18"/>
          <w:szCs w:val="18"/>
        </w:rPr>
        <w:t>A "primitive" type will contain one or more encoding elements</w:t>
      </w:r>
    </w:p>
    <w:p w14:paraId="473FE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138 </w:t>
      </w:r>
      <w:r>
        <w:rPr>
          <w:rFonts w:ascii="CMTT9" w:hAnsi="CMTT9" w:cs="CMTT9"/>
          <w:color w:val="000000"/>
          <w:sz w:val="18"/>
          <w:szCs w:val="18"/>
        </w:rPr>
        <w:t>that describe how the data is formatted on the wire. Primitive</w:t>
      </w:r>
    </w:p>
    <w:p w14:paraId="7A327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139 </w:t>
      </w:r>
      <w:r>
        <w:rPr>
          <w:rFonts w:ascii="CMTT9" w:hAnsi="CMTT9" w:cs="CMTT9"/>
          <w:color w:val="000000"/>
          <w:sz w:val="18"/>
          <w:szCs w:val="18"/>
        </w:rPr>
        <w:t>types do not contain descriptor, field, or choice elements.</w:t>
      </w:r>
    </w:p>
    <w:p w14:paraId="7D3C5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140</w:t>
      </w:r>
    </w:p>
    <w:p w14:paraId="0F058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141 </w:t>
      </w:r>
      <w:r>
        <w:rPr>
          <w:rFonts w:ascii="CMTT9" w:hAnsi="CMTT9" w:cs="CMTT9"/>
          <w:color w:val="000000"/>
          <w:sz w:val="18"/>
          <w:szCs w:val="18"/>
        </w:rPr>
        <w:t>A "composite" type definition specifies a new kind of record</w:t>
      </w:r>
    </w:p>
    <w:p w14:paraId="6134A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142 </w:t>
      </w:r>
      <w:r>
        <w:rPr>
          <w:rFonts w:ascii="CMTT9" w:hAnsi="CMTT9" w:cs="CMTT9"/>
          <w:color w:val="000000"/>
          <w:sz w:val="18"/>
          <w:szCs w:val="18"/>
        </w:rPr>
        <w:t>type, i.e. a type composed of a fixed number of fields whose</w:t>
      </w:r>
    </w:p>
    <w:p w14:paraId="3D4B4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143 </w:t>
      </w:r>
      <w:r>
        <w:rPr>
          <w:rFonts w:ascii="CMTT9" w:hAnsi="CMTT9" w:cs="CMTT9"/>
          <w:color w:val="000000"/>
          <w:sz w:val="18"/>
          <w:szCs w:val="18"/>
        </w:rPr>
        <w:t>values are each of a specific type. A composite type does not</w:t>
      </w:r>
    </w:p>
    <w:p w14:paraId="0AE7BD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144 </w:t>
      </w:r>
      <w:r>
        <w:rPr>
          <w:rFonts w:ascii="CMTT9" w:hAnsi="CMTT9" w:cs="CMTT9"/>
          <w:color w:val="000000"/>
          <w:sz w:val="18"/>
          <w:szCs w:val="18"/>
        </w:rPr>
        <w:t>have a new encoding, but is sent on the wire as a list annotated</w:t>
      </w:r>
    </w:p>
    <w:p w14:paraId="77675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145 </w:t>
      </w:r>
      <w:r>
        <w:rPr>
          <w:rFonts w:ascii="CMTT9" w:hAnsi="CMTT9" w:cs="CMTT9"/>
          <w:color w:val="000000"/>
          <w:sz w:val="18"/>
          <w:szCs w:val="18"/>
        </w:rPr>
        <w:t>by a specific descriptor value that identifies it as a</w:t>
      </w:r>
    </w:p>
    <w:p w14:paraId="53525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146 </w:t>
      </w:r>
      <w:r>
        <w:rPr>
          <w:rFonts w:ascii="CMTT9" w:hAnsi="CMTT9" w:cs="CMTT9"/>
          <w:color w:val="000000"/>
          <w:sz w:val="18"/>
          <w:szCs w:val="18"/>
        </w:rPr>
        <w:t>representation of the defined composite type. A composite type</w:t>
      </w:r>
    </w:p>
    <w:p w14:paraId="1910A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147 </w:t>
      </w:r>
      <w:r>
        <w:rPr>
          <w:rFonts w:ascii="CMTT9" w:hAnsi="CMTT9" w:cs="CMTT9"/>
          <w:color w:val="000000"/>
          <w:sz w:val="18"/>
          <w:szCs w:val="18"/>
        </w:rPr>
        <w:t>definition will contain a descriptor and zero or more field</w:t>
      </w:r>
    </w:p>
    <w:p w14:paraId="2E5E8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148 </w:t>
      </w:r>
      <w:r>
        <w:rPr>
          <w:rFonts w:ascii="CMTT9" w:hAnsi="CMTT9" w:cs="CMTT9"/>
          <w:color w:val="000000"/>
          <w:sz w:val="18"/>
          <w:szCs w:val="18"/>
        </w:rPr>
        <w:t>elements. Composite types do not contain encoding or choice</w:t>
      </w:r>
    </w:p>
    <w:p w14:paraId="7B00A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149 </w:t>
      </w:r>
      <w:r>
        <w:rPr>
          <w:rFonts w:ascii="CMTT9" w:hAnsi="CMTT9" w:cs="CMTT9"/>
          <w:color w:val="000000"/>
          <w:sz w:val="18"/>
          <w:szCs w:val="18"/>
        </w:rPr>
        <w:t>elements. The source attribute of a composite type will always be</w:t>
      </w:r>
    </w:p>
    <w:p w14:paraId="64129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150 </w:t>
      </w:r>
      <w:r>
        <w:rPr>
          <w:rFonts w:ascii="CMTT9" w:hAnsi="CMTT9" w:cs="CMTT9"/>
          <w:color w:val="000000"/>
          <w:sz w:val="18"/>
          <w:szCs w:val="18"/>
        </w:rPr>
        <w:t>"list", other values are reserved for future use.</w:t>
      </w:r>
    </w:p>
    <w:p w14:paraId="39728F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151</w:t>
      </w:r>
    </w:p>
    <w:p w14:paraId="7AEFF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152 </w:t>
      </w:r>
      <w:r>
        <w:rPr>
          <w:rFonts w:ascii="CMTT9" w:hAnsi="CMTT9" w:cs="CMTT9"/>
          <w:color w:val="000000"/>
          <w:sz w:val="18"/>
          <w:szCs w:val="18"/>
        </w:rPr>
        <w:t>A "restricted" type definition specifies a new kind of type whose</w:t>
      </w:r>
    </w:p>
    <w:p w14:paraId="63FC73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153 </w:t>
      </w:r>
      <w:r>
        <w:rPr>
          <w:rFonts w:ascii="CMTT9" w:hAnsi="CMTT9" w:cs="CMTT9"/>
          <w:color w:val="000000"/>
          <w:sz w:val="18"/>
          <w:szCs w:val="18"/>
        </w:rPr>
        <w:t>values are restricted to a subset of the values that may be</w:t>
      </w:r>
    </w:p>
    <w:p w14:paraId="66F9C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154 </w:t>
      </w:r>
      <w:r>
        <w:rPr>
          <w:rFonts w:ascii="CMTT9" w:hAnsi="CMTT9" w:cs="CMTT9"/>
          <w:color w:val="000000"/>
          <w:sz w:val="18"/>
          <w:szCs w:val="18"/>
        </w:rPr>
        <w:t>represented with another type. The source attribute identifies</w:t>
      </w:r>
    </w:p>
    <w:p w14:paraId="17164E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155 </w:t>
      </w:r>
      <w:r>
        <w:rPr>
          <w:rFonts w:ascii="CMTT9" w:hAnsi="CMTT9" w:cs="CMTT9"/>
          <w:color w:val="000000"/>
          <w:sz w:val="18"/>
          <w:szCs w:val="18"/>
        </w:rPr>
        <w:t>the base type from which a restricted type is derived. A</w:t>
      </w:r>
    </w:p>
    <w:p w14:paraId="4DBDB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156 </w:t>
      </w:r>
      <w:r>
        <w:rPr>
          <w:rFonts w:ascii="CMTT9" w:hAnsi="CMTT9" w:cs="CMTT9"/>
          <w:color w:val="000000"/>
          <w:sz w:val="18"/>
          <w:szCs w:val="18"/>
        </w:rPr>
        <w:t>restricted type may have a descriptor element in which case it is</w:t>
      </w:r>
    </w:p>
    <w:p w14:paraId="0286B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157 </w:t>
      </w:r>
      <w:r>
        <w:rPr>
          <w:rFonts w:ascii="CMTT9" w:hAnsi="CMTT9" w:cs="CMTT9"/>
          <w:color w:val="000000"/>
          <w:sz w:val="18"/>
          <w:szCs w:val="18"/>
        </w:rPr>
        <w:t>identified by a descriptor on the wire. The values permitted by a</w:t>
      </w:r>
    </w:p>
    <w:p w14:paraId="05CAE3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158 </w:t>
      </w:r>
      <w:r>
        <w:rPr>
          <w:rFonts w:ascii="CMTT9" w:hAnsi="CMTT9" w:cs="CMTT9"/>
          <w:color w:val="000000"/>
          <w:sz w:val="18"/>
          <w:szCs w:val="18"/>
        </w:rPr>
        <w:t>restricted type may be specified either via documentation, or</w:t>
      </w:r>
    </w:p>
    <w:p w14:paraId="53870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159 </w:t>
      </w:r>
      <w:r>
        <w:rPr>
          <w:rFonts w:ascii="CMTT9" w:hAnsi="CMTT9" w:cs="CMTT9"/>
          <w:color w:val="000000"/>
          <w:sz w:val="18"/>
          <w:szCs w:val="18"/>
        </w:rPr>
        <w:t>directly limited to a fixed number of values by the choice</w:t>
      </w:r>
    </w:p>
    <w:p w14:paraId="7D4595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160 </w:t>
      </w:r>
      <w:r>
        <w:rPr>
          <w:rFonts w:ascii="CMTT9" w:hAnsi="CMTT9" w:cs="CMTT9"/>
          <w:color w:val="000000"/>
          <w:sz w:val="18"/>
          <w:szCs w:val="18"/>
        </w:rPr>
        <w:t>elements contained within the definition.</w:t>
      </w:r>
    </w:p>
    <w:p w14:paraId="7177B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161</w:t>
      </w:r>
    </w:p>
    <w:p w14:paraId="1840BB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162 </w:t>
      </w:r>
      <w:r>
        <w:rPr>
          <w:rFonts w:ascii="CMTT9" w:hAnsi="CMTT9" w:cs="CMTT9"/>
          <w:color w:val="000000"/>
          <w:sz w:val="18"/>
          <w:szCs w:val="18"/>
        </w:rPr>
        <w:t>The "union" class of types is currently reserved.</w:t>
      </w:r>
    </w:p>
    <w:p w14:paraId="065354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163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5E38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164 </w:t>
      </w:r>
      <w:r>
        <w:rPr>
          <w:rFonts w:ascii="CMTT9" w:hAnsi="CMTT9" w:cs="CMTT9"/>
          <w:color w:val="000000"/>
          <w:sz w:val="18"/>
          <w:szCs w:val="18"/>
        </w:rPr>
        <w:t>&lt;!ELEMENT type (encoding|descriptor|field|choice|doc)*&gt;</w:t>
      </w:r>
    </w:p>
    <w:p w14:paraId="43C3D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165 </w:t>
      </w:r>
      <w:r>
        <w:rPr>
          <w:rFonts w:ascii="CMTT9" w:hAnsi="CMTT9" w:cs="CMTT9"/>
          <w:color w:val="000000"/>
          <w:sz w:val="18"/>
          <w:szCs w:val="18"/>
        </w:rPr>
        <w:t>&lt;!ATTLIST type</w:t>
      </w:r>
    </w:p>
    <w:p w14:paraId="4A28B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77A9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167 </w:t>
      </w:r>
      <w:r>
        <w:rPr>
          <w:rFonts w:ascii="CMTT9" w:hAnsi="CMTT9" w:cs="CMTT9"/>
          <w:color w:val="000000"/>
          <w:sz w:val="18"/>
          <w:szCs w:val="18"/>
        </w:rPr>
        <w:t>class (primitive|composite|restricted|union) #REQUIRED</w:t>
      </w:r>
    </w:p>
    <w:p w14:paraId="560377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168 </w:t>
      </w:r>
      <w:r>
        <w:rPr>
          <w:rFonts w:ascii="CMTT9" w:hAnsi="CMTT9" w:cs="CMTT9"/>
          <w:color w:val="000000"/>
          <w:sz w:val="18"/>
          <w:szCs w:val="18"/>
        </w:rPr>
        <w:t>source CDATA #IMPLIED</w:t>
      </w:r>
    </w:p>
    <w:p w14:paraId="5E0AF5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169 </w:t>
      </w:r>
      <w:r>
        <w:rPr>
          <w:rFonts w:ascii="CMTT9" w:hAnsi="CMTT9" w:cs="CMTT9"/>
          <w:color w:val="000000"/>
          <w:sz w:val="18"/>
          <w:szCs w:val="18"/>
        </w:rPr>
        <w:t>provides CDATA #IMPLIED</w:t>
      </w:r>
    </w:p>
    <w:p w14:paraId="6577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170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2727E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D677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172</w:t>
      </w:r>
    </w:p>
    <w:p w14:paraId="362A8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173 </w:t>
      </w:r>
      <w:r>
        <w:rPr>
          <w:rFonts w:ascii="CMTT9" w:hAnsi="CMTT9" w:cs="CMTT9"/>
          <w:color w:val="000000"/>
          <w:sz w:val="18"/>
          <w:szCs w:val="18"/>
        </w:rPr>
        <w:t>&lt;!-- The encoding element defines how a primitive type is encoded. The</w:t>
      </w:r>
    </w:p>
    <w:p w14:paraId="184F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C17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9A605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DE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121 of 124</w:t>
      </w:r>
    </w:p>
    <w:p w14:paraId="03D58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32DF7E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174 </w:t>
      </w:r>
      <w:r>
        <w:rPr>
          <w:rFonts w:ascii="CMTT9" w:hAnsi="CMTT9" w:cs="CMTT9"/>
          <w:color w:val="000000"/>
          <w:sz w:val="18"/>
          <w:szCs w:val="18"/>
        </w:rPr>
        <w:t>specification defines 4 general categories of encodings: fixed,</w:t>
      </w:r>
    </w:p>
    <w:p w14:paraId="42F3E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175 </w:t>
      </w:r>
      <w:r>
        <w:rPr>
          <w:rFonts w:ascii="CMTT9" w:hAnsi="CMTT9" w:cs="CMTT9"/>
          <w:color w:val="000000"/>
          <w:sz w:val="18"/>
          <w:szCs w:val="18"/>
        </w:rPr>
        <w:t>variable, compound, or array. A specific encoding provides</w:t>
      </w:r>
    </w:p>
    <w:p w14:paraId="21D81F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176 </w:t>
      </w:r>
      <w:r>
        <w:rPr>
          <w:rFonts w:ascii="CMTT9" w:hAnsi="CMTT9" w:cs="CMTT9"/>
          <w:color w:val="000000"/>
          <w:sz w:val="18"/>
          <w:szCs w:val="18"/>
        </w:rPr>
        <w:t>further details of how data is formatted within its general</w:t>
      </w:r>
    </w:p>
    <w:p w14:paraId="7B396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177 </w:t>
      </w:r>
      <w:r>
        <w:rPr>
          <w:rFonts w:ascii="CMTT9" w:hAnsi="CMTT9" w:cs="CMTT9"/>
          <w:color w:val="000000"/>
          <w:sz w:val="18"/>
          <w:szCs w:val="18"/>
        </w:rPr>
        <w:t>category.</w:t>
      </w:r>
    </w:p>
    <w:p w14:paraId="6365D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>178</w:t>
      </w:r>
    </w:p>
    <w:p w14:paraId="559374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179 </w:t>
      </w:r>
      <w:r>
        <w:rPr>
          <w:rFonts w:ascii="CMTT9" w:hAnsi="CMTT9" w:cs="CMTT9"/>
          <w:color w:val="000000"/>
          <w:sz w:val="18"/>
          <w:szCs w:val="18"/>
        </w:rPr>
        <w:t>name - The name of the encoding.</w:t>
      </w:r>
    </w:p>
    <w:p w14:paraId="14FA55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180 </w:t>
      </w:r>
      <w:r>
        <w:rPr>
          <w:rFonts w:ascii="CMTT9" w:hAnsi="CMTT9" w:cs="CMTT9"/>
          <w:color w:val="000000"/>
          <w:sz w:val="18"/>
          <w:szCs w:val="18"/>
        </w:rPr>
        <w:t>label - A short description of the encoding.</w:t>
      </w:r>
    </w:p>
    <w:p w14:paraId="62AD58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181 </w:t>
      </w:r>
      <w:r>
        <w:rPr>
          <w:rFonts w:ascii="CMTT9" w:hAnsi="CMTT9" w:cs="CMTT9"/>
          <w:color w:val="000000"/>
          <w:sz w:val="18"/>
          <w:szCs w:val="18"/>
        </w:rPr>
        <w:t>code - The numeric value that prefixes the encoded data on</w:t>
      </w:r>
    </w:p>
    <w:p w14:paraId="2F3373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182 </w:t>
      </w:r>
      <w:r>
        <w:rPr>
          <w:rFonts w:ascii="CMTT9" w:hAnsi="CMTT9" w:cs="CMTT9"/>
          <w:color w:val="000000"/>
          <w:sz w:val="18"/>
          <w:szCs w:val="18"/>
        </w:rPr>
        <w:t>the wire.</w:t>
      </w:r>
    </w:p>
    <w:p w14:paraId="63E8B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183 </w:t>
      </w:r>
      <w:r>
        <w:rPr>
          <w:rFonts w:ascii="CMTT9" w:hAnsi="CMTT9" w:cs="CMTT9"/>
          <w:color w:val="000000"/>
          <w:sz w:val="18"/>
          <w:szCs w:val="18"/>
        </w:rPr>
        <w:t>category - The category of the encoding: "fixed", "variable",</w:t>
      </w:r>
    </w:p>
    <w:p w14:paraId="70F5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184 </w:t>
      </w:r>
      <w:r>
        <w:rPr>
          <w:rFonts w:ascii="CMTT9" w:hAnsi="CMTT9" w:cs="CMTT9"/>
          <w:color w:val="000000"/>
          <w:sz w:val="18"/>
          <w:szCs w:val="18"/>
        </w:rPr>
        <w:t>"compound", or "array".</w:t>
      </w:r>
    </w:p>
    <w:p w14:paraId="24914D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185 </w:t>
      </w:r>
      <w:r>
        <w:rPr>
          <w:rFonts w:ascii="CMTT9" w:hAnsi="CMTT9" w:cs="CMTT9"/>
          <w:color w:val="000000"/>
          <w:sz w:val="18"/>
          <w:szCs w:val="18"/>
        </w:rPr>
        <w:t>width - The width of the encoding or the size/count</w:t>
      </w:r>
    </w:p>
    <w:p w14:paraId="7546A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186 </w:t>
      </w:r>
      <w:r>
        <w:rPr>
          <w:rFonts w:ascii="CMTT9" w:hAnsi="CMTT9" w:cs="CMTT9"/>
          <w:color w:val="000000"/>
          <w:sz w:val="18"/>
          <w:szCs w:val="18"/>
        </w:rPr>
        <w:t>prefixes depending on the category.</w:t>
      </w:r>
    </w:p>
    <w:p w14:paraId="335FA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187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7B875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188 </w:t>
      </w:r>
      <w:r>
        <w:rPr>
          <w:rFonts w:ascii="CMTT9" w:hAnsi="CMTT9" w:cs="CMTT9"/>
          <w:color w:val="000000"/>
          <w:sz w:val="18"/>
          <w:szCs w:val="18"/>
        </w:rPr>
        <w:t>&lt;!ELEMENT encoding (doc)*&gt;</w:t>
      </w:r>
    </w:p>
    <w:p w14:paraId="7A8169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189 </w:t>
      </w:r>
      <w:r>
        <w:rPr>
          <w:rFonts w:ascii="CMTT9" w:hAnsi="CMTT9" w:cs="CMTT9"/>
          <w:color w:val="000000"/>
          <w:sz w:val="18"/>
          <w:szCs w:val="18"/>
        </w:rPr>
        <w:t>&lt;!ATTLIST encoding</w:t>
      </w:r>
    </w:p>
    <w:p w14:paraId="51AB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190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44A9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191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44AC6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192 </w:t>
      </w:r>
      <w:r>
        <w:rPr>
          <w:rFonts w:ascii="CMTT9" w:hAnsi="CMTT9" w:cs="CMTT9"/>
          <w:color w:val="000000"/>
          <w:sz w:val="18"/>
          <w:szCs w:val="18"/>
        </w:rPr>
        <w:t>code CDATA #REQUIRED</w:t>
      </w:r>
    </w:p>
    <w:p w14:paraId="24766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193 </w:t>
      </w:r>
      <w:r>
        <w:rPr>
          <w:rFonts w:ascii="CMTT9" w:hAnsi="CMTT9" w:cs="CMTT9"/>
          <w:color w:val="000000"/>
          <w:sz w:val="18"/>
          <w:szCs w:val="18"/>
        </w:rPr>
        <w:t>category (fixed|variable|compound|array) #REQUIRED</w:t>
      </w:r>
    </w:p>
    <w:p w14:paraId="6D15A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194 </w:t>
      </w:r>
      <w:r>
        <w:rPr>
          <w:rFonts w:ascii="CMTT9" w:hAnsi="CMTT9" w:cs="CMTT9"/>
          <w:color w:val="000000"/>
          <w:sz w:val="18"/>
          <w:szCs w:val="18"/>
        </w:rPr>
        <w:t>width CDATA #IMPLIED</w:t>
      </w:r>
    </w:p>
    <w:p w14:paraId="72B58C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9D3B7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196</w:t>
      </w:r>
    </w:p>
    <w:p w14:paraId="0A25C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197 </w:t>
      </w:r>
      <w:r>
        <w:rPr>
          <w:rFonts w:ascii="CMTT9" w:hAnsi="CMTT9" w:cs="CMTT9"/>
          <w:color w:val="000000"/>
          <w:sz w:val="18"/>
          <w:szCs w:val="18"/>
        </w:rPr>
        <w:t>&lt;!-- The descriptor element specifies what annotation is used to</w:t>
      </w:r>
    </w:p>
    <w:p w14:paraId="67179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198 </w:t>
      </w:r>
      <w:r>
        <w:rPr>
          <w:rFonts w:ascii="CMTT9" w:hAnsi="CMTT9" w:cs="CMTT9"/>
          <w:color w:val="000000"/>
          <w:sz w:val="18"/>
          <w:szCs w:val="18"/>
        </w:rPr>
        <w:t>identify encoded values as representations of a described type.</w:t>
      </w:r>
    </w:p>
    <w:p w14:paraId="1027F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199</w:t>
      </w:r>
    </w:p>
    <w:p w14:paraId="6796E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200 </w:t>
      </w:r>
      <w:r>
        <w:rPr>
          <w:rFonts w:ascii="CMTT9" w:hAnsi="CMTT9" w:cs="CMTT9"/>
          <w:color w:val="000000"/>
          <w:sz w:val="18"/>
          <w:szCs w:val="18"/>
        </w:rPr>
        <w:t>name - A symbolic name for the representation.</w:t>
      </w:r>
    </w:p>
    <w:p w14:paraId="231BE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201 </w:t>
      </w:r>
      <w:r>
        <w:rPr>
          <w:rFonts w:ascii="CMTT9" w:hAnsi="CMTT9" w:cs="CMTT9"/>
          <w:color w:val="000000"/>
          <w:sz w:val="18"/>
          <w:szCs w:val="18"/>
        </w:rPr>
        <w:t>code - The numeric value.</w:t>
      </w:r>
    </w:p>
    <w:p w14:paraId="01036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B6F4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203 </w:t>
      </w:r>
      <w:r>
        <w:rPr>
          <w:rFonts w:ascii="CMTT9" w:hAnsi="CMTT9" w:cs="CMTT9"/>
          <w:color w:val="000000"/>
          <w:sz w:val="18"/>
          <w:szCs w:val="18"/>
        </w:rPr>
        <w:t>&lt;!ELEMENT descriptor (doc)*&gt;</w:t>
      </w:r>
    </w:p>
    <w:p w14:paraId="76D8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204 </w:t>
      </w:r>
      <w:r>
        <w:rPr>
          <w:rFonts w:ascii="CMTT9" w:hAnsi="CMTT9" w:cs="CMTT9"/>
          <w:color w:val="000000"/>
          <w:sz w:val="18"/>
          <w:szCs w:val="18"/>
        </w:rPr>
        <w:t>&lt;!ATTLIST descriptor</w:t>
      </w:r>
    </w:p>
    <w:p w14:paraId="74E10B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205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78803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206 </w:t>
      </w:r>
      <w:r>
        <w:rPr>
          <w:rFonts w:ascii="CMTT9" w:hAnsi="CMTT9" w:cs="CMTT9"/>
          <w:color w:val="000000"/>
          <w:sz w:val="18"/>
          <w:szCs w:val="18"/>
        </w:rPr>
        <w:t>code CDATA #IMPLIED</w:t>
      </w:r>
    </w:p>
    <w:p w14:paraId="696E05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CE27D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208</w:t>
      </w:r>
    </w:p>
    <w:p w14:paraId="58009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209 </w:t>
      </w:r>
      <w:r>
        <w:rPr>
          <w:rFonts w:ascii="CMTT9" w:hAnsi="CMTT9" w:cs="CMTT9"/>
          <w:color w:val="000000"/>
          <w:sz w:val="18"/>
          <w:szCs w:val="18"/>
        </w:rPr>
        <w:t>&lt;!-- The field element identifies a field within a composite type.</w:t>
      </w:r>
    </w:p>
    <w:p w14:paraId="2AC0F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210 </w:t>
      </w:r>
      <w:r>
        <w:rPr>
          <w:rFonts w:ascii="CMTT9" w:hAnsi="CMTT9" w:cs="CMTT9"/>
          <w:color w:val="000000"/>
          <w:sz w:val="18"/>
          <w:szCs w:val="18"/>
        </w:rPr>
        <w:t>Every field has the following attributes:</w:t>
      </w:r>
    </w:p>
    <w:p w14:paraId="48EFC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211</w:t>
      </w:r>
    </w:p>
    <w:p w14:paraId="31EF3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212 </w:t>
      </w:r>
      <w:r>
        <w:rPr>
          <w:rFonts w:ascii="CMTT9" w:hAnsi="CMTT9" w:cs="CMTT9"/>
          <w:color w:val="000000"/>
          <w:sz w:val="18"/>
          <w:szCs w:val="18"/>
        </w:rPr>
        <w:t>name - A symbolic name that uniquely identifies the field</w:t>
      </w:r>
    </w:p>
    <w:p w14:paraId="4148F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213 </w:t>
      </w:r>
      <w:r>
        <w:rPr>
          <w:rFonts w:ascii="CMTT9" w:hAnsi="CMTT9" w:cs="CMTT9"/>
          <w:color w:val="000000"/>
          <w:sz w:val="18"/>
          <w:szCs w:val="18"/>
        </w:rPr>
        <w:t>within the type.</w:t>
      </w:r>
    </w:p>
    <w:p w14:paraId="26AC8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214 </w:t>
      </w:r>
      <w:r>
        <w:rPr>
          <w:rFonts w:ascii="CMTT9" w:hAnsi="CMTT9" w:cs="CMTT9"/>
          <w:color w:val="000000"/>
          <w:sz w:val="18"/>
          <w:szCs w:val="18"/>
        </w:rPr>
        <w:t>type - The type of the field. This attribute defines the</w:t>
      </w:r>
    </w:p>
    <w:p w14:paraId="42EB93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215 </w:t>
      </w:r>
      <w:r>
        <w:rPr>
          <w:rFonts w:ascii="CMTT9" w:hAnsi="CMTT9" w:cs="CMTT9"/>
          <w:color w:val="000000"/>
          <w:sz w:val="18"/>
          <w:szCs w:val="18"/>
        </w:rPr>
        <w:t>range of values that are permitted to appear in</w:t>
      </w:r>
    </w:p>
    <w:p w14:paraId="6275D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216 </w:t>
      </w:r>
      <w:r>
        <w:rPr>
          <w:rFonts w:ascii="CMTT9" w:hAnsi="CMTT9" w:cs="CMTT9"/>
          <w:color w:val="000000"/>
          <w:sz w:val="18"/>
          <w:szCs w:val="18"/>
        </w:rPr>
        <w:t>this field. It may name a specific type, in which</w:t>
      </w:r>
    </w:p>
    <w:p w14:paraId="5E748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217 </w:t>
      </w:r>
      <w:r>
        <w:rPr>
          <w:rFonts w:ascii="CMTT9" w:hAnsi="CMTT9" w:cs="CMTT9"/>
          <w:color w:val="000000"/>
          <w:sz w:val="18"/>
          <w:szCs w:val="18"/>
        </w:rPr>
        <w:t>case the values are restricted to that type, or it</w:t>
      </w:r>
    </w:p>
    <w:p w14:paraId="3806B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218 </w:t>
      </w:r>
      <w:r>
        <w:rPr>
          <w:rFonts w:ascii="CMTT9" w:hAnsi="CMTT9" w:cs="CMTT9"/>
          <w:color w:val="000000"/>
          <w:sz w:val="18"/>
          <w:szCs w:val="18"/>
        </w:rPr>
        <w:t>may be the special character "*", in which case a</w:t>
      </w:r>
    </w:p>
    <w:p w14:paraId="74C624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219 </w:t>
      </w:r>
      <w:r>
        <w:rPr>
          <w:rFonts w:ascii="CMTT9" w:hAnsi="CMTT9" w:cs="CMTT9"/>
          <w:color w:val="000000"/>
          <w:sz w:val="18"/>
          <w:szCs w:val="18"/>
        </w:rPr>
        <w:t>value of any type is permitted. In the latter case</w:t>
      </w:r>
    </w:p>
    <w:p w14:paraId="70608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220 </w:t>
      </w:r>
      <w:r>
        <w:rPr>
          <w:rFonts w:ascii="CMTT9" w:hAnsi="CMTT9" w:cs="CMTT9"/>
          <w:color w:val="000000"/>
          <w:sz w:val="18"/>
          <w:szCs w:val="18"/>
        </w:rPr>
        <w:t>the range of values may be further restricted by</w:t>
      </w:r>
    </w:p>
    <w:p w14:paraId="41306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221 </w:t>
      </w:r>
      <w:r>
        <w:rPr>
          <w:rFonts w:ascii="CMTT9" w:hAnsi="CMTT9" w:cs="CMTT9"/>
          <w:color w:val="000000"/>
          <w:sz w:val="18"/>
          <w:szCs w:val="18"/>
        </w:rPr>
        <w:t>the requires attribute.</w:t>
      </w:r>
    </w:p>
    <w:p w14:paraId="78B7C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222 </w:t>
      </w:r>
      <w:r>
        <w:rPr>
          <w:rFonts w:ascii="CMTT9" w:hAnsi="CMTT9" w:cs="CMTT9"/>
          <w:color w:val="000000"/>
          <w:sz w:val="18"/>
          <w:szCs w:val="18"/>
        </w:rPr>
        <w:t>requires - A comma separated list of archetypes. Field values</w:t>
      </w:r>
    </w:p>
    <w:p w14:paraId="3E088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223 </w:t>
      </w:r>
      <w:r>
        <w:rPr>
          <w:rFonts w:ascii="CMTT9" w:hAnsi="CMTT9" w:cs="CMTT9"/>
          <w:color w:val="000000"/>
          <w:sz w:val="18"/>
          <w:szCs w:val="18"/>
        </w:rPr>
        <w:t>are restricted to types providing at least one of</w:t>
      </w:r>
    </w:p>
    <w:p w14:paraId="6978F2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224 </w:t>
      </w:r>
      <w:r>
        <w:rPr>
          <w:rFonts w:ascii="CMTT9" w:hAnsi="CMTT9" w:cs="CMTT9"/>
          <w:color w:val="000000"/>
          <w:sz w:val="18"/>
          <w:szCs w:val="18"/>
        </w:rPr>
        <w:t>the specified archetypes.</w:t>
      </w:r>
    </w:p>
    <w:p w14:paraId="6007E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225 </w:t>
      </w:r>
      <w:r>
        <w:rPr>
          <w:rFonts w:ascii="CMTT9" w:hAnsi="CMTT9" w:cs="CMTT9"/>
          <w:color w:val="000000"/>
          <w:sz w:val="18"/>
          <w:szCs w:val="18"/>
        </w:rPr>
        <w:t>default - A default value for the field if no value is encoded.</w:t>
      </w:r>
    </w:p>
    <w:p w14:paraId="2ADFBA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226 </w:t>
      </w:r>
      <w:r>
        <w:rPr>
          <w:rFonts w:ascii="CMTT9" w:hAnsi="CMTT9" w:cs="CMTT9"/>
          <w:color w:val="000000"/>
          <w:sz w:val="18"/>
          <w:szCs w:val="18"/>
        </w:rPr>
        <w:t>label - A short description of the field.</w:t>
      </w:r>
    </w:p>
    <w:p w14:paraId="6413A3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227 </w:t>
      </w:r>
      <w:r>
        <w:rPr>
          <w:rFonts w:ascii="CMTT9" w:hAnsi="CMTT9" w:cs="CMTT9"/>
          <w:color w:val="000000"/>
          <w:sz w:val="18"/>
          <w:szCs w:val="18"/>
        </w:rPr>
        <w:t>mandatory - "true" iff a non null value for the field is always encoded.</w:t>
      </w:r>
    </w:p>
    <w:p w14:paraId="6075C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228 </w:t>
      </w:r>
      <w:r>
        <w:rPr>
          <w:rFonts w:ascii="CMTT9" w:hAnsi="CMTT9" w:cs="CMTT9"/>
          <w:color w:val="000000"/>
          <w:sz w:val="18"/>
          <w:szCs w:val="18"/>
        </w:rPr>
        <w:t>multiple - "true" iff the field may have multiple values of its specified type.</w:t>
      </w:r>
    </w:p>
    <w:p w14:paraId="21349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A5A6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230 </w:t>
      </w:r>
      <w:r>
        <w:rPr>
          <w:rFonts w:ascii="CMTT9" w:hAnsi="CMTT9" w:cs="CMTT9"/>
          <w:color w:val="000000"/>
          <w:sz w:val="18"/>
          <w:szCs w:val="18"/>
        </w:rPr>
        <w:t>&lt;!ELEMENT field (doc)*&gt;</w:t>
      </w:r>
    </w:p>
    <w:p w14:paraId="78545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231 </w:t>
      </w:r>
      <w:r>
        <w:rPr>
          <w:rFonts w:ascii="CMTT9" w:hAnsi="CMTT9" w:cs="CMTT9"/>
          <w:color w:val="000000"/>
          <w:sz w:val="18"/>
          <w:szCs w:val="18"/>
        </w:rPr>
        <w:t>&lt;!ATTLIST field</w:t>
      </w:r>
    </w:p>
    <w:p w14:paraId="55B8CC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D9AA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233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2151E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F03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79D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B11B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122 of 124</w:t>
      </w:r>
    </w:p>
    <w:p w14:paraId="72E73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2B9351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234 </w:t>
      </w:r>
      <w:r>
        <w:rPr>
          <w:rFonts w:ascii="CMTT9" w:hAnsi="CMTT9" w:cs="CMTT9"/>
          <w:color w:val="000000"/>
          <w:sz w:val="18"/>
          <w:szCs w:val="18"/>
        </w:rPr>
        <w:t>requires CDATA #IMPLIED</w:t>
      </w:r>
    </w:p>
    <w:p w14:paraId="4DB73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235 </w:t>
      </w:r>
      <w:r>
        <w:rPr>
          <w:rFonts w:ascii="CMTT9" w:hAnsi="CMTT9" w:cs="CMTT9"/>
          <w:color w:val="000000"/>
          <w:sz w:val="18"/>
          <w:szCs w:val="18"/>
        </w:rPr>
        <w:t>default CDATA #IMPLIED</w:t>
      </w:r>
    </w:p>
    <w:p w14:paraId="07F76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236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85303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237 </w:t>
      </w:r>
      <w:r>
        <w:rPr>
          <w:rFonts w:ascii="CMTT9" w:hAnsi="CMTT9" w:cs="CMTT9"/>
          <w:color w:val="000000"/>
          <w:sz w:val="18"/>
          <w:szCs w:val="18"/>
        </w:rPr>
        <w:t>mandatory CDATA #IMPLIED</w:t>
      </w:r>
    </w:p>
    <w:p w14:paraId="63C27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238 </w:t>
      </w:r>
      <w:r>
        <w:rPr>
          <w:rFonts w:ascii="CMTT9" w:hAnsi="CMTT9" w:cs="CMTT9"/>
          <w:color w:val="000000"/>
          <w:sz w:val="18"/>
          <w:szCs w:val="18"/>
        </w:rPr>
        <w:t>multiple CDATA #IMPLIED</w:t>
      </w:r>
    </w:p>
    <w:p w14:paraId="3612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239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FB47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240</w:t>
      </w:r>
    </w:p>
    <w:p w14:paraId="79F66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241 </w:t>
      </w:r>
      <w:r>
        <w:rPr>
          <w:rFonts w:ascii="CMTT9" w:hAnsi="CMTT9" w:cs="CMTT9"/>
          <w:color w:val="000000"/>
          <w:sz w:val="18"/>
          <w:szCs w:val="18"/>
        </w:rPr>
        <w:t>&lt;!-- The choice element identifies a legal value for a restricted</w:t>
      </w:r>
    </w:p>
    <w:p w14:paraId="7DF92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242 </w:t>
      </w:r>
      <w:r>
        <w:rPr>
          <w:rFonts w:ascii="CMTT9" w:hAnsi="CMTT9" w:cs="CMTT9"/>
          <w:color w:val="000000"/>
          <w:sz w:val="18"/>
          <w:szCs w:val="18"/>
        </w:rPr>
        <w:t>type. The choice element has the following attributes:</w:t>
      </w:r>
    </w:p>
    <w:p w14:paraId="5B344B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243</w:t>
      </w:r>
    </w:p>
    <w:p w14:paraId="00360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244 </w:t>
      </w:r>
      <w:r>
        <w:rPr>
          <w:rFonts w:ascii="CMTT9" w:hAnsi="CMTT9" w:cs="CMTT9"/>
          <w:color w:val="000000"/>
          <w:sz w:val="18"/>
          <w:szCs w:val="18"/>
        </w:rPr>
        <w:t>name - A symbolic name for the value.</w:t>
      </w:r>
    </w:p>
    <w:p w14:paraId="32ACDD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245 </w:t>
      </w:r>
      <w:r>
        <w:rPr>
          <w:rFonts w:ascii="CMTT9" w:hAnsi="CMTT9" w:cs="CMTT9"/>
          <w:color w:val="000000"/>
          <w:sz w:val="18"/>
          <w:szCs w:val="18"/>
        </w:rPr>
        <w:t>value - The permitted value.</w:t>
      </w:r>
    </w:p>
    <w:p w14:paraId="2CC2C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6F44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247 </w:t>
      </w:r>
      <w:r>
        <w:rPr>
          <w:rFonts w:ascii="CMTT9" w:hAnsi="CMTT9" w:cs="CMTT9"/>
          <w:color w:val="000000"/>
          <w:sz w:val="18"/>
          <w:szCs w:val="18"/>
        </w:rPr>
        <w:t>&lt;!ELEMENT choice (doc)*&gt;</w:t>
      </w:r>
    </w:p>
    <w:p w14:paraId="23796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248 </w:t>
      </w:r>
      <w:r>
        <w:rPr>
          <w:rFonts w:ascii="CMTT9" w:hAnsi="CMTT9" w:cs="CMTT9"/>
          <w:color w:val="000000"/>
          <w:sz w:val="18"/>
          <w:szCs w:val="18"/>
        </w:rPr>
        <w:t>&lt;!ATTLIST choice</w:t>
      </w:r>
    </w:p>
    <w:p w14:paraId="02655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04251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250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1DE96C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EF559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252</w:t>
      </w:r>
    </w:p>
    <w:p w14:paraId="457CB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253 </w:t>
      </w:r>
      <w:r>
        <w:rPr>
          <w:rFonts w:ascii="CMTT9" w:hAnsi="CMTT9" w:cs="CMTT9"/>
          <w:color w:val="000000"/>
          <w:sz w:val="18"/>
          <w:szCs w:val="18"/>
        </w:rPr>
        <w:t>&lt;!-- The doc element identifies the basic unit of documentation that</w:t>
      </w:r>
    </w:p>
    <w:p w14:paraId="5C2BD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254 </w:t>
      </w:r>
      <w:r>
        <w:rPr>
          <w:rFonts w:ascii="CMTT9" w:hAnsi="CMTT9" w:cs="CMTT9"/>
          <w:color w:val="000000"/>
          <w:sz w:val="18"/>
          <w:szCs w:val="18"/>
        </w:rPr>
        <w:t>may appear at nearly any point within the specification. A doc</w:t>
      </w:r>
    </w:p>
    <w:p w14:paraId="19AE4A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255 </w:t>
      </w:r>
      <w:r>
        <w:rPr>
          <w:rFonts w:ascii="CMTT9" w:hAnsi="CMTT9" w:cs="CMTT9"/>
          <w:color w:val="000000"/>
          <w:sz w:val="18"/>
          <w:szCs w:val="18"/>
        </w:rPr>
        <w:t>element may optionally have a symbolic name and a title for cross</w:t>
      </w:r>
    </w:p>
    <w:p w14:paraId="4E7F9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256 </w:t>
      </w:r>
      <w:r>
        <w:rPr>
          <w:rFonts w:ascii="CMTT9" w:hAnsi="CMTT9" w:cs="CMTT9"/>
          <w:color w:val="000000"/>
          <w:sz w:val="18"/>
          <w:szCs w:val="18"/>
        </w:rPr>
        <w:t>reference:</w:t>
      </w:r>
    </w:p>
    <w:p w14:paraId="0F20E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257</w:t>
      </w:r>
    </w:p>
    <w:p w14:paraId="7CB5B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258 </w:t>
      </w:r>
      <w:r>
        <w:rPr>
          <w:rFonts w:ascii="CMTT9" w:hAnsi="CMTT9" w:cs="CMTT9"/>
          <w:color w:val="000000"/>
          <w:sz w:val="18"/>
          <w:szCs w:val="18"/>
        </w:rPr>
        <w:t>name - The symbolic name of the doc element.</w:t>
      </w:r>
    </w:p>
    <w:p w14:paraId="6280A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259 </w:t>
      </w:r>
      <w:r>
        <w:rPr>
          <w:rFonts w:ascii="CMTT9" w:hAnsi="CMTT9" w:cs="CMTT9"/>
          <w:color w:val="000000"/>
          <w:sz w:val="18"/>
          <w:szCs w:val="18"/>
        </w:rPr>
        <w:t>title - The title of the doc element.</w:t>
      </w:r>
    </w:p>
    <w:p w14:paraId="7C21D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260</w:t>
      </w:r>
    </w:p>
    <w:p w14:paraId="38B7B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261 </w:t>
      </w:r>
      <w:r>
        <w:rPr>
          <w:rFonts w:ascii="CMTT9" w:hAnsi="CMTT9" w:cs="CMTT9"/>
          <w:color w:val="000000"/>
          <w:sz w:val="18"/>
          <w:szCs w:val="18"/>
        </w:rPr>
        <w:t>A doc element may contain any number of the following</w:t>
      </w:r>
    </w:p>
    <w:p w14:paraId="7B596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262 </w:t>
      </w:r>
      <w:r>
        <w:rPr>
          <w:rFonts w:ascii="CMTT9" w:hAnsi="CMTT9" w:cs="CMTT9"/>
          <w:color w:val="000000"/>
          <w:sz w:val="18"/>
          <w:szCs w:val="18"/>
        </w:rPr>
        <w:t>presentational sub elements:</w:t>
      </w:r>
    </w:p>
    <w:p w14:paraId="2F612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263</w:t>
      </w:r>
    </w:p>
    <w:p w14:paraId="3C1AE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264 </w:t>
      </w:r>
      <w:r>
        <w:rPr>
          <w:rFonts w:ascii="CMTT9" w:hAnsi="CMTT9" w:cs="CMTT9"/>
          <w:color w:val="000000"/>
          <w:sz w:val="18"/>
          <w:szCs w:val="18"/>
        </w:rPr>
        <w:t>doc - nested doc elements</w:t>
      </w:r>
    </w:p>
    <w:p w14:paraId="70031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265 </w:t>
      </w:r>
      <w:r>
        <w:rPr>
          <w:rFonts w:ascii="CMTT9" w:hAnsi="CMTT9" w:cs="CMTT9"/>
          <w:color w:val="000000"/>
          <w:sz w:val="18"/>
          <w:szCs w:val="18"/>
        </w:rPr>
        <w:t>p - paragraphs</w:t>
      </w:r>
    </w:p>
    <w:p w14:paraId="418BD5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266 </w:t>
      </w:r>
      <w:r>
        <w:rPr>
          <w:rFonts w:ascii="CMTT9" w:hAnsi="CMTT9" w:cs="CMTT9"/>
          <w:color w:val="000000"/>
          <w:sz w:val="18"/>
          <w:szCs w:val="18"/>
        </w:rPr>
        <w:t>ul - unordered lists</w:t>
      </w:r>
    </w:p>
    <w:p w14:paraId="2C9714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267 </w:t>
      </w:r>
      <w:r>
        <w:rPr>
          <w:rFonts w:ascii="CMTT9" w:hAnsi="CMTT9" w:cs="CMTT9"/>
          <w:color w:val="000000"/>
          <w:sz w:val="18"/>
          <w:szCs w:val="18"/>
        </w:rPr>
        <w:t>ol - ordered lists</w:t>
      </w:r>
    </w:p>
    <w:p w14:paraId="3AF5E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268 </w:t>
      </w:r>
      <w:r>
        <w:rPr>
          <w:rFonts w:ascii="CMTT9" w:hAnsi="CMTT9" w:cs="CMTT9"/>
          <w:color w:val="000000"/>
          <w:sz w:val="18"/>
          <w:szCs w:val="18"/>
        </w:rPr>
        <w:t>dl - definition lists</w:t>
      </w:r>
    </w:p>
    <w:p w14:paraId="060A7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269 </w:t>
      </w:r>
      <w:r>
        <w:rPr>
          <w:rFonts w:ascii="CMTT9" w:hAnsi="CMTT9" w:cs="CMTT9"/>
          <w:color w:val="000000"/>
          <w:sz w:val="18"/>
          <w:szCs w:val="18"/>
        </w:rPr>
        <w:t>picture - preformatted ascii art diagrams</w:t>
      </w:r>
    </w:p>
    <w:p w14:paraId="5A322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270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192D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271</w:t>
      </w:r>
    </w:p>
    <w:p w14:paraId="08594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272 </w:t>
      </w:r>
      <w:r>
        <w:rPr>
          <w:rFonts w:ascii="CMTT9" w:hAnsi="CMTT9" w:cs="CMTT9"/>
          <w:color w:val="000000"/>
          <w:sz w:val="18"/>
          <w:szCs w:val="18"/>
        </w:rPr>
        <w:t>&lt;!ELEMENT doc (doc|p|ul|ol|dl|picture)*&gt;</w:t>
      </w:r>
    </w:p>
    <w:p w14:paraId="63709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273 </w:t>
      </w:r>
      <w:r>
        <w:rPr>
          <w:rFonts w:ascii="CMTT9" w:hAnsi="CMTT9" w:cs="CMTT9"/>
          <w:color w:val="000000"/>
          <w:sz w:val="18"/>
          <w:szCs w:val="18"/>
        </w:rPr>
        <w:t>&lt;!ATTLIST doc</w:t>
      </w:r>
    </w:p>
    <w:p w14:paraId="728ED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274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6C736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275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22AD24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276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76F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277</w:t>
      </w:r>
    </w:p>
    <w:p w14:paraId="32023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278 </w:t>
      </w:r>
      <w:r>
        <w:rPr>
          <w:rFonts w:ascii="CMTT9" w:hAnsi="CMTT9" w:cs="CMTT9"/>
          <w:color w:val="000000"/>
          <w:sz w:val="18"/>
          <w:szCs w:val="18"/>
        </w:rPr>
        <w:t>&lt;!-- A paragraph element may be optionally titled and contains</w:t>
      </w:r>
    </w:p>
    <w:p w14:paraId="19395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279 </w:t>
      </w:r>
      <w:r>
        <w:rPr>
          <w:rFonts w:ascii="CMTT9" w:hAnsi="CMTT9" w:cs="CMTT9"/>
          <w:color w:val="000000"/>
          <w:sz w:val="18"/>
          <w:szCs w:val="18"/>
        </w:rPr>
        <w:t>freeform text with the following markup elements:</w:t>
      </w:r>
    </w:p>
    <w:p w14:paraId="481FC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280</w:t>
      </w:r>
    </w:p>
    <w:p w14:paraId="05A3C9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281 </w:t>
      </w:r>
      <w:r>
        <w:rPr>
          <w:rFonts w:ascii="CMTT9" w:hAnsi="CMTT9" w:cs="CMTT9"/>
          <w:color w:val="000000"/>
          <w:sz w:val="18"/>
          <w:szCs w:val="18"/>
        </w:rPr>
        <w:t>anchor - a reference point</w:t>
      </w:r>
    </w:p>
    <w:p w14:paraId="77837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282 </w:t>
      </w:r>
      <w:r>
        <w:rPr>
          <w:rFonts w:ascii="CMTT9" w:hAnsi="CMTT9" w:cs="CMTT9"/>
          <w:color w:val="000000"/>
          <w:sz w:val="18"/>
          <w:szCs w:val="18"/>
        </w:rPr>
        <w:t>xref - a cross reference</w:t>
      </w:r>
    </w:p>
    <w:p w14:paraId="091A5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283 </w:t>
      </w:r>
      <w:r>
        <w:rPr>
          <w:rFonts w:ascii="CMTT9" w:hAnsi="CMTT9" w:cs="CMTT9"/>
          <w:color w:val="000000"/>
          <w:sz w:val="18"/>
          <w:szCs w:val="18"/>
        </w:rPr>
        <w:t>b - bold text</w:t>
      </w:r>
    </w:p>
    <w:p w14:paraId="51CAD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284 </w:t>
      </w:r>
      <w:r>
        <w:rPr>
          <w:rFonts w:ascii="CMTT9" w:hAnsi="CMTT9" w:cs="CMTT9"/>
          <w:color w:val="000000"/>
          <w:sz w:val="18"/>
          <w:szCs w:val="18"/>
        </w:rPr>
        <w:t>i - italic text</w:t>
      </w:r>
    </w:p>
    <w:p w14:paraId="6E75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285 </w:t>
      </w:r>
      <w:r>
        <w:rPr>
          <w:rFonts w:ascii="CMTT9" w:hAnsi="CMTT9" w:cs="CMTT9"/>
          <w:color w:val="000000"/>
          <w:sz w:val="18"/>
          <w:szCs w:val="18"/>
        </w:rPr>
        <w:t>term - a formal term</w:t>
      </w:r>
    </w:p>
    <w:p w14:paraId="3CD69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286 </w:t>
      </w:r>
      <w:r>
        <w:rPr>
          <w:rFonts w:ascii="CMTT9" w:hAnsi="CMTT9" w:cs="CMTT9"/>
          <w:color w:val="000000"/>
          <w:sz w:val="18"/>
          <w:szCs w:val="18"/>
        </w:rPr>
        <w:t>sup - superscript</w:t>
      </w:r>
    </w:p>
    <w:p w14:paraId="0F46A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287 </w:t>
      </w:r>
      <w:r>
        <w:rPr>
          <w:rFonts w:ascii="CMTT9" w:hAnsi="CMTT9" w:cs="CMTT9"/>
          <w:color w:val="000000"/>
          <w:sz w:val="18"/>
          <w:szCs w:val="18"/>
        </w:rPr>
        <w:t>sub - subscript</w:t>
      </w:r>
    </w:p>
    <w:p w14:paraId="24E01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288 </w:t>
      </w:r>
      <w:r>
        <w:rPr>
          <w:rFonts w:ascii="CMTT9" w:hAnsi="CMTT9" w:cs="CMTT9"/>
          <w:color w:val="000000"/>
          <w:sz w:val="18"/>
          <w:szCs w:val="18"/>
        </w:rPr>
        <w:t>br - line break</w:t>
      </w:r>
    </w:p>
    <w:p w14:paraId="44ED1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6989C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290 </w:t>
      </w:r>
      <w:r>
        <w:rPr>
          <w:rFonts w:ascii="CMTT9" w:hAnsi="CMTT9" w:cs="CMTT9"/>
          <w:color w:val="000000"/>
          <w:sz w:val="18"/>
          <w:szCs w:val="18"/>
        </w:rPr>
        <w:t>&lt;!ELEMENT p (#PCDATA|anchor|xref|b|i|term|sup|sub|br)*&gt;</w:t>
      </w:r>
    </w:p>
    <w:p w14:paraId="37B75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291 </w:t>
      </w:r>
      <w:r>
        <w:rPr>
          <w:rFonts w:ascii="CMTT9" w:hAnsi="CMTT9" w:cs="CMTT9"/>
          <w:color w:val="000000"/>
          <w:sz w:val="18"/>
          <w:szCs w:val="18"/>
        </w:rPr>
        <w:t>&lt;!ATTLIST p</w:t>
      </w:r>
    </w:p>
    <w:p w14:paraId="1027D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292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2E88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293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D25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A83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06BF6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8EA0C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123 of 124</w:t>
      </w:r>
    </w:p>
    <w:p w14:paraId="55F5D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3BA7A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294</w:t>
      </w:r>
    </w:p>
    <w:p w14:paraId="33FEAF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295 </w:t>
      </w:r>
      <w:r>
        <w:rPr>
          <w:rFonts w:ascii="CMTT9" w:hAnsi="CMTT9" w:cs="CMTT9"/>
          <w:color w:val="000000"/>
          <w:sz w:val="18"/>
          <w:szCs w:val="18"/>
        </w:rPr>
        <w:t>&lt;!-- A cross reference. --&gt;</w:t>
      </w:r>
    </w:p>
    <w:p w14:paraId="4CA852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296 </w:t>
      </w:r>
      <w:r>
        <w:rPr>
          <w:rFonts w:ascii="CMTT9" w:hAnsi="CMTT9" w:cs="CMTT9"/>
          <w:color w:val="000000"/>
          <w:sz w:val="18"/>
          <w:szCs w:val="18"/>
        </w:rPr>
        <w:t>&lt;!ELEMENT xref (#PCDATA)&gt;</w:t>
      </w:r>
    </w:p>
    <w:p w14:paraId="7070FF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297 </w:t>
      </w:r>
      <w:r>
        <w:rPr>
          <w:rFonts w:ascii="CMTT9" w:hAnsi="CMTT9" w:cs="CMTT9"/>
          <w:color w:val="000000"/>
          <w:sz w:val="18"/>
          <w:szCs w:val="18"/>
        </w:rPr>
        <w:t>&lt;!ATTLIST xref</w:t>
      </w:r>
    </w:p>
    <w:p w14:paraId="3A009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298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42D92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F02D4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300 </w:t>
      </w:r>
      <w:r>
        <w:rPr>
          <w:rFonts w:ascii="CMTT9" w:hAnsi="CMTT9" w:cs="CMTT9"/>
          <w:color w:val="000000"/>
          <w:sz w:val="18"/>
          <w:szCs w:val="18"/>
        </w:rPr>
        <w:t>choice CDATA #IMPLIED</w:t>
      </w:r>
    </w:p>
    <w:p w14:paraId="4A8DC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E3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302</w:t>
      </w:r>
    </w:p>
    <w:p w14:paraId="660A3E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303 </w:t>
      </w:r>
      <w:r>
        <w:rPr>
          <w:rFonts w:ascii="CMTT9" w:hAnsi="CMTT9" w:cs="CMTT9"/>
          <w:color w:val="000000"/>
          <w:sz w:val="18"/>
          <w:szCs w:val="18"/>
        </w:rPr>
        <w:t>&lt;!-- A reference point. --&gt;</w:t>
      </w:r>
    </w:p>
    <w:p w14:paraId="320DA5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304 </w:t>
      </w:r>
      <w:r>
        <w:rPr>
          <w:rFonts w:ascii="CMTT9" w:hAnsi="CMTT9" w:cs="CMTT9"/>
          <w:color w:val="000000"/>
          <w:sz w:val="18"/>
          <w:szCs w:val="18"/>
        </w:rPr>
        <w:t>&lt;!ELEMENT anchor (#PCDATA)&gt;</w:t>
      </w:r>
    </w:p>
    <w:p w14:paraId="50A22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305 </w:t>
      </w:r>
      <w:r>
        <w:rPr>
          <w:rFonts w:ascii="CMTT9" w:hAnsi="CMTT9" w:cs="CMTT9"/>
          <w:color w:val="000000"/>
          <w:sz w:val="18"/>
          <w:szCs w:val="18"/>
        </w:rPr>
        <w:t>&lt;!ATTLIST anchor</w:t>
      </w:r>
    </w:p>
    <w:p w14:paraId="78E8D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689D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25C5A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308</w:t>
      </w:r>
    </w:p>
    <w:p w14:paraId="6C09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309 </w:t>
      </w:r>
      <w:r>
        <w:rPr>
          <w:rFonts w:ascii="CMTT9" w:hAnsi="CMTT9" w:cs="CMTT9"/>
          <w:color w:val="000000"/>
          <w:sz w:val="18"/>
          <w:szCs w:val="18"/>
        </w:rPr>
        <w:t>&lt;!-- A line break. --&gt;</w:t>
      </w:r>
    </w:p>
    <w:p w14:paraId="4799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310 </w:t>
      </w:r>
      <w:r>
        <w:rPr>
          <w:rFonts w:ascii="CMTT9" w:hAnsi="CMTT9" w:cs="CMTT9"/>
          <w:color w:val="000000"/>
          <w:sz w:val="18"/>
          <w:szCs w:val="18"/>
        </w:rPr>
        <w:t>&lt;!ELEMENT br EMPTY&gt;</w:t>
      </w:r>
    </w:p>
    <w:p w14:paraId="68263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311</w:t>
      </w:r>
    </w:p>
    <w:p w14:paraId="1DD5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312 </w:t>
      </w:r>
      <w:r>
        <w:rPr>
          <w:rFonts w:ascii="CMTT9" w:hAnsi="CMTT9" w:cs="CMTT9"/>
          <w:color w:val="000000"/>
          <w:sz w:val="18"/>
          <w:szCs w:val="18"/>
        </w:rPr>
        <w:t>&lt;!-- A span of boldface markup. --&gt;</w:t>
      </w:r>
    </w:p>
    <w:p w14:paraId="23D23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313 </w:t>
      </w:r>
      <w:r>
        <w:rPr>
          <w:rFonts w:ascii="CMTT9" w:hAnsi="CMTT9" w:cs="CMTT9"/>
          <w:color w:val="000000"/>
          <w:sz w:val="18"/>
          <w:szCs w:val="18"/>
        </w:rPr>
        <w:t>&lt;!ELEMENT b (#PCDATA|sub|sup|i|br|anchor)*&gt;</w:t>
      </w:r>
    </w:p>
    <w:p w14:paraId="534983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314 </w:t>
      </w:r>
      <w:r>
        <w:rPr>
          <w:rFonts w:ascii="CMTT9" w:hAnsi="CMTT9" w:cs="CMTT9"/>
          <w:color w:val="000000"/>
          <w:sz w:val="18"/>
          <w:szCs w:val="18"/>
        </w:rPr>
        <w:t>&lt;!-- A span of italic markup. --&gt;</w:t>
      </w:r>
    </w:p>
    <w:p w14:paraId="4651D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315 </w:t>
      </w:r>
      <w:r>
        <w:rPr>
          <w:rFonts w:ascii="CMTT9" w:hAnsi="CMTT9" w:cs="CMTT9"/>
          <w:color w:val="000000"/>
          <w:sz w:val="18"/>
          <w:szCs w:val="18"/>
        </w:rPr>
        <w:t>&lt;!ELEMENT i (#PCDATA|sub|sup|b|br|anchor)*&gt;</w:t>
      </w:r>
    </w:p>
    <w:p w14:paraId="4BF00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316 </w:t>
      </w:r>
      <w:r>
        <w:rPr>
          <w:rFonts w:ascii="CMTT9" w:hAnsi="CMTT9" w:cs="CMTT9"/>
          <w:color w:val="000000"/>
          <w:sz w:val="18"/>
          <w:szCs w:val="18"/>
        </w:rPr>
        <w:t>&lt;!-- A formal term. --&gt;</w:t>
      </w:r>
    </w:p>
    <w:p w14:paraId="52D0C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317 </w:t>
      </w:r>
      <w:r>
        <w:rPr>
          <w:rFonts w:ascii="CMTT9" w:hAnsi="CMTT9" w:cs="CMTT9"/>
          <w:color w:val="000000"/>
          <w:sz w:val="18"/>
          <w:szCs w:val="18"/>
        </w:rPr>
        <w:t>&lt;!ELEMENT term (#PCDATA)&gt;</w:t>
      </w:r>
    </w:p>
    <w:p w14:paraId="2D693D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318 </w:t>
      </w:r>
      <w:r>
        <w:rPr>
          <w:rFonts w:ascii="CMTT9" w:hAnsi="CMTT9" w:cs="CMTT9"/>
          <w:color w:val="000000"/>
          <w:sz w:val="18"/>
          <w:szCs w:val="18"/>
        </w:rPr>
        <w:t>&lt;!-- A span of superscript markup. --&gt;</w:t>
      </w:r>
    </w:p>
    <w:p w14:paraId="3972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319 </w:t>
      </w:r>
      <w:r>
        <w:rPr>
          <w:rFonts w:ascii="CMTT9" w:hAnsi="CMTT9" w:cs="CMTT9"/>
          <w:color w:val="000000"/>
          <w:sz w:val="18"/>
          <w:szCs w:val="18"/>
        </w:rPr>
        <w:t>&lt;!ELEMENT sup (#PCDATA|sup|sub|b|i)*&gt;</w:t>
      </w:r>
    </w:p>
    <w:p w14:paraId="705E3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320 </w:t>
      </w:r>
      <w:r>
        <w:rPr>
          <w:rFonts w:ascii="CMTT9" w:hAnsi="CMTT9" w:cs="CMTT9"/>
          <w:color w:val="000000"/>
          <w:sz w:val="18"/>
          <w:szCs w:val="18"/>
        </w:rPr>
        <w:t>&lt;!-- A span of subscript markup. --&gt;</w:t>
      </w:r>
    </w:p>
    <w:p w14:paraId="6976DC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321 </w:t>
      </w:r>
      <w:r>
        <w:rPr>
          <w:rFonts w:ascii="CMTT9" w:hAnsi="CMTT9" w:cs="CMTT9"/>
          <w:color w:val="000000"/>
          <w:sz w:val="18"/>
          <w:szCs w:val="18"/>
        </w:rPr>
        <w:t>&lt;!ELEMENT sub (#PCDATA|sup|sub|b|i)*&gt;</w:t>
      </w:r>
    </w:p>
    <w:p w14:paraId="1007A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322</w:t>
      </w:r>
    </w:p>
    <w:p w14:paraId="10467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323 </w:t>
      </w:r>
      <w:r>
        <w:rPr>
          <w:rFonts w:ascii="CMTT9" w:hAnsi="CMTT9" w:cs="CMTT9"/>
          <w:color w:val="000000"/>
          <w:sz w:val="18"/>
          <w:szCs w:val="18"/>
        </w:rPr>
        <w:t>&lt;!-- An unordered list. --&gt;</w:t>
      </w:r>
    </w:p>
    <w:p w14:paraId="7A5D1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324 </w:t>
      </w:r>
      <w:r>
        <w:rPr>
          <w:rFonts w:ascii="CMTT9" w:hAnsi="CMTT9" w:cs="CMTT9"/>
          <w:color w:val="000000"/>
          <w:sz w:val="18"/>
          <w:szCs w:val="18"/>
        </w:rPr>
        <w:t>&lt;!ELEMENT ul (li)*&gt;</w:t>
      </w:r>
    </w:p>
    <w:p w14:paraId="607A17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325 </w:t>
      </w:r>
      <w:r>
        <w:rPr>
          <w:rFonts w:ascii="CMTT9" w:hAnsi="CMTT9" w:cs="CMTT9"/>
          <w:color w:val="000000"/>
          <w:sz w:val="18"/>
          <w:szCs w:val="18"/>
        </w:rPr>
        <w:t>&lt;!ATTLIST ul</w:t>
      </w:r>
    </w:p>
    <w:p w14:paraId="46EBB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326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5B4C33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5550B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328 </w:t>
      </w:r>
      <w:r>
        <w:rPr>
          <w:rFonts w:ascii="CMTT9" w:hAnsi="CMTT9" w:cs="CMTT9"/>
          <w:color w:val="000000"/>
          <w:sz w:val="18"/>
          <w:szCs w:val="18"/>
        </w:rPr>
        <w:t>&lt;!-- An ordered list. --&gt;</w:t>
      </w:r>
    </w:p>
    <w:p w14:paraId="7AA76E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329 </w:t>
      </w:r>
      <w:r>
        <w:rPr>
          <w:rFonts w:ascii="CMTT9" w:hAnsi="CMTT9" w:cs="CMTT9"/>
          <w:color w:val="000000"/>
          <w:sz w:val="18"/>
          <w:szCs w:val="18"/>
        </w:rPr>
        <w:t>&lt;!ELEMENT ol (li)*&gt;</w:t>
      </w:r>
    </w:p>
    <w:p w14:paraId="043C14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330 </w:t>
      </w:r>
      <w:r>
        <w:rPr>
          <w:rFonts w:ascii="CMTT9" w:hAnsi="CMTT9" w:cs="CMTT9"/>
          <w:color w:val="000000"/>
          <w:sz w:val="18"/>
          <w:szCs w:val="18"/>
        </w:rPr>
        <w:t>&lt;!ATTLIST ol</w:t>
      </w:r>
    </w:p>
    <w:p w14:paraId="0FF37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331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A2E5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332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FEECD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333</w:t>
      </w:r>
    </w:p>
    <w:p w14:paraId="7744C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334 </w:t>
      </w:r>
      <w:r>
        <w:rPr>
          <w:rFonts w:ascii="CMTT9" w:hAnsi="CMTT9" w:cs="CMTT9"/>
          <w:color w:val="000000"/>
          <w:sz w:val="18"/>
          <w:szCs w:val="18"/>
        </w:rPr>
        <w:t>&lt;!-- An item in an ordered or unordered list. --&gt;</w:t>
      </w:r>
    </w:p>
    <w:p w14:paraId="2537DB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335 </w:t>
      </w:r>
      <w:r>
        <w:rPr>
          <w:rFonts w:ascii="CMTT9" w:hAnsi="CMTT9" w:cs="CMTT9"/>
          <w:color w:val="000000"/>
          <w:sz w:val="18"/>
          <w:szCs w:val="18"/>
        </w:rPr>
        <w:t>&lt;!ELEMENT li (#PCDATA|p|ul|dl)*&gt;</w:t>
      </w:r>
    </w:p>
    <w:p w14:paraId="6AE05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336</w:t>
      </w:r>
    </w:p>
    <w:p w14:paraId="3ADAE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337 </w:t>
      </w:r>
      <w:r>
        <w:rPr>
          <w:rFonts w:ascii="CMTT9" w:hAnsi="CMTT9" w:cs="CMTT9"/>
          <w:color w:val="000000"/>
          <w:sz w:val="18"/>
          <w:szCs w:val="18"/>
        </w:rPr>
        <w:t>&lt;!-- A definition list. --&gt;</w:t>
      </w:r>
    </w:p>
    <w:p w14:paraId="7A3351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338 </w:t>
      </w:r>
      <w:r>
        <w:rPr>
          <w:rFonts w:ascii="CMTT9" w:hAnsi="CMTT9" w:cs="CMTT9"/>
          <w:color w:val="000000"/>
          <w:sz w:val="18"/>
          <w:szCs w:val="18"/>
        </w:rPr>
        <w:t>&lt;!ELEMENT dl (dt, dd)*&gt;</w:t>
      </w:r>
    </w:p>
    <w:p w14:paraId="1DD835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339 </w:t>
      </w:r>
      <w:r>
        <w:rPr>
          <w:rFonts w:ascii="CMTT9" w:hAnsi="CMTT9" w:cs="CMTT9"/>
          <w:color w:val="000000"/>
          <w:sz w:val="18"/>
          <w:szCs w:val="18"/>
        </w:rPr>
        <w:t>&lt;!ATTLIST dl</w:t>
      </w:r>
    </w:p>
    <w:p w14:paraId="0A90C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E2E7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8A2B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342 </w:t>
      </w:r>
      <w:r>
        <w:rPr>
          <w:rFonts w:ascii="CMTT9" w:hAnsi="CMTT9" w:cs="CMTT9"/>
          <w:color w:val="000000"/>
          <w:sz w:val="18"/>
          <w:szCs w:val="18"/>
        </w:rPr>
        <w:t>&lt;!-- A definition term. --&gt;</w:t>
      </w:r>
    </w:p>
    <w:p w14:paraId="6592D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343 </w:t>
      </w:r>
      <w:r>
        <w:rPr>
          <w:rFonts w:ascii="CMTT9" w:hAnsi="CMTT9" w:cs="CMTT9"/>
          <w:color w:val="000000"/>
          <w:sz w:val="18"/>
          <w:szCs w:val="18"/>
        </w:rPr>
        <w:t>&lt;!ELEMENT dt (#PCDATA)&gt;</w:t>
      </w:r>
    </w:p>
    <w:p w14:paraId="4D1E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344 </w:t>
      </w:r>
      <w:r>
        <w:rPr>
          <w:rFonts w:ascii="CMTT9" w:hAnsi="CMTT9" w:cs="CMTT9"/>
          <w:color w:val="000000"/>
          <w:sz w:val="18"/>
          <w:szCs w:val="18"/>
        </w:rPr>
        <w:t>&lt;!-- A definition description --&gt;</w:t>
      </w:r>
    </w:p>
    <w:p w14:paraId="1A82B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345 </w:t>
      </w:r>
      <w:r>
        <w:rPr>
          <w:rFonts w:ascii="CMTT9" w:hAnsi="CMTT9" w:cs="CMTT9"/>
          <w:color w:val="000000"/>
          <w:sz w:val="18"/>
          <w:szCs w:val="18"/>
        </w:rPr>
        <w:t>&lt;!ELEMENT dd (p|picture|ul|ol)*&gt;</w:t>
      </w:r>
    </w:p>
    <w:p w14:paraId="23989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346</w:t>
      </w:r>
    </w:p>
    <w:p w14:paraId="2FA158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347 </w:t>
      </w:r>
      <w:r>
        <w:rPr>
          <w:rFonts w:ascii="CMTT9" w:hAnsi="CMTT9" w:cs="CMTT9"/>
          <w:color w:val="000000"/>
          <w:sz w:val="18"/>
          <w:szCs w:val="18"/>
        </w:rPr>
        <w:t>&lt;!-- A preformatted ascii art diagram. --&gt;</w:t>
      </w:r>
    </w:p>
    <w:p w14:paraId="5BD62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348 </w:t>
      </w:r>
      <w:r>
        <w:rPr>
          <w:rFonts w:ascii="CMTT9" w:hAnsi="CMTT9" w:cs="CMTT9"/>
          <w:color w:val="000000"/>
          <w:sz w:val="18"/>
          <w:szCs w:val="18"/>
        </w:rPr>
        <w:t>&lt;!ELEMENT picture (#PCDATA)&gt;</w:t>
      </w:r>
    </w:p>
    <w:p w14:paraId="42376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349 </w:t>
      </w:r>
      <w:r>
        <w:rPr>
          <w:rFonts w:ascii="CMTT9" w:hAnsi="CMTT9" w:cs="CMTT9"/>
          <w:color w:val="000000"/>
          <w:sz w:val="18"/>
          <w:szCs w:val="18"/>
        </w:rPr>
        <w:t>&lt;!ATTLIST picture</w:t>
      </w:r>
    </w:p>
    <w:p w14:paraId="62CAD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1BB69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63F1D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E5DF6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5C86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FE8DDC4" w14:textId="23F91686" w:rsidR="00704806" w:rsidRPr="00CC2865" w:rsidRDefault="00CC2865" w:rsidP="00CC2865">
      <w:r>
        <w:rPr>
          <w:rFonts w:ascii="NimbusSanL-Regu" w:hAnsi="NimbusSanL-Regu" w:cs="NimbusSanL-Regu"/>
          <w:color w:val="000000"/>
          <w:sz w:val="18"/>
          <w:szCs w:val="18"/>
        </w:rPr>
        <w:t>Page 124 of 124</w:t>
      </w:r>
    </w:p>
    <w:sectPr w:rsidR="00704806" w:rsidRPr="00CC286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66C2EFB" w14:textId="77777777" w:rsidR="008172D4" w:rsidRDefault="008172D4" w:rsidP="008A7EA3">
      <w:pPr>
        <w:spacing w:after="0" w:line="240" w:lineRule="auto"/>
      </w:pPr>
      <w:r>
        <w:separator/>
      </w:r>
    </w:p>
  </w:endnote>
  <w:endnote w:type="continuationSeparator" w:id="0">
    <w:p w14:paraId="528BEC87" w14:textId="77777777" w:rsidR="008172D4" w:rsidRDefault="008172D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M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5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00B73A1" w14:textId="77777777" w:rsidR="008172D4" w:rsidRDefault="008172D4" w:rsidP="008A7EA3">
      <w:pPr>
        <w:spacing w:after="0" w:line="240" w:lineRule="auto"/>
      </w:pPr>
      <w:r>
        <w:separator/>
      </w:r>
    </w:p>
  </w:footnote>
  <w:footnote w:type="continuationSeparator" w:id="0">
    <w:p w14:paraId="35E8E883" w14:textId="77777777" w:rsidR="008172D4" w:rsidRDefault="008172D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15395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1C0F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66E82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30F9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3696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C3B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4F6BB7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622C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1AC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A54E9"/>
    <w:rsid w:val="006B032A"/>
    <w:rsid w:val="006B0D4F"/>
    <w:rsid w:val="006B2883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17BF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DE6"/>
    <w:rsid w:val="00811FC3"/>
    <w:rsid w:val="00815A9C"/>
    <w:rsid w:val="00815C5A"/>
    <w:rsid w:val="008172D4"/>
    <w:rsid w:val="00820EE0"/>
    <w:rsid w:val="00821F20"/>
    <w:rsid w:val="008224EA"/>
    <w:rsid w:val="00836937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C13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12B"/>
    <w:rsid w:val="008B1219"/>
    <w:rsid w:val="008B3324"/>
    <w:rsid w:val="008B45A6"/>
    <w:rsid w:val="008B4FE5"/>
    <w:rsid w:val="008B7AE1"/>
    <w:rsid w:val="008C00C7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A4A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20081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1EC8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865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26"/>
    <w:rsid w:val="00DC0DA8"/>
    <w:rsid w:val="00DC3D9C"/>
    <w:rsid w:val="00DC41C5"/>
    <w:rsid w:val="00DC46A1"/>
    <w:rsid w:val="00DC73B4"/>
    <w:rsid w:val="00DC7F57"/>
    <w:rsid w:val="00DD37EE"/>
    <w:rsid w:val="00DD3EE9"/>
    <w:rsid w:val="00DD54CF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8BA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2C0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607A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4DB9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6E5B22-BD26-4566-9CCB-E4C1BDFA8A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290</TotalTime>
  <Pages>114</Pages>
  <Words>48493</Words>
  <Characters>276414</Characters>
  <Application>Microsoft Office Word</Application>
  <DocSecurity>0</DocSecurity>
  <Lines>2303</Lines>
  <Paragraphs>648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324259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155</cp:revision>
  <dcterms:created xsi:type="dcterms:W3CDTF">2014-09-11T20:00:00Z</dcterms:created>
  <dcterms:modified xsi:type="dcterms:W3CDTF">2015-06-05T04:18:00Z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</vt:i4>
  </property>
  <property fmtid="{D5CDD505-2E9C-101B-9397-08002B2CF9AE}" pid="4" name="specName">
    <vt:lpwstr>SRS_LIST_</vt:lpwstr>
  </property>
</Properties>
</file>