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EndPr/>
      <w:sdtContent>
        <w:p w:rsidR="00D00C29" w:rsidRDefault="00D00C29" w:rsidP="00D00C29">
          <w:pPr>
            <w:rPr>
              <w:color w:val="FF0000"/>
              <w:sz w:val="32"/>
              <w:szCs w:val="32"/>
            </w:rPr>
          </w:pPr>
          <w:r>
            <w:rPr>
              <w:color w:val="FF0000"/>
              <w:sz w:val="32"/>
              <w:szCs w:val="32"/>
            </w:rPr>
            <w:t>Draft – APIs are subject to change</w:t>
          </w:r>
        </w:p>
        <w:p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rsidR="006C5A13" w:rsidRDefault="00A00558">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rsidR="006C5A13" w:rsidRDefault="00A00558">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rsidR="006C5A13" w:rsidRDefault="00A00558">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rsidR="006C5A13" w:rsidRDefault="00A00558">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rsidR="00D00C29" w:rsidRDefault="00D00C29" w:rsidP="00D00C29">
          <w:r>
            <w:rPr>
              <w:b/>
              <w:bCs/>
              <w:noProof/>
            </w:rPr>
            <w:fldChar w:fldCharType="end"/>
          </w:r>
        </w:p>
      </w:sdtContent>
    </w:sdt>
    <w:p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rsidR="00D00C29" w:rsidRDefault="00D00C29" w:rsidP="00D00C29">
      <w:pPr>
        <w:pStyle w:val="NoSpacing"/>
      </w:pPr>
    </w:p>
    <w:p w:rsidR="00D00C29" w:rsidRDefault="00D00C29" w:rsidP="00D00C29">
      <w:pPr>
        <w:pStyle w:val="NoSpacing"/>
      </w:pPr>
      <w:r>
        <w:t>This document provides a brief overview of the Azure Store and the business process required for onboarding to it. Mostly, however, it focuses on technical implementation details.</w:t>
      </w:r>
    </w:p>
    <w:p w:rsidR="00D00C29" w:rsidRDefault="00D00C29" w:rsidP="00D00C29">
      <w:pPr>
        <w:pStyle w:val="NoSpacing"/>
      </w:pPr>
    </w:p>
    <w:p w:rsidR="00D00C29" w:rsidRDefault="00D00C29" w:rsidP="00D00C29">
      <w:pPr>
        <w:pStyle w:val="Note"/>
      </w:pPr>
      <w:r>
        <w:t xml:space="preserve">Throughout this document, we will use example of a fictitious </w:t>
      </w:r>
      <w:proofErr w:type="spellStart"/>
      <w:r>
        <w:t>Contoso</w:t>
      </w:r>
      <w:proofErr w:type="spellEnd"/>
      <w:r>
        <w:t xml:space="preserve"> Corporation, which sells a cloud database service known as </w:t>
      </w:r>
      <w:proofErr w:type="spellStart"/>
      <w:r>
        <w:t>ContosoDB</w:t>
      </w:r>
      <w:proofErr w:type="spellEnd"/>
      <w:r>
        <w:t xml:space="preserve"> through the Azure Store.</w:t>
      </w:r>
    </w:p>
    <w:p w:rsidR="00D00C29" w:rsidRDefault="00D00C29" w:rsidP="00D00C29">
      <w:pPr>
        <w:pStyle w:val="NoSpacing"/>
        <w:rPr>
          <w:b/>
        </w:rPr>
      </w:pPr>
      <w:r>
        <w:t xml:space="preserve"> </w:t>
      </w:r>
      <w:bookmarkStart w:id="7" w:name="_Toc333272421"/>
    </w:p>
    <w:bookmarkEnd w:id="7"/>
    <w:p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rsidR="00D00C29" w:rsidRDefault="00D00C29" w:rsidP="00D00C29">
      <w:r>
        <w:t>The Azure Store is a one stop shop for developer services and premium datasets that can be u</w:t>
      </w:r>
      <w:r w:rsidR="00A00D27">
        <w:t>sed with and for Windows Azure.</w:t>
      </w:r>
    </w:p>
    <w:p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w:t>
      </w:r>
      <w:proofErr w:type="spellStart"/>
      <w:r>
        <w:t>Contoso</w:t>
      </w:r>
      <w:proofErr w:type="spellEnd"/>
      <w:r>
        <w:t xml:space="preserve"> can define three plans: Free ($0.00), Silver ($9.99) and Gold ($29.99). Each plan is paid per month by the user, and there is no proration. </w:t>
      </w:r>
    </w:p>
    <w:p w:rsidR="00D00C29" w:rsidRDefault="00D00C29" w:rsidP="00D00C29">
      <w:pPr>
        <w:pStyle w:val="Heading2"/>
        <w:numPr>
          <w:ilvl w:val="0"/>
          <w:numId w:val="32"/>
        </w:numPr>
      </w:pPr>
      <w:bookmarkStart w:id="17" w:name="_Toc333501297"/>
      <w:bookmarkStart w:id="18" w:name="_Toc335863056"/>
      <w:r>
        <w:t>User Experience</w:t>
      </w:r>
      <w:bookmarkEnd w:id="17"/>
      <w:bookmarkEnd w:id="18"/>
    </w:p>
    <w:p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rsidR="00D00C29" w:rsidRDefault="00D00C29" w:rsidP="00D00C29">
      <w:r>
        <w:t>The first page of the wizard lists offers from partners:</w:t>
      </w:r>
    </w:p>
    <w:p w:rsidR="00D00C29" w:rsidRDefault="00D00C29" w:rsidP="00D00C29"/>
    <w:p w:rsidR="00D00C29" w:rsidRDefault="009D0B58" w:rsidP="00D00C29">
      <w:r w:rsidRPr="001D0B5E">
        <w:rPr>
          <w:noProof/>
        </w:rPr>
        <w:lastRenderedPageBreak/>
        <w:drawing>
          <wp:inline distT="0" distB="0" distL="0" distR="0" wp14:anchorId="5DE909AF" wp14:editId="50256261">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rsidR="00D00C29" w:rsidRDefault="00D00C29" w:rsidP="00D00C29">
      <w:r>
        <w:t>The second page allows the user to choose a partner-defined plan, and name the resource. Note that partners can create free as well as paid plans:</w:t>
      </w:r>
    </w:p>
    <w:p w:rsidR="00D00C29" w:rsidRDefault="009D0B58" w:rsidP="00D00C29">
      <w:r w:rsidRPr="001D0B5E">
        <w:rPr>
          <w:noProof/>
        </w:rPr>
        <w:lastRenderedPageBreak/>
        <w:drawing>
          <wp:inline distT="0" distB="0" distL="0" distR="0" wp14:anchorId="5FE46C54" wp14:editId="591CB725">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rsidR="00D00C29" w:rsidRDefault="00D00C29" w:rsidP="00D00C29">
      <w:r>
        <w:t>The last page of wizard gives the user a chance to review the purchase, including the partner’s terms of service and privacy statement:</w:t>
      </w:r>
    </w:p>
    <w:p w:rsidR="00D00C29" w:rsidRDefault="00834A04" w:rsidP="00D00C29">
      <w:r w:rsidRPr="001D0B5E">
        <w:rPr>
          <w:noProof/>
        </w:rPr>
        <w:lastRenderedPageBreak/>
        <w:drawing>
          <wp:inline distT="0" distB="0" distL="0" distR="0" wp14:anchorId="6DD2E926" wp14:editId="4F474ED7">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31C7EC26" wp14:editId="6FA4A772">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Start w:id="21" w:name="_Toc333494663"/>
      <w:bookmarkStart w:id="22" w:name="_Toc333494353"/>
    </w:p>
    <w:p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rsidR="00D00C29" w:rsidRDefault="00D00C29" w:rsidP="00D00C29">
      <w:r>
        <w:t xml:space="preserve">Abby has a single “Pay-as-you-go” </w:t>
      </w:r>
      <w:r>
        <w:rPr>
          <w:b/>
        </w:rPr>
        <w:t xml:space="preserve">subscription </w:t>
      </w:r>
      <w:r>
        <w:t xml:space="preserve">on Azure. She purchases a </w:t>
      </w:r>
      <w:proofErr w:type="spellStart"/>
      <w:r>
        <w:t>ContosoDB</w:t>
      </w:r>
      <w:proofErr w:type="spellEnd"/>
      <w:r>
        <w:t xml:space="preserve"> from the Azure Store UI. The </w:t>
      </w:r>
      <w:proofErr w:type="spellStart"/>
      <w:r>
        <w:t>Contoso</w:t>
      </w:r>
      <w:proofErr w:type="spellEnd"/>
      <w:r>
        <w:t xml:space="preserve"> </w:t>
      </w:r>
      <w:r>
        <w:rPr>
          <w:b/>
        </w:rPr>
        <w:t>Resource Provider</w:t>
      </w:r>
      <w:r>
        <w:t xml:space="preserve"> receives a set of requests, which it responds to by creating a </w:t>
      </w:r>
      <w:proofErr w:type="spellStart"/>
      <w:r>
        <w:t>ContosoDB</w:t>
      </w:r>
      <w:proofErr w:type="spellEnd"/>
      <w:r>
        <w:t xml:space="preserve"> </w:t>
      </w:r>
      <w:r>
        <w:rPr>
          <w:b/>
        </w:rPr>
        <w:t>resource</w:t>
      </w:r>
      <w:r>
        <w:t xml:space="preserve">, which is an instance of the </w:t>
      </w:r>
      <w:proofErr w:type="spellStart"/>
      <w:r>
        <w:t>ContosoDB</w:t>
      </w:r>
      <w:proofErr w:type="spellEnd"/>
      <w:r>
        <w:t xml:space="preserve"> </w:t>
      </w:r>
      <w:r>
        <w:rPr>
          <w:b/>
        </w:rPr>
        <w:t xml:space="preserve">Resource Type.  </w:t>
      </w:r>
      <w:r>
        <w:t xml:space="preserve">The Azure Developer Portal places this </w:t>
      </w:r>
      <w:r>
        <w:rPr>
          <w:b/>
        </w:rPr>
        <w:t>resource</w:t>
      </w:r>
      <w:r>
        <w:t xml:space="preserve"> inside a </w:t>
      </w:r>
      <w:r>
        <w:rPr>
          <w:b/>
        </w:rPr>
        <w:t>Cloud Service</w:t>
      </w:r>
      <w:r>
        <w:t xml:space="preserve">. </w:t>
      </w:r>
      <w:proofErr w:type="spellStart"/>
      <w:r>
        <w:t>Contoso</w:t>
      </w:r>
      <w:proofErr w:type="spellEnd"/>
      <w:r>
        <w:t xml:space="preserve"> </w:t>
      </w:r>
      <w:r>
        <w:rPr>
          <w:b/>
        </w:rPr>
        <w:t>Resource Provider</w:t>
      </w:r>
      <w:r>
        <w:t xml:space="preserve"> might have other resource types like </w:t>
      </w:r>
      <w:proofErr w:type="spellStart"/>
      <w:r>
        <w:t>ContosoQueue</w:t>
      </w:r>
      <w:proofErr w:type="spellEnd"/>
      <w:r>
        <w:t xml:space="preserve"> which the user can also provision.</w:t>
      </w:r>
    </w:p>
    <w:p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rsidR="00D00C29" w:rsidRDefault="00D00C29" w:rsidP="00D00C29">
      <w:pPr>
        <w:pStyle w:val="Note"/>
      </w:pPr>
      <w:r>
        <w:t>Resource names within a Cloud Service must be unique.</w:t>
      </w:r>
    </w:p>
    <w:p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rsidR="00D00C29" w:rsidRDefault="00D00C29" w:rsidP="00D00C29">
      <w:r>
        <w:t xml:space="preserve">All resources in Azure are backed by a Resource Provider (RP). An RP has to implement the </w:t>
      </w:r>
      <w:proofErr w:type="spellStart"/>
      <w:r>
        <w:t>RESTful</w:t>
      </w:r>
      <w:proofErr w:type="spellEnd"/>
      <w:r>
        <w:t xml:space="preserve"> contract described in this document. Conceptually, an RP is responsible for creating resources of a particular Resource Type.</w:t>
      </w:r>
    </w:p>
    <w:p w:rsidR="00D00C29" w:rsidRDefault="00D00C29" w:rsidP="00D00C29">
      <w:pPr>
        <w:pStyle w:val="Note"/>
      </w:pPr>
      <w:r>
        <w:lastRenderedPageBreak/>
        <w:t xml:space="preserve">Intrinsic settings are parameters that control the behavior of the RP, and they can be versioned independently and transparently by the RP. For example, an RP that has a database Resource Type may have three intrinsic settings: Database Name, Username and Passwords management view. </w:t>
      </w:r>
    </w:p>
    <w:p w:rsidR="00D00C29" w:rsidRDefault="00D00C29" w:rsidP="00D00C29"/>
    <w:p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rsidR="00D00C29" w:rsidRDefault="00D00C29" w:rsidP="00D00C29"/>
    <w:p w:rsidR="00D00C29" w:rsidRDefault="00D00C29" w:rsidP="00D00C29">
      <w:pPr>
        <w:pStyle w:val="Heading2"/>
        <w:numPr>
          <w:ilvl w:val="0"/>
          <w:numId w:val="32"/>
        </w:numPr>
      </w:pPr>
      <w:bookmarkStart w:id="39" w:name="_Toc333501303"/>
      <w:bookmarkStart w:id="40" w:name="_Toc335863062"/>
      <w:r>
        <w:t>Resource Type</w:t>
      </w:r>
      <w:bookmarkEnd w:id="39"/>
      <w:bookmarkEnd w:id="40"/>
    </w:p>
    <w:p w:rsidR="00D00C29" w:rsidRDefault="00D00C29" w:rsidP="00D00C29">
      <w:r>
        <w:t xml:space="preserve">A single resource provider may expose several logical units of functionality, each of which may be instantiated separately. Each such unit is called a Resource Type. For example, </w:t>
      </w:r>
      <w:proofErr w:type="gramStart"/>
      <w:r>
        <w:t>a data</w:t>
      </w:r>
      <w:proofErr w:type="gramEnd"/>
      <w:r>
        <w:t xml:space="preserve"> storage RP might expose a structured storage Resource Type and another unstructured storage Resource Type. The customer can pick between the two kinds of storage by instantiating the appropriate Resource Type.</w:t>
      </w:r>
    </w:p>
    <w:p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rsidR="00D00C29" w:rsidRDefault="00D00C29" w:rsidP="00D00C29">
      <w:r>
        <w:t>A resource is the instantiation of a Resource Type provided by an RP. Resources are instantiated in the context of a Cloud Service.</w:t>
      </w:r>
    </w:p>
    <w:p w:rsidR="00D00C29" w:rsidRDefault="00D00C29" w:rsidP="00D00C29">
      <w:pPr>
        <w:pStyle w:val="Heading2"/>
        <w:numPr>
          <w:ilvl w:val="0"/>
          <w:numId w:val="32"/>
        </w:numPr>
        <w:rPr>
          <w:rStyle w:val="Heading2Char"/>
          <w:b/>
          <w:bCs/>
        </w:rPr>
      </w:pPr>
      <w:bookmarkStart w:id="43" w:name="_Toc333501305"/>
      <w:bookmarkStart w:id="44" w:name="_Toc335863064"/>
      <w:r>
        <w:rPr>
          <w:rStyle w:val="Heading2Char"/>
        </w:rPr>
        <w:t>Cloud Service</w:t>
      </w:r>
      <w:bookmarkEnd w:id="33"/>
      <w:bookmarkEnd w:id="36"/>
      <w:bookmarkEnd w:id="37"/>
      <w:bookmarkEnd w:id="38"/>
      <w:bookmarkEnd w:id="43"/>
      <w:bookmarkEnd w:id="44"/>
    </w:p>
    <w:p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rsidR="00D00C29" w:rsidRDefault="00D00C29" w:rsidP="00D00C29">
      <w:pPr>
        <w:pStyle w:val="Note"/>
      </w:pPr>
      <w:r>
        <w:t xml:space="preserve">The concept of Cloud Service will not be visible to users in the first release of Azure Store. The term itself is subject to change. </w:t>
      </w:r>
    </w:p>
    <w:p w:rsidR="00D00C29" w:rsidRDefault="00D00C29" w:rsidP="00D00C29"/>
    <w:p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rsidR="00D00C29" w:rsidRDefault="00D00C29" w:rsidP="00D00C29">
      <w:pPr>
        <w:pStyle w:val="NoSpacing"/>
      </w:pPr>
    </w:p>
    <w:p w:rsidR="00D00C29" w:rsidRDefault="00D00C29" w:rsidP="00D00C29">
      <w:pPr>
        <w:pStyle w:val="NoSpacing"/>
      </w:pPr>
      <w:r>
        <w:rPr>
          <w:noProof/>
        </w:rPr>
        <mc:AlternateContent>
          <mc:Choice Requires="wpg">
            <w:drawing>
              <wp:anchor distT="0" distB="0" distL="114300" distR="114300" simplePos="0" relativeHeight="251646464" behindDoc="0" locked="0" layoutInCell="1" allowOverlap="1" wp14:anchorId="7DC85222" wp14:editId="4CDFD942">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17"/>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46464;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21" o:title=""/>
                  <v:path arrowok="t"/>
                </v:shape>
                <w10:wrap type="topAndBottom" anchory="line"/>
              </v:group>
            </w:pict>
          </mc:Fallback>
        </mc:AlternateContent>
      </w:r>
    </w:p>
    <w:p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rsidR="00D00C29" w:rsidRDefault="00D00C29" w:rsidP="00D00C29">
      <w:r>
        <w:t xml:space="preserve">This section describes the interfaces between Azure and RPs. </w:t>
      </w:r>
    </w:p>
    <w:p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rsidR="00D00C29" w:rsidRDefault="00D00C29" w:rsidP="00D00C29">
      <w:pPr>
        <w:pStyle w:val="NoSpacing"/>
      </w:pPr>
      <w:r>
        <w:t xml:space="preserve">RPs </w:t>
      </w:r>
      <w:proofErr w:type="gramStart"/>
      <w:r>
        <w:t>receive</w:t>
      </w:r>
      <w:proofErr w:type="gramEnd"/>
      <w:r>
        <w:t xml:space="preserve"> notifications regarding subscriptions that have been enabled to use that provider. These notifications are generated as a subscription goes through its lifecycle.</w:t>
      </w:r>
    </w:p>
    <w:p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rsidR="00D00C29" w:rsidRDefault="00D00C29">
            <w:pPr>
              <w:pStyle w:val="NoSpacing"/>
            </w:pPr>
            <w:r>
              <w:t>Notification</w:t>
            </w:r>
          </w:p>
        </w:tc>
        <w:tc>
          <w:tcPr>
            <w:tcW w:w="4374" w:type="dxa"/>
            <w:hideMark/>
          </w:tcPr>
          <w:p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gramStart"/>
            <w:r>
              <w:t>The  RP</w:t>
            </w:r>
            <w:proofErr w:type="gramEnd"/>
            <w:r>
              <w:t xml:space="preserve"> must remember this event since Azure will use this subscription in future communications. The RP must perform any required processing before responding.</w:t>
            </w:r>
          </w:p>
          <w:p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This notification is sent only for the first resource that is provisioned under an RP. Subsequent provisioning operations for resources under the provider will not trigger a </w:t>
            </w:r>
            <w:r>
              <w:rPr>
                <w:i/>
              </w:rPr>
              <w:t>Registered</w:t>
            </w:r>
            <w:r>
              <w:t xml:space="preserve"> event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w:t>
            </w:r>
            <w:proofErr w:type="spellEnd"/>
            <w:r>
              <w:t xml:space="preserve"> Corp.’s RP will make an entry in a table, recording that Subscription ID </w:t>
            </w:r>
            <w:r>
              <w:rPr>
                <w:i/>
              </w:rPr>
              <w:t>x</w:t>
            </w:r>
            <w:r>
              <w:t xml:space="preserve"> is entitled to create a particular resource.</w:t>
            </w:r>
          </w:p>
        </w:tc>
      </w:tr>
      <w:tr w:rsidR="00D00C29"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pPr>
            <w:r>
              <w:t>Disabled</w:t>
            </w:r>
          </w:p>
        </w:tc>
        <w:tc>
          <w:tcPr>
            <w:tcW w:w="4374" w:type="dxa"/>
            <w:tcBorders>
              <w:top w:val="single" w:sz="8" w:space="0" w:color="78C0D4" w:themeColor="accent5" w:themeTint="BF"/>
              <w:bottom w:val="single" w:sz="8" w:space="0" w:color="78C0D4" w:themeColor="accent5" w:themeTint="BF"/>
            </w:tcBorders>
          </w:tcPr>
          <w:p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rsidR="00D00C29" w:rsidRDefault="00D00C29">
            <w:pPr>
              <w:cnfStyle w:val="000000010000" w:firstRow="0" w:lastRow="0" w:firstColumn="0" w:lastColumn="0" w:oddVBand="0" w:evenVBand="0" w:oddHBand="0" w:evenHBand="1" w:firstRowFirstColumn="0" w:firstRowLastColumn="0" w:lastRowFirstColumn="0" w:lastRowLastColumn="0"/>
            </w:pPr>
          </w:p>
          <w:p w:rsidR="00D00C29" w:rsidRDefault="00D00C29">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w:t>
            </w:r>
            <w:proofErr w:type="spellEnd"/>
            <w:r>
              <w:t xml:space="preserve"> does not allow management actions on the user’s data at this point, whether through UI or command line.</w:t>
            </w:r>
          </w:p>
          <w:p w:rsidR="00D00C29" w:rsidRDefault="00D00C29">
            <w:pPr>
              <w:cnfStyle w:val="000000010000" w:firstRow="0" w:lastRow="0" w:firstColumn="0" w:lastColumn="0" w:oddVBand="0" w:evenVBand="0" w:oddHBand="0" w:evenHBand="1" w:firstRowFirstColumn="0" w:firstRowLastColumn="0" w:lastRowFirstColumn="0" w:lastRowLastColumn="0"/>
            </w:pPr>
          </w:p>
          <w:p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rsidR="00D00C29" w:rsidRDefault="00D00C29">
            <w:pPr>
              <w:cnfStyle w:val="000000010000" w:firstRow="0" w:lastRow="0" w:firstColumn="0" w:lastColumn="0" w:oddVBand="0" w:evenVBand="0" w:oddHBand="0" w:evenHBand="1" w:firstRowFirstColumn="0" w:firstRowLastColumn="0" w:lastRowFirstColumn="0" w:lastRowLastColumn="0"/>
            </w:pPr>
          </w:p>
          <w:p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Contoso’s</w:t>
            </w:r>
            <w:proofErr w:type="spellEnd"/>
            <w:r>
              <w:t xml:space="preserve"> RP marks Resource </w:t>
            </w:r>
            <w:r w:rsidR="009A0EF5">
              <w:t>Status</w:t>
            </w:r>
            <w:r>
              <w:t xml:space="preserve"> as “Paused” with additional details in the Sub Status field which indicates the reason.  </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rsidR="00D00C29" w:rsidRDefault="00D00C29" w:rsidP="00D00C29">
      <w:pPr>
        <w:pStyle w:val="NoSpacing"/>
      </w:pPr>
    </w:p>
    <w:p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Pr>
                <w:rFonts w:ascii="Courier New" w:hAnsi="Courier New" w:cs="Courier New"/>
                <w:sz w:val="20"/>
              </w:rPr>
              <w:t>events</w:t>
            </w:r>
          </w:p>
        </w:tc>
      </w:tr>
    </w:tbl>
    <w:p w:rsidR="00D00C29" w:rsidRDefault="00D00C29" w:rsidP="00D00C29">
      <w:pPr>
        <w:pStyle w:val="NoSpacing"/>
      </w:pPr>
    </w:p>
    <w:p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rsidR="00D00C29" w:rsidRDefault="00D00C29" w:rsidP="00D00C29">
      <w:pPr>
        <w:pStyle w:val="NoSpacing"/>
      </w:pPr>
    </w:p>
    <w:p w:rsidR="00D00C29" w:rsidRDefault="00D00C29" w:rsidP="00D00C29">
      <w:pPr>
        <w:pStyle w:val="NoSpacing"/>
      </w:pPr>
    </w:p>
    <w:p w:rsidR="00D00C29" w:rsidRDefault="00D00C29" w:rsidP="00D00C29">
      <w:pPr>
        <w:pStyle w:val="NoSpacing"/>
        <w:rPr>
          <w:b/>
        </w:rPr>
      </w:pPr>
      <w:r>
        <w:rPr>
          <w:b/>
        </w:rPr>
        <w:t>Request Body</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EntityEvent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EventId</w:t>
      </w:r>
      <w:r>
        <w:rPr>
          <w:rFonts w:ascii="Consolas" w:hAnsi="Consolas" w:cs="Consolas"/>
          <w:color w:val="0000FF"/>
          <w:sz w:val="19"/>
          <w:szCs w:val="19"/>
        </w:rPr>
        <w:t>&gt;</w:t>
      </w:r>
      <w:r>
        <w:rPr>
          <w:rFonts w:ascii="Consolas" w:hAnsi="Consolas" w:cs="Consolas"/>
          <w:sz w:val="19"/>
          <w:szCs w:val="19"/>
        </w:rPr>
        <w:t>87465874-48759-4598-5989</w:t>
      </w:r>
      <w:r>
        <w:rPr>
          <w:rFonts w:ascii="Consolas" w:hAnsi="Consolas" w:cs="Consolas"/>
          <w:color w:val="0000FF"/>
          <w:sz w:val="19"/>
          <w:szCs w:val="19"/>
        </w:rPr>
        <w:t>&lt;/</w:t>
      </w:r>
      <w:r>
        <w:rPr>
          <w:rFonts w:ascii="Consolas" w:hAnsi="Consolas" w:cs="Consolas"/>
          <w:color w:val="A31515"/>
          <w:sz w:val="19"/>
          <w:szCs w:val="19"/>
        </w:rPr>
        <w:t>EventId</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ListenerId</w:t>
      </w:r>
      <w:proofErr w:type="spellEnd"/>
      <w:r>
        <w:rPr>
          <w:rFonts w:ascii="Consolas" w:hAnsi="Consolas" w:cs="Consolas"/>
          <w:sz w:val="19"/>
          <w:szCs w:val="19"/>
        </w:rPr>
        <w:t>&gt;</w:t>
      </w:r>
      <w:proofErr w:type="spellStart"/>
      <w:r>
        <w:rPr>
          <w:rFonts w:ascii="Consolas" w:hAnsi="Consolas" w:cs="Consolas"/>
          <w:sz w:val="19"/>
          <w:szCs w:val="19"/>
        </w:rPr>
        <w:t>ServiceName</w:t>
      </w:r>
      <w:proofErr w:type="spellEnd"/>
      <w:r>
        <w:rPr>
          <w:rFonts w:ascii="Consolas" w:hAnsi="Consolas" w:cs="Consolas"/>
          <w:sz w:val="19"/>
          <w:szCs w:val="19"/>
        </w:rPr>
        <w:t>&lt;/</w:t>
      </w:r>
      <w:proofErr w:type="spellStart"/>
      <w:r>
        <w:rPr>
          <w:rFonts w:ascii="Consolas" w:hAnsi="Consolas" w:cs="Consolas"/>
          <w:sz w:val="19"/>
          <w:szCs w:val="19"/>
        </w:rPr>
        <w:t>ListenerId</w:t>
      </w:r>
      <w:proofErr w:type="spellEnd"/>
      <w:r>
        <w:rPr>
          <w:rFonts w:ascii="Consolas" w:hAnsi="Consolas" w:cs="Consolas"/>
          <w:sz w:val="19"/>
          <w:szCs w:val="19"/>
        </w:rPr>
        <w:t xml:space="preserve">&gt;  </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EntityType</w:t>
      </w:r>
      <w:r>
        <w:rPr>
          <w:rFonts w:ascii="Consolas" w:hAnsi="Consolas" w:cs="Consolas"/>
          <w:color w:val="0000FF"/>
          <w:sz w:val="19"/>
          <w:szCs w:val="19"/>
        </w:rPr>
        <w:t>&gt;</w:t>
      </w:r>
      <w:r>
        <w:rPr>
          <w:rFonts w:ascii="Consolas" w:hAnsi="Consolas" w:cs="Consolas"/>
          <w:sz w:val="19"/>
          <w:szCs w:val="19"/>
        </w:rPr>
        <w:t>Subscription</w:t>
      </w:r>
      <w:r>
        <w:rPr>
          <w:rFonts w:ascii="Consolas" w:hAnsi="Consolas" w:cs="Consolas"/>
          <w:color w:val="0000FF"/>
          <w:sz w:val="19"/>
          <w:szCs w:val="19"/>
        </w:rPr>
        <w:t>&lt;/</w:t>
      </w:r>
      <w:r>
        <w:rPr>
          <w:rFonts w:ascii="Consolas" w:hAnsi="Consolas" w:cs="Consolas"/>
          <w:color w:val="A31515"/>
          <w:sz w:val="19"/>
          <w:szCs w:val="19"/>
        </w:rPr>
        <w:t>EntityType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EntityState</w:t>
      </w:r>
      <w:r>
        <w:rPr>
          <w:rFonts w:ascii="Consolas" w:hAnsi="Consolas" w:cs="Consolas"/>
          <w:color w:val="0000FF"/>
          <w:sz w:val="19"/>
          <w:szCs w:val="19"/>
        </w:rPr>
        <w:t>&gt;</w:t>
      </w:r>
      <w:r>
        <w:rPr>
          <w:rFonts w:ascii="Consolas" w:hAnsi="Consolas" w:cs="Consolas"/>
          <w:sz w:val="19"/>
          <w:szCs w:val="19"/>
        </w:rPr>
        <w:t>Enabled | Disabled | Deleted | Registered</w:t>
      </w:r>
      <w:r>
        <w:rPr>
          <w:rFonts w:ascii="Consolas" w:hAnsi="Consolas" w:cs="Consolas"/>
          <w:color w:val="0000FF"/>
          <w:sz w:val="19"/>
          <w:szCs w:val="19"/>
        </w:rPr>
        <w:t>&lt;/</w:t>
      </w:r>
      <w:r>
        <w:rPr>
          <w:rFonts w:ascii="Consolas" w:hAnsi="Consolas" w:cs="Consolas"/>
          <w:color w:val="A31515"/>
          <w:sz w:val="19"/>
          <w:szCs w:val="19"/>
        </w:rPr>
        <w:t>EntityState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EntityId</w:t>
      </w:r>
      <w:proofErr w:type="spellEnd"/>
      <w:r>
        <w:rPr>
          <w:rFonts w:ascii="Consolas" w:hAnsi="Consolas" w:cs="Consolas"/>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&lt;Id&gt;87465874-48759-4598-5989&lt;/Id&gt;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&lt;Created&gt;2011-07-01 12:09:01&lt;/Created&gt;    </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EntityId</w:t>
      </w:r>
      <w:proofErr w:type="spellEnd"/>
      <w:r>
        <w:rPr>
          <w:rFonts w:ascii="Consolas" w:hAnsi="Consolas" w:cs="Consolas"/>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OperationId</w:t>
      </w:r>
      <w:r>
        <w:rPr>
          <w:rFonts w:ascii="Consolas" w:hAnsi="Consolas" w:cs="Consolas"/>
          <w:color w:val="0000FF"/>
          <w:sz w:val="19"/>
          <w:szCs w:val="19"/>
        </w:rPr>
        <w:t>&gt;</w:t>
      </w:r>
      <w:r>
        <w:rPr>
          <w:rFonts w:ascii="Consolas" w:hAnsi="Consolas" w:cs="Consolas"/>
          <w:sz w:val="19"/>
          <w:szCs w:val="19"/>
        </w:rPr>
        <w:t>221354545456566</w:t>
      </w:r>
      <w:r>
        <w:rPr>
          <w:rFonts w:ascii="Consolas" w:hAnsi="Consolas" w:cs="Consolas"/>
          <w:color w:val="0000FF"/>
          <w:sz w:val="19"/>
          <w:szCs w:val="19"/>
        </w:rPr>
        <w:t>&lt;/</w:t>
      </w:r>
      <w:r>
        <w:rPr>
          <w:rFonts w:ascii="Consolas" w:hAnsi="Consolas" w:cs="Consolas"/>
          <w:color w:val="A31515"/>
          <w:sz w:val="19"/>
          <w:szCs w:val="19"/>
        </w:rPr>
        <w:t>OperationId</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IsAsync</w:t>
      </w:r>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r>
        <w:rPr>
          <w:rFonts w:ascii="Consolas" w:hAnsi="Consolas" w:cs="Consolas"/>
          <w:color w:val="A31515"/>
          <w:sz w:val="19"/>
          <w:szCs w:val="19"/>
        </w:rPr>
        <w:t>IsAsync</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EntityEvent</w:t>
      </w:r>
      <w:r>
        <w:rPr>
          <w:rFonts w:ascii="Consolas" w:hAnsi="Consolas" w:cs="Consolas"/>
          <w:color w:val="0000FF"/>
          <w:sz w:val="19"/>
          <w:szCs w:val="19"/>
        </w:rPr>
        <w:t>&gt;</w:t>
      </w:r>
    </w:p>
    <w:p w:rsidR="00D00C29" w:rsidRDefault="00D00C29" w:rsidP="00D00C29"/>
    <w:tbl>
      <w:tblPr>
        <w:tblW w:w="4986" w:type="pct"/>
        <w:tblLook w:val="04A0" w:firstRow="1" w:lastRow="0" w:firstColumn="1" w:lastColumn="0" w:noHBand="0" w:noVBand="1"/>
      </w:tblPr>
      <w:tblGrid>
        <w:gridCol w:w="1950"/>
        <w:gridCol w:w="7599"/>
      </w:tblGrid>
      <w:tr w:rsidR="00D00C29" w:rsidTr="00D00C29">
        <w:trPr>
          <w:trHeight w:val="121"/>
        </w:trPr>
        <w:tc>
          <w:tcPr>
            <w:tcW w:w="1021" w:type="pct"/>
            <w:shd w:val="clear" w:color="auto" w:fill="E5E5E5"/>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shd w:val="clear" w:color="auto" w:fill="E5E5E5"/>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rsidTr="00D00C29">
        <w:tc>
          <w:tcPr>
            <w:tcW w:w="1021" w:type="pct"/>
            <w:shd w:val="clear" w:color="auto" w:fill="FFFFFF"/>
            <w:hideMark/>
          </w:tcPr>
          <w:p w:rsidR="00D00C29" w:rsidRDefault="00D00C29">
            <w:pPr>
              <w:pStyle w:val="NoSpacing"/>
              <w:keepNext/>
              <w:spacing w:line="276" w:lineRule="auto"/>
            </w:pPr>
            <w:r>
              <w:t>EventID</w:t>
            </w:r>
          </w:p>
        </w:tc>
        <w:tc>
          <w:tcPr>
            <w:tcW w:w="3979" w:type="pct"/>
            <w:shd w:val="clear" w:color="auto" w:fill="FFFFFF"/>
            <w:hideMark/>
          </w:tcPr>
          <w:p w:rsidR="00D00C29" w:rsidRDefault="00D00C29">
            <w:pPr>
              <w:pStyle w:val="NoSpacing"/>
              <w:keepNext/>
              <w:spacing w:line="276" w:lineRule="auto"/>
            </w:pPr>
            <w:r>
              <w:t>The EventID denotes the Subscription ID for the Azure User that has been authorized to use the Provider.</w:t>
            </w:r>
          </w:p>
        </w:tc>
      </w:tr>
      <w:tr w:rsidR="00D00C29" w:rsidTr="00D00C29">
        <w:tc>
          <w:tcPr>
            <w:tcW w:w="1021" w:type="pct"/>
            <w:shd w:val="clear" w:color="auto" w:fill="FFFFFF"/>
            <w:hideMark/>
          </w:tcPr>
          <w:p w:rsidR="00D00C29" w:rsidRDefault="00D00C29">
            <w:pPr>
              <w:pStyle w:val="NoSpacing"/>
              <w:keepNext/>
              <w:tabs>
                <w:tab w:val="center" w:pos="867"/>
              </w:tabs>
              <w:spacing w:line="276" w:lineRule="auto"/>
              <w:rPr>
                <w:rFonts w:cstheme="minorHAnsi"/>
                <w:szCs w:val="20"/>
              </w:rPr>
            </w:pPr>
            <w:proofErr w:type="spellStart"/>
            <w:r>
              <w:rPr>
                <w:rFonts w:cstheme="minorHAnsi"/>
                <w:szCs w:val="20"/>
              </w:rPr>
              <w:t>ListenerId</w:t>
            </w:r>
            <w:proofErr w:type="spellEnd"/>
            <w:r>
              <w:rPr>
                <w:rFonts w:cstheme="minorHAnsi"/>
                <w:szCs w:val="20"/>
              </w:rPr>
              <w:tab/>
            </w:r>
          </w:p>
        </w:tc>
        <w:tc>
          <w:tcPr>
            <w:tcW w:w="3979" w:type="pct"/>
            <w:shd w:val="clear" w:color="auto" w:fill="FFFFFF"/>
            <w:hideMark/>
          </w:tcPr>
          <w:p w:rsidR="00D00C29" w:rsidRDefault="00D00C29">
            <w:pPr>
              <w:pStyle w:val="NoSpacing"/>
              <w:keepNext/>
              <w:spacing w:line="276" w:lineRule="auto"/>
              <w:rPr>
                <w:rFonts w:cstheme="minorHAnsi"/>
              </w:rPr>
            </w:pPr>
            <w:r>
              <w:rPr>
                <w:rFonts w:cstheme="minorHAnsi"/>
              </w:rPr>
              <w:t>This is the service name which is also the namespace for  the resource provider</w:t>
            </w:r>
          </w:p>
        </w:tc>
      </w:tr>
      <w:tr w:rsidR="00D00C29" w:rsidTr="00D00C29">
        <w:tc>
          <w:tcPr>
            <w:tcW w:w="1021" w:type="pct"/>
            <w:shd w:val="clear" w:color="auto" w:fill="FFFFFF"/>
            <w:hideMark/>
          </w:tcPr>
          <w:p w:rsidR="00D00C29" w:rsidRDefault="00D00C29">
            <w:pPr>
              <w:pStyle w:val="NoSpacing"/>
              <w:keepNext/>
              <w:spacing w:line="276" w:lineRule="auto"/>
              <w:rPr>
                <w:rFonts w:cstheme="minorHAnsi"/>
                <w:szCs w:val="20"/>
              </w:rPr>
            </w:pPr>
            <w:r>
              <w:rPr>
                <w:rFonts w:cstheme="minorHAnsi"/>
                <w:szCs w:val="20"/>
              </w:rPr>
              <w:t>EntityType</w:t>
            </w:r>
          </w:p>
        </w:tc>
        <w:tc>
          <w:tcPr>
            <w:tcW w:w="3979" w:type="pct"/>
            <w:shd w:val="clear" w:color="auto" w:fill="FFFFFF"/>
            <w:hideMark/>
          </w:tcPr>
          <w:p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rsidTr="00D00C29">
        <w:tc>
          <w:tcPr>
            <w:tcW w:w="1021" w:type="pct"/>
            <w:shd w:val="clear" w:color="auto" w:fill="FFFFFF"/>
            <w:hideMark/>
          </w:tcPr>
          <w:p w:rsidR="00D00C29" w:rsidRDefault="00D00C29">
            <w:pPr>
              <w:pStyle w:val="NoSpacing"/>
              <w:keepNext/>
              <w:spacing w:line="276" w:lineRule="auto"/>
              <w:rPr>
                <w:rFonts w:cstheme="minorHAnsi"/>
                <w:szCs w:val="20"/>
              </w:rPr>
            </w:pPr>
            <w:r>
              <w:rPr>
                <w:rFonts w:cstheme="minorHAnsi"/>
                <w:szCs w:val="20"/>
              </w:rPr>
              <w:t>EntityState</w:t>
            </w:r>
          </w:p>
        </w:tc>
        <w:tc>
          <w:tcPr>
            <w:tcW w:w="3979" w:type="pct"/>
            <w:shd w:val="clear" w:color="auto" w:fill="FFFFFF"/>
            <w:hideMark/>
          </w:tcPr>
          <w:p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rsidTr="00D00C29">
        <w:tc>
          <w:tcPr>
            <w:tcW w:w="1021" w:type="pct"/>
            <w:shd w:val="clear" w:color="auto" w:fill="FFFFFF"/>
            <w:hideMark/>
          </w:tcPr>
          <w:p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/Id</w:t>
            </w:r>
          </w:p>
        </w:tc>
        <w:tc>
          <w:tcPr>
            <w:tcW w:w="3979" w:type="pct"/>
            <w:shd w:val="clear" w:color="auto" w:fill="FFFFFF"/>
            <w:hideMark/>
          </w:tcPr>
          <w:p w:rsidR="00D00C29" w:rsidRDefault="00D00C29">
            <w:pPr>
              <w:pStyle w:val="NoSpacing"/>
              <w:keepNext/>
              <w:spacing w:line="276" w:lineRule="auto"/>
              <w:rPr>
                <w:rFonts w:cstheme="minorHAnsi"/>
              </w:rPr>
            </w:pPr>
            <w:r>
              <w:rPr>
                <w:rFonts w:cstheme="minorHAnsi"/>
              </w:rPr>
              <w:t>Subscription ID</w:t>
            </w:r>
          </w:p>
        </w:tc>
      </w:tr>
      <w:tr w:rsidR="00D00C29" w:rsidTr="00D00C29">
        <w:tc>
          <w:tcPr>
            <w:tcW w:w="1021" w:type="pct"/>
            <w:shd w:val="clear" w:color="auto" w:fill="FFFFFF"/>
            <w:hideMark/>
          </w:tcPr>
          <w:p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/Created</w:t>
            </w:r>
          </w:p>
        </w:tc>
        <w:tc>
          <w:tcPr>
            <w:tcW w:w="3979" w:type="pct"/>
            <w:shd w:val="clear" w:color="auto" w:fill="FFFFFF"/>
            <w:hideMark/>
          </w:tcPr>
          <w:p w:rsidR="00D00C29" w:rsidRDefault="00D00C29">
            <w:pPr>
              <w:pStyle w:val="NoSpacing"/>
              <w:keepNext/>
              <w:spacing w:line="276" w:lineRule="auto"/>
              <w:rPr>
                <w:rFonts w:cstheme="minorHAnsi"/>
              </w:rPr>
            </w:pPr>
            <w:r>
              <w:rPr>
                <w:rFonts w:cstheme="minorHAnsi"/>
              </w:rPr>
              <w:t>Creation date for the subscription</w:t>
            </w:r>
          </w:p>
        </w:tc>
      </w:tr>
      <w:tr w:rsidR="00D00C29" w:rsidTr="00D00C29">
        <w:tc>
          <w:tcPr>
            <w:tcW w:w="1021" w:type="pct"/>
            <w:shd w:val="clear" w:color="auto" w:fill="FFFFFF"/>
            <w:hideMark/>
          </w:tcPr>
          <w:p w:rsidR="00D00C29" w:rsidRDefault="00D00C29">
            <w:pPr>
              <w:pStyle w:val="NoSpacing"/>
              <w:keepNext/>
              <w:spacing w:line="276" w:lineRule="auto"/>
              <w:rPr>
                <w:rFonts w:cstheme="minorHAnsi"/>
                <w:szCs w:val="20"/>
              </w:rPr>
            </w:pPr>
            <w:r>
              <w:rPr>
                <w:rFonts w:cstheme="minorHAnsi"/>
                <w:szCs w:val="20"/>
              </w:rPr>
              <w:t>OperationId</w:t>
            </w:r>
          </w:p>
        </w:tc>
        <w:tc>
          <w:tcPr>
            <w:tcW w:w="3979" w:type="pct"/>
            <w:shd w:val="clear" w:color="auto" w:fill="FFFFFF"/>
          </w:tcPr>
          <w:p w:rsidR="00D00C29" w:rsidRDefault="00D00C29">
            <w:pPr>
              <w:pStyle w:val="NoSpacing"/>
              <w:keepNext/>
              <w:spacing w:line="276" w:lineRule="auto"/>
              <w:rPr>
                <w:rFonts w:cstheme="minorHAnsi"/>
              </w:rPr>
            </w:pPr>
            <w:r>
              <w:rPr>
                <w:rFonts w:cstheme="minorHAnsi"/>
              </w:rPr>
              <w:t xml:space="preserve">A unique identifier for the notification event. </w:t>
            </w:r>
          </w:p>
          <w:p w:rsidR="00D00C29" w:rsidRDefault="00D00C29">
            <w:pPr>
              <w:pStyle w:val="NoSpacing"/>
              <w:keepNext/>
              <w:spacing w:line="276" w:lineRule="auto"/>
              <w:rPr>
                <w:rFonts w:cstheme="minorHAnsi"/>
              </w:rPr>
            </w:pPr>
          </w:p>
          <w:p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OperationId and if the event has been processed the provider should respond with 200 OK. </w:t>
            </w:r>
          </w:p>
        </w:tc>
      </w:tr>
      <w:tr w:rsidR="00D00C29" w:rsidTr="00D00C29">
        <w:tc>
          <w:tcPr>
            <w:tcW w:w="1021" w:type="pct"/>
            <w:shd w:val="clear" w:color="auto" w:fill="FFFFFF"/>
            <w:hideMark/>
          </w:tcPr>
          <w:p w:rsidR="00D00C29" w:rsidRDefault="00D00C29">
            <w:pPr>
              <w:pStyle w:val="NoSpacing"/>
              <w:keepNext/>
              <w:spacing w:line="276" w:lineRule="auto"/>
              <w:rPr>
                <w:rFonts w:cstheme="minorHAnsi"/>
                <w:szCs w:val="20"/>
              </w:rPr>
            </w:pPr>
            <w:r>
              <w:rPr>
                <w:rFonts w:cstheme="minorHAnsi"/>
                <w:szCs w:val="20"/>
              </w:rPr>
              <w:t>IsAsync</w:t>
            </w:r>
          </w:p>
        </w:tc>
        <w:tc>
          <w:tcPr>
            <w:tcW w:w="3979" w:type="pct"/>
            <w:shd w:val="clear" w:color="auto" w:fill="FFFFFF"/>
            <w:hideMark/>
          </w:tcPr>
          <w:p w:rsidR="00D00C29" w:rsidRDefault="00D00C29">
            <w:pPr>
              <w:pStyle w:val="NoSpacing"/>
              <w:keepNext/>
              <w:spacing w:line="276" w:lineRule="auto"/>
              <w:rPr>
                <w:rFonts w:cstheme="minorHAnsi"/>
              </w:rPr>
            </w:pPr>
            <w:r>
              <w:rPr>
                <w:rFonts w:cstheme="minorHAnsi"/>
              </w:rPr>
              <w:t>Will always be false.</w:t>
            </w:r>
          </w:p>
        </w:tc>
      </w:tr>
    </w:tbl>
    <w:p w:rsidR="00D00C29" w:rsidRDefault="00D00C29" w:rsidP="00D00C29">
      <w:pPr>
        <w:pStyle w:val="NoSpacing"/>
      </w:pPr>
    </w:p>
    <w:p w:rsidR="00D00C29" w:rsidRDefault="00D00C29" w:rsidP="00D00C29">
      <w:pPr>
        <w:pStyle w:val="NoSpacing"/>
        <w:rPr>
          <w:b/>
        </w:rPr>
      </w:pPr>
      <w:r>
        <w:rPr>
          <w:b/>
        </w:rPr>
        <w:t>Response</w:t>
      </w:r>
    </w:p>
    <w:p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w:t>
      </w:r>
      <w:r>
        <w:lastRenderedPageBreak/>
        <w:t xml:space="preserve">an error response </w:t>
      </w:r>
      <w:r>
        <w:rPr>
          <w:b/>
        </w:rPr>
        <w:t xml:space="preserve">only </w:t>
      </w:r>
      <w:r>
        <w:t xml:space="preserve">if it needs the event to be retransmitted. The one exception to this rule is the </w:t>
      </w:r>
      <w:proofErr w:type="gramStart"/>
      <w:r>
        <w:rPr>
          <w:i/>
        </w:rPr>
        <w:t>Registered</w:t>
      </w:r>
      <w:proofErr w:type="gramEnd"/>
      <w:r>
        <w:t xml:space="preserve"> event which must be processed first.</w:t>
      </w:r>
    </w:p>
    <w:p w:rsidR="00D00C29" w:rsidRDefault="00D00C29" w:rsidP="00D00C29">
      <w:pPr>
        <w:pStyle w:val="NoSpacing"/>
      </w:pPr>
    </w:p>
    <w:p w:rsidR="00D00C29" w:rsidRDefault="00D00C29" w:rsidP="00D00C29">
      <w:pPr>
        <w:pStyle w:val="Note"/>
      </w:pPr>
      <w:r>
        <w:t xml:space="preserve">Handling of notifications must idempotent as notifications may be retried.   </w:t>
      </w:r>
    </w:p>
    <w:p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rsidR="00D00C29" w:rsidRDefault="00D00C29" w:rsidP="00D00C29">
      <w:pPr>
        <w:pStyle w:val="Note"/>
      </w:pPr>
      <w:r>
        <w:t>The provider will receive a subscription registration event for each subscription before the first resource is provisioned.</w:t>
      </w:r>
    </w:p>
    <w:p w:rsidR="00D00C29" w:rsidRDefault="00D00C29" w:rsidP="00D00C29">
      <w:pPr>
        <w:pStyle w:val="NoSpacing"/>
      </w:pPr>
    </w:p>
    <w:p w:rsidR="00D00C29" w:rsidRDefault="00D00C29" w:rsidP="00D00C29">
      <w:pPr>
        <w:pStyle w:val="NoSpacing"/>
      </w:pPr>
      <w:r>
        <w:t xml:space="preserve">A Cloud Service may contain multiple resources under the same RP. Each such resource is provisioned with a separate call to the RP.  </w:t>
      </w:r>
    </w:p>
    <w:p w:rsidR="00D00C29" w:rsidRDefault="00D00C29" w:rsidP="00D00C29">
      <w:pPr>
        <w:pStyle w:val="NoSpacing"/>
      </w:pPr>
    </w:p>
    <w:p w:rsidR="00D00C29" w:rsidRDefault="00D00C29" w:rsidP="00D00C29">
      <w:pPr>
        <w:pStyle w:val="NoSpacing"/>
        <w:rPr>
          <w:rFonts w:cstheme="minorHAnsi"/>
        </w:rPr>
      </w:pPr>
      <w:r>
        <w:t xml:space="preserve">For example, in the topology below, when communicating with RP, Azure would do two PUTs, one each on Resource2 and Resource3. </w:t>
      </w:r>
    </w:p>
    <w:p w:rsidR="00D00C29" w:rsidRDefault="00D00C29" w:rsidP="00D00C29">
      <w:pPr>
        <w:pStyle w:val="NoSpacing"/>
      </w:pPr>
    </w:p>
    <w:p w:rsidR="00D00C29" w:rsidRDefault="00D00C29" w:rsidP="00D00C29">
      <w:pPr>
        <w:pStyle w:val="NoSpacing"/>
      </w:pPr>
      <w:r>
        <w:rPr>
          <w:noProof/>
        </w:rPr>
        <mc:AlternateContent>
          <mc:Choice Requires="wpg">
            <w:drawing>
              <wp:anchor distT="0" distB="0" distL="114300" distR="114300" simplePos="0" relativeHeight="251650560" behindDoc="0" locked="0" layoutInCell="1" allowOverlap="1" wp14:anchorId="0903D200" wp14:editId="3DC551B8">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rsidR="004E5BE2" w:rsidRDefault="004E5BE2"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0560"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rsidR="004E5BE2" w:rsidRDefault="004E5BE2"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rsidR="00D00C29" w:rsidRDefault="00D00C29" w:rsidP="00D00C29">
      <w:pPr>
        <w:pStyle w:val="NoSpacing"/>
      </w:pPr>
    </w:p>
    <w:p w:rsidR="00D00C29" w:rsidRDefault="00D00C29" w:rsidP="00D00C29">
      <w:pPr>
        <w:pStyle w:val="NoSpacing"/>
      </w:pPr>
    </w:p>
    <w:p w:rsidR="00D00C29" w:rsidRDefault="00D00C29" w:rsidP="00D00C29">
      <w:pPr>
        <w:pStyle w:val="NoSpacing"/>
      </w:pPr>
    </w:p>
    <w:p w:rsidR="00D00C29" w:rsidRDefault="00D00C29" w:rsidP="00D00C29">
      <w:pPr>
        <w:pStyle w:val="NoSpacing"/>
      </w:pPr>
    </w:p>
    <w:p w:rsidR="00D00C29" w:rsidRDefault="00D00C29" w:rsidP="00D00C29">
      <w:pPr>
        <w:pStyle w:val="NoSpacing"/>
      </w:pPr>
    </w:p>
    <w:p w:rsidR="00D00C29" w:rsidRDefault="00D00C29" w:rsidP="00D00C29">
      <w:pPr>
        <w:pStyle w:val="NoSpacing"/>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rsidR="00D00C29" w:rsidRDefault="00D00C29" w:rsidP="00D00C29">
      <w:pPr>
        <w:pStyle w:val="NoSpacing"/>
      </w:pPr>
    </w:p>
    <w:p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autoSpaceDE w:val="0"/>
              <w:autoSpaceDN w:val="0"/>
              <w:adjustRightInd w:val="0"/>
              <w:spacing w:after="0" w:line="240" w:lineRule="auto"/>
            </w:pPr>
            <w:r>
              <w:t xml:space="preserve">The subscriptionId for the Azure User. </w:t>
            </w:r>
          </w:p>
          <w:p w:rsidR="00D00C29" w:rsidRDefault="00D00C29">
            <w:pPr>
              <w:autoSpaceDE w:val="0"/>
              <w:autoSpaceDN w:val="0"/>
              <w:adjustRightInd w:val="0"/>
              <w:spacing w:after="0" w:line="240" w:lineRule="auto"/>
            </w:pPr>
          </w:p>
          <w:p w:rsidR="00D00C29" w:rsidRDefault="00D00C29">
            <w:pPr>
              <w:autoSpaceDE w:val="0"/>
              <w:autoSpaceDN w:val="0"/>
              <w:adjustRightInd w:val="0"/>
              <w:spacing w:after="0" w:line="240" w:lineRule="auto"/>
              <w:rPr>
                <w:b/>
              </w:rPr>
            </w:pPr>
            <w:r>
              <w:t>This is the same ID sent with the register notification.</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autoSpaceDE w:val="0"/>
              <w:autoSpaceDN w:val="0"/>
              <w:adjustRightInd w:val="0"/>
              <w:spacing w:after="0" w:line="240" w:lineRule="auto"/>
            </w:pPr>
            <w:r>
              <w:t>The cloud-service-name uniquely identifies the Cloud Service within the user’s subscriptionId. In the first release the cloud service name will be defined by Azure and is not available to the user</w:t>
            </w:r>
          </w:p>
          <w:p w:rsidR="00D00C29" w:rsidRDefault="00D00C29">
            <w:pPr>
              <w:autoSpaceDE w:val="0"/>
              <w:autoSpaceDN w:val="0"/>
              <w:adjustRightInd w:val="0"/>
              <w:spacing w:after="0" w:line="240" w:lineRule="auto"/>
            </w:pPr>
          </w:p>
          <w:p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rPr>
            </w:pPr>
            <w:r>
              <w:rPr>
                <w:rFonts w:cstheme="minorHAnsi"/>
              </w:rPr>
              <w:t>Required [Case insensitive], String</w:t>
            </w:r>
          </w:p>
          <w:p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CloudService.</w:t>
            </w:r>
          </w:p>
        </w:tc>
      </w:tr>
    </w:tbl>
    <w:p w:rsidR="00D00C29" w:rsidRDefault="00D00C29" w:rsidP="00D00C29">
      <w:pPr>
        <w:pStyle w:val="NoSpacing"/>
        <w:rPr>
          <w:b/>
        </w:rPr>
      </w:pPr>
    </w:p>
    <w:p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pPr>
            <w:r>
              <w:t>Set to application/xml.</w:t>
            </w:r>
          </w:p>
        </w:tc>
      </w:tr>
      <w:tr w:rsidR="00D00C29"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rsidR="00D00C29" w:rsidRDefault="00D00C29">
            <w:pPr>
              <w:autoSpaceDE w:val="0"/>
              <w:autoSpaceDN w:val="0"/>
              <w:adjustRightInd w:val="0"/>
              <w:spacing w:after="0" w:line="240" w:lineRule="auto"/>
            </w:pPr>
          </w:p>
        </w:tc>
      </w:tr>
      <w:tr w:rsidR="00D00C29"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 xml:space="preserve">Optional. </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When a client calls into Azure it can fill in an x-ms-client-request-id to identify the request. Azure passes that along to aid in troubleshooting client issues. As with the previous field this logged to aid in troubleshooting and should not be used for any other purpose.</w:t>
            </w:r>
          </w:p>
        </w:tc>
      </w:tr>
    </w:tbl>
    <w:p w:rsidR="00D00C29" w:rsidRDefault="00D00C29" w:rsidP="00D00C29">
      <w:pPr>
        <w:pStyle w:val="NoSpacing"/>
      </w:pPr>
    </w:p>
    <w:p w:rsidR="00D00C29" w:rsidRDefault="00D00C29" w:rsidP="00D00C29">
      <w:pPr>
        <w:pStyle w:val="NoSpacing"/>
        <w:rPr>
          <w:b/>
        </w:rPr>
      </w:pPr>
    </w:p>
    <w:p w:rsidR="00D00C29" w:rsidRDefault="00D00C29" w:rsidP="00D00C29">
      <w:pPr>
        <w:pStyle w:val="NoSpacing"/>
        <w:rPr>
          <w:b/>
        </w:rPr>
      </w:pPr>
    </w:p>
    <w:p w:rsidR="00D00C29" w:rsidRDefault="00D00C29" w:rsidP="00D00C29">
      <w:pPr>
        <w:pStyle w:val="NoSpacing"/>
        <w:rPr>
          <w:b/>
        </w:rPr>
      </w:pPr>
      <w:r>
        <w:rPr>
          <w:b/>
        </w:rPr>
        <w:t>Request Body</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bookmarkStart w:id="89" w:name="OLE_LINK5"/>
      <w:bookmarkStart w:id="90" w:name="OLE_LINK4"/>
      <w:r>
        <w:rPr>
          <w:rFonts w:ascii="Consolas" w:hAnsi="Consolas" w:cs="Consolas"/>
          <w:color w:val="A31515"/>
          <w:sz w:val="19"/>
          <w:szCs w:val="19"/>
        </w:rPr>
        <w:t>Resource</w:t>
      </w:r>
      <w:r>
        <w:rPr>
          <w:rFonts w:ascii="Consolas" w:hAnsi="Consolas" w:cs="Consolas"/>
          <w:color w:val="0000FF"/>
          <w:sz w:val="19"/>
          <w:szCs w:val="19"/>
        </w:rPr>
        <w:t xml:space="preserve"> </w:t>
      </w:r>
      <w:bookmarkEnd w:id="89"/>
      <w:bookmarkEnd w:id="90"/>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olor w:val="0000FF"/>
          <w:sz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1.2</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1.0.1</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proofErr w:type="spellStart"/>
            <w:r>
              <w:rPr>
                <w:rFonts w:cstheme="minorHAnsi"/>
                <w:szCs w:val="20"/>
              </w:rPr>
              <w:t>ETag</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Required, int.</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A unique number identifying this change to the Resource. </w:t>
            </w:r>
          </w:p>
          <w:p w:rsidR="00D00C29" w:rsidRDefault="00D00C29">
            <w:pPr>
              <w:pStyle w:val="NoSpacing"/>
              <w:keepNext/>
              <w:spacing w:line="276" w:lineRule="auto"/>
              <w:rPr>
                <w:rFonts w:cstheme="minorHAnsi"/>
                <w:b/>
              </w:rPr>
            </w:pPr>
          </w:p>
          <w:p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p>
        </w:tc>
      </w:tr>
      <w:tr w:rsidR="00D00C29"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Required, String.</w:t>
            </w:r>
          </w:p>
          <w:p w:rsidR="00D00C29" w:rsidRDefault="00D00C29">
            <w:pPr>
              <w:pStyle w:val="NoSpacing"/>
              <w:keepNext/>
              <w:spacing w:line="276" w:lineRule="auto"/>
              <w:rPr>
                <w:rFonts w:cstheme="minorHAnsi"/>
              </w:rPr>
            </w:pPr>
            <w:r>
              <w:rPr>
                <w:rFonts w:cstheme="minorHAnsi"/>
              </w:rPr>
              <w:t>The geo region of the Cloud Service.</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This would be one amongst the supported Azure Geo Regions</w:t>
            </w:r>
          </w:p>
          <w:p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rsidR="00D00C29" w:rsidRDefault="00D00C29">
            <w:pPr>
              <w:pStyle w:val="NoSpacing"/>
              <w:keepNext/>
              <w:spacing w:line="276" w:lineRule="auto"/>
              <w:rPr>
                <w:rFonts w:ascii="Consolas" w:hAnsi="Consolas" w:cs="Consolas"/>
                <w:sz w:val="19"/>
                <w:szCs w:val="19"/>
              </w:rPr>
            </w:pPr>
          </w:p>
          <w:p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p>
          <w:p w:rsidR="00D00C29" w:rsidRDefault="00D00C29">
            <w:pPr>
              <w:pStyle w:val="NoSpacing"/>
              <w:keepNext/>
              <w:spacing w:line="276" w:lineRule="auto"/>
              <w:rPr>
                <w:rFonts w:cstheme="minorHAnsi"/>
              </w:rPr>
            </w:pPr>
          </w:p>
          <w:p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Schemaversion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Optional, String.</w:t>
            </w:r>
          </w:p>
          <w:p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rsidR="00D00C29" w:rsidRDefault="00D00C29">
            <w:pPr>
              <w:pStyle w:val="NoSpacing"/>
              <w:keepNext/>
              <w:spacing w:line="276" w:lineRule="auto"/>
            </w:pPr>
          </w:p>
          <w:p w:rsidR="00D00C29" w:rsidRDefault="00D00C29">
            <w:pPr>
              <w:pStyle w:val="NoSpacing"/>
              <w:keepNext/>
              <w:spacing w:line="276" w:lineRule="auto"/>
              <w:rPr>
                <w:rFonts w:cstheme="minorHAnsi"/>
              </w:rPr>
            </w:pPr>
            <w:r>
              <w:t xml:space="preserve">Azure uses this version to validate that the response contains all the required OutputKeys. Refer to the </w:t>
            </w:r>
            <w:hyperlink r:id="rId22" w:anchor="_Response_Body_Not" w:history="1">
              <w:r>
                <w:rPr>
                  <w:rStyle w:val="Hyperlink"/>
                </w:rPr>
                <w:t>section below</w:t>
              </w:r>
            </w:hyperlink>
            <w:r>
              <w:t xml:space="preserve"> on implications on failure to do so.</w:t>
            </w:r>
          </w:p>
        </w:tc>
      </w:tr>
      <w:tr w:rsidR="00D00C29"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 xml:space="preserve">Required, String. </w:t>
            </w:r>
          </w:p>
          <w:p w:rsidR="00D00C29" w:rsidRDefault="00D00C29">
            <w:pPr>
              <w:pStyle w:val="NoSpacing"/>
              <w:keepNext/>
              <w:spacing w:line="276" w:lineRule="auto"/>
              <w:rPr>
                <w:rFonts w:cstheme="minorHAnsi"/>
              </w:rPr>
            </w:pPr>
            <w:r>
              <w:rPr>
                <w:rFonts w:cstheme="minorHAnsi"/>
              </w:rPr>
              <w:t>The plan of the resource, which you entered in the Publisher Portal.</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rsidR="00D00C29" w:rsidRDefault="00D00C29">
            <w:pPr>
              <w:pStyle w:val="NoSpacing"/>
              <w:keepNext/>
              <w:spacing w:line="276" w:lineRule="auto"/>
              <w:rPr>
                <w:rFonts w:cstheme="minorHAnsi"/>
              </w:rPr>
            </w:pPr>
          </w:p>
        </w:tc>
      </w:tr>
      <w:tr w:rsidR="00D00C29"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lastRenderedPageBreak/>
              <w:t>PromotionCode</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Optional, String.</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Intrinsicsettings</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Optional, String which is actually an XmlNode[]</w:t>
            </w:r>
          </w:p>
          <w:p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rsidR="00D00C29" w:rsidRDefault="00D00C29">
            <w:pPr>
              <w:pStyle w:val="NoSpacing"/>
              <w:keepNext/>
              <w:spacing w:line="276" w:lineRule="auto"/>
              <w:rPr>
                <w:rFonts w:cstheme="minorHAnsi"/>
              </w:rPr>
            </w:pPr>
          </w:p>
          <w:p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rsidR="00D00C29" w:rsidRDefault="00D00C29" w:rsidP="00D00C29">
      <w:pPr>
        <w:pStyle w:val="NoSpacing"/>
      </w:pPr>
    </w:p>
    <w:p w:rsidR="00D00C29" w:rsidRDefault="00D00C29" w:rsidP="00D00C29">
      <w:pPr>
        <w:pStyle w:val="NoSpacing"/>
        <w:rPr>
          <w:b/>
        </w:rPr>
      </w:pPr>
      <w:r>
        <w:rPr>
          <w:b/>
        </w:rPr>
        <w:t>Type of Intrinsic Settings</w:t>
      </w:r>
    </w:p>
    <w:p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23"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24"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25" w:history="1">
        <w:r>
          <w:rPr>
            <w:rStyle w:val="Hyperlink"/>
            <w:rFonts w:ascii="Segoe UI" w:hAnsi="Segoe UI" w:cs="Segoe UI"/>
            <w:sz w:val="19"/>
            <w:szCs w:val="19"/>
          </w:rPr>
          <w:t>XmlNode</w:t>
        </w:r>
      </w:hyperlink>
      <w:r>
        <w:rPr>
          <w:rFonts w:ascii="Segoe UI" w:hAnsi="Segoe UI" w:cs="Segoe UI"/>
          <w:color w:val="000000"/>
          <w:sz w:val="19"/>
          <w:szCs w:val="19"/>
        </w:rPr>
        <w:t xml:space="preserve"> which is wrapped in an element called ArrayOfXmlNode in the standard data contract namespace for the type. </w:t>
      </w:r>
    </w:p>
    <w:p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w:t>
      </w:r>
      <w:proofErr w:type="gramStart"/>
      <w:r>
        <w:rPr>
          <w:rFonts w:ascii="Consolas" w:hAnsi="Consolas" w:cs="Consolas"/>
          <w:color w:val="000000"/>
          <w:sz w:val="18"/>
          <w:szCs w:val="20"/>
        </w:rPr>
        <w:t>&lt;ArrayOfXmlNode</w:t>
      </w:r>
      <w:proofErr w:type="gramEnd"/>
      <w:r>
        <w:rPr>
          <w:rFonts w:ascii="Consolas" w:hAnsi="Consolas" w:cs="Consolas"/>
          <w:color w:val="000000"/>
          <w:sz w:val="18"/>
          <w:szCs w:val="20"/>
        </w:rPr>
        <w:t xml:space="preserve"> xmlns=\"http://schemas.datacontract.org/2004/07/</w:t>
      </w:r>
      <w:proofErr w:type="spellStart"/>
      <w:r>
        <w:rPr>
          <w:rFonts w:ascii="Consolas" w:hAnsi="Consolas" w:cs="Consolas"/>
          <w:color w:val="000000"/>
          <w:sz w:val="18"/>
          <w:szCs w:val="20"/>
        </w:rPr>
        <w:t>System.Xml</w:t>
      </w:r>
      <w:proofErr w:type="spellEnd"/>
      <w:r>
        <w:rPr>
          <w:rFonts w:ascii="Consolas" w:hAnsi="Consolas" w:cs="Consolas"/>
          <w:color w:val="000000"/>
          <w:sz w:val="18"/>
          <w:szCs w:val="20"/>
        </w:rPr>
        <w:t xml:space="preserve">\" a:N=\"value\" </w:t>
      </w:r>
      <w:proofErr w:type="spellStart"/>
      <w:r>
        <w:rPr>
          <w:rFonts w:ascii="Consolas" w:hAnsi="Consolas" w:cs="Consolas"/>
          <w:color w:val="000000"/>
          <w:sz w:val="18"/>
          <w:szCs w:val="20"/>
        </w:rPr>
        <w:t>xmlns:a</w:t>
      </w:r>
      <w:proofErr w:type="spellEnd"/>
      <w:r>
        <w:rPr>
          <w:rFonts w:ascii="Consolas" w:hAnsi="Consolas" w:cs="Consolas"/>
          <w:color w:val="000000"/>
          <w:sz w:val="18"/>
          <w:szCs w:val="20"/>
        </w:rPr>
        <w:t>=\"ns\"&gt;&lt;M/&gt;&lt;/ArrayOfXmlNode&gt;"}</w:t>
      </w:r>
    </w:p>
    <w:p w:rsidR="00D00C29" w:rsidRDefault="00D00C29" w:rsidP="00D00C29">
      <w:pPr>
        <w:pStyle w:val="Note"/>
      </w:pPr>
      <w:r>
        <w:t>Attributes in the empty namespace at the beginning of XmlNode arrays (before other elements) are unsupported.</w:t>
      </w:r>
    </w:p>
    <w:p w:rsidR="00D00C29" w:rsidRDefault="00D00C29" w:rsidP="00D00C29">
      <w:pPr>
        <w:pStyle w:val="NoSpacing"/>
      </w:pPr>
    </w:p>
    <w:p w:rsidR="00D00C29" w:rsidRDefault="00D00C29" w:rsidP="00D00C29">
      <w:pPr>
        <w:pStyle w:val="NoSpacing"/>
      </w:pPr>
    </w:p>
    <w:p w:rsidR="00D00C29" w:rsidRDefault="00D00C29" w:rsidP="00D00C29">
      <w:pPr>
        <w:pStyle w:val="NoSpacing"/>
        <w:rPr>
          <w:b/>
        </w:rPr>
      </w:pPr>
    </w:p>
    <w:p w:rsidR="00D00C29" w:rsidRDefault="00D00C29" w:rsidP="00D00C29">
      <w:pPr>
        <w:pStyle w:val="NoSpacing"/>
        <w:rPr>
          <w:b/>
        </w:rPr>
      </w:pPr>
      <w:r>
        <w:rPr>
          <w:b/>
        </w:rPr>
        <w:t>Response</w:t>
      </w:r>
    </w:p>
    <w:p w:rsidR="00D00C29" w:rsidRDefault="00D00C29" w:rsidP="00D00C29">
      <w:pPr>
        <w:pStyle w:val="NoSpacing"/>
      </w:pPr>
      <w:r>
        <w:t xml:space="preserve">The response includes an HTTP status code, a set of response headers and a response body. </w:t>
      </w:r>
    </w:p>
    <w:p w:rsidR="00D00C29" w:rsidRDefault="00D00C29" w:rsidP="00D00C29">
      <w:pPr>
        <w:pStyle w:val="NoSpacing"/>
      </w:pPr>
    </w:p>
    <w:p w:rsidR="00D00C29" w:rsidRDefault="00D00C29" w:rsidP="00D00C29">
      <w:pPr>
        <w:pStyle w:val="Note"/>
      </w:pPr>
      <w:r>
        <w:t xml:space="preserve">Azure allows a Resource Provider </w:t>
      </w:r>
      <w:r>
        <w:rPr>
          <w:b/>
        </w:rPr>
        <w:t>20 seconds</w:t>
      </w:r>
      <w:r>
        <w:t xml:space="preserve"> to perform the operation after which it terminates the connection. Azure will then resend request by issuing a PUT with the same </w:t>
      </w:r>
      <w:proofErr w:type="spellStart"/>
      <w:r>
        <w:t>ETag</w:t>
      </w:r>
      <w:proofErr w:type="spellEnd"/>
      <w:r>
        <w:t xml:space="preserve"> – In such cases the resource provider should respect the </w:t>
      </w:r>
      <w:proofErr w:type="spellStart"/>
      <w:r>
        <w:t>ETag</w:t>
      </w:r>
      <w:proofErr w:type="spellEnd"/>
      <w:r>
        <w:t xml:space="preserve"> and provide correct Idempotent behavior by providing a response similar to that of the initial PUT request. </w:t>
      </w:r>
    </w:p>
    <w:p w:rsidR="00D00C29" w:rsidRDefault="00D00C29" w:rsidP="00D00C29">
      <w:pPr>
        <w:pStyle w:val="NoSpacing"/>
      </w:pPr>
    </w:p>
    <w:p w:rsidR="00D00C29" w:rsidRDefault="00D00C29" w:rsidP="00D00C29">
      <w:pPr>
        <w:pStyle w:val="NoSpacing"/>
        <w:rPr>
          <w:b/>
        </w:rPr>
      </w:pPr>
      <w:r>
        <w:rPr>
          <w:b/>
        </w:rPr>
        <w:t>Status Code</w:t>
      </w:r>
    </w:p>
    <w:p w:rsidR="00D00C29" w:rsidRDefault="00D00C29" w:rsidP="00D00C29">
      <w:r>
        <w:t>A successful operation returns:</w:t>
      </w:r>
    </w:p>
    <w:p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w:t>
      </w:r>
      <w:proofErr w:type="spellStart"/>
      <w:r>
        <w:t>ETag</w:t>
      </w:r>
      <w:proofErr w:type="spellEnd"/>
      <w:r>
        <w:t xml:space="preserve">. </w:t>
      </w:r>
    </w:p>
    <w:p w:rsidR="00D00C29" w:rsidRDefault="00D00C29" w:rsidP="00D00C29">
      <w:pPr>
        <w:pStyle w:val="NoSpacing"/>
      </w:pPr>
    </w:p>
    <w:p w:rsidR="00D00C29" w:rsidRDefault="00D00C29" w:rsidP="00D00C29">
      <w:pPr>
        <w:pStyle w:val="Note"/>
      </w:pPr>
      <w:r>
        <w:t xml:space="preserve">Azure will treat 409 conflicts as errors and are not expected. </w:t>
      </w:r>
    </w:p>
    <w:p w:rsidR="00D00C29" w:rsidRDefault="00D00C29" w:rsidP="00D00C29">
      <w:pPr>
        <w:pStyle w:val="NoSpacing"/>
      </w:pPr>
    </w:p>
    <w:p w:rsidR="00D00C29" w:rsidRDefault="00D00C29" w:rsidP="00D00C29">
      <w:pPr>
        <w:rPr>
          <w:b/>
        </w:rPr>
      </w:pPr>
      <w:r>
        <w:rPr>
          <w:b/>
        </w:rPr>
        <w:t>If the status code has any other value [4xx], or if the retries also fail</w:t>
      </w:r>
      <w:r>
        <w:t>, the resources will be treated as being in a failed state.  In such cases the resource provider must use the OperationStatus/Error field in the response body to indicate the message that would be passed to the user, the timeouts will manifest as 500-Internal Server Error to the caller</w:t>
      </w:r>
      <w:r>
        <w:rPr>
          <w:b/>
        </w:rPr>
        <w:t xml:space="preserve">. </w:t>
      </w:r>
    </w:p>
    <w:p w:rsidR="00D00C29" w:rsidRDefault="00D00C29" w:rsidP="00D00C29">
      <w:pPr>
        <w:pStyle w:val="NoSpacing"/>
      </w:pPr>
    </w:p>
    <w:p w:rsidR="00D00C29" w:rsidRDefault="00D00C29" w:rsidP="00D00C29">
      <w:pPr>
        <w:pStyle w:val="NoSpacing"/>
        <w:rPr>
          <w:b/>
        </w:rPr>
      </w:pPr>
      <w:r>
        <w:rPr>
          <w:b/>
        </w:rPr>
        <w:t>Response Body</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rsidR="00CA5336" w:rsidRDefault="00CA5336" w:rsidP="00CA533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CA5336" w:rsidRDefault="00CA5336"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proofErr w:type="spellStart"/>
      <w:r>
        <w:rPr>
          <w:rFonts w:ascii="Consolas" w:hAnsi="Consolas" w:cs="Consolas"/>
          <w:sz w:val="19"/>
          <w:szCs w:val="19"/>
        </w:rPr>
        <w:t>Succeeded|Failed</w:t>
      </w:r>
      <w:proofErr w:type="spellEnd"/>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rsidR="00D00C29" w:rsidRDefault="00D00C29" w:rsidP="00D00C29">
      <w:pPr>
        <w:pStyle w:val="NoSpacing"/>
      </w:pPr>
    </w:p>
    <w:tbl>
      <w:tblPr>
        <w:tblW w:w="4986" w:type="pct"/>
        <w:tblLook w:val="04A0" w:firstRow="1" w:lastRow="0" w:firstColumn="1" w:lastColumn="0" w:noHBand="0" w:noVBand="1"/>
      </w:tblPr>
      <w:tblGrid>
        <w:gridCol w:w="3231"/>
        <w:gridCol w:w="6318"/>
      </w:tblGrid>
      <w:tr w:rsidR="00D00C29" w:rsidTr="00D00C29">
        <w:trPr>
          <w:trHeight w:val="121"/>
        </w:trPr>
        <w:tc>
          <w:tcPr>
            <w:tcW w:w="1692" w:type="pct"/>
          </w:tcPr>
          <w:p w:rsidR="00D00C29" w:rsidRDefault="00D00C29">
            <w:pPr>
              <w:keepNext/>
              <w:spacing w:after="0" w:line="143" w:lineRule="atLeast"/>
              <w:rPr>
                <w:rFonts w:eastAsia="Times New Roman" w:cstheme="minorHAnsi"/>
                <w:color w:val="000000"/>
                <w:sz w:val="21"/>
                <w:szCs w:val="21"/>
              </w:rPr>
            </w:pPr>
          </w:p>
        </w:tc>
        <w:tc>
          <w:tcPr>
            <w:tcW w:w="3308" w:type="pct"/>
          </w:tcPr>
          <w:p w:rsidR="00D00C29" w:rsidRDefault="00D00C29">
            <w:pPr>
              <w:keepNext/>
              <w:spacing w:after="0" w:line="143" w:lineRule="atLeast"/>
              <w:rPr>
                <w:rFonts w:eastAsia="Times New Roman" w:cstheme="minorHAnsi"/>
                <w:color w:val="000000"/>
                <w:sz w:val="21"/>
                <w:szCs w:val="21"/>
              </w:rPr>
            </w:pPr>
          </w:p>
        </w:tc>
      </w:tr>
    </w:tbl>
    <w:p w:rsidR="00D00C29" w:rsidRDefault="00D00C29" w:rsidP="00D00C29">
      <w:pPr>
        <w:pStyle w:val="NoSpacing"/>
      </w:pP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32"/>
        <w:gridCol w:w="6256"/>
      </w:tblGrid>
      <w:tr w:rsidR="00D00C29" w:rsidTr="00D00C29">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/GeoRegion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Required, String.</w:t>
            </w:r>
          </w:p>
          <w:p w:rsidR="00D00C29" w:rsidRDefault="00D00C29">
            <w:pPr>
              <w:pStyle w:val="NoSpacing"/>
              <w:keepNext/>
              <w:spacing w:line="276" w:lineRule="auto"/>
              <w:rPr>
                <w:rFonts w:cstheme="minorHAnsi"/>
              </w:rPr>
            </w:pPr>
            <w:r>
              <w:rPr>
                <w:rFonts w:cstheme="minorHAnsi"/>
              </w:rPr>
              <w:t>The geo region of the Cloud Service within which this resource resides.</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This would be one amongst the supported Azure </w:t>
            </w:r>
            <w:proofErr w:type="spellStart"/>
            <w:r>
              <w:rPr>
                <w:rFonts w:cstheme="minorHAnsi"/>
              </w:rPr>
              <w:t>GeoRegions</w:t>
            </w:r>
            <w:proofErr w:type="spellEnd"/>
          </w:p>
          <w:p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SchemaVersion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Optional, String.</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rsidR="00D00C29" w:rsidRDefault="00D00C29">
            <w:pPr>
              <w:pStyle w:val="NoSpacing"/>
              <w:keepNext/>
              <w:spacing w:line="276" w:lineRule="auto"/>
              <w:rPr>
                <w:rFonts w:cstheme="minorHAnsi"/>
              </w:rPr>
            </w:pPr>
            <w:r>
              <w:t xml:space="preserve">Azure uses this version to validate that the response contains all the required OutputKeys. Refer to the </w:t>
            </w:r>
            <w:hyperlink r:id="rId26" w:anchor="_Response_Body_Not" w:history="1">
              <w:r>
                <w:rPr>
                  <w:rStyle w:val="Hyperlink"/>
                </w:rPr>
                <w:t>section below</w:t>
              </w:r>
            </w:hyperlink>
            <w:r>
              <w:t xml:space="preserve"> on implications on failure to do so.</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IntrinsicSettings</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 xml:space="preserve">Required, String which is actually an </w:t>
            </w:r>
            <w:proofErr w:type="spellStart"/>
            <w:r>
              <w:rPr>
                <w:rFonts w:cstheme="minorHAnsi"/>
              </w:rPr>
              <w:t>XmlNodes</w:t>
            </w:r>
            <w:proofErr w:type="spellEnd"/>
            <w:r>
              <w:rPr>
                <w:rFonts w:cstheme="minorHAnsi"/>
              </w:rPr>
              <w:t xml:space="preserve">[] </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Required, string.</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w:t>
            </w:r>
            <w:proofErr w:type="spellStart"/>
            <w:r>
              <w:rPr>
                <w:rFonts w:ascii="Consolas" w:hAnsi="Consolas" w:cs="Consolas"/>
                <w:sz w:val="19"/>
                <w:szCs w:val="19"/>
              </w:rPr>
              <w:t>Stopped|Paused</w:t>
            </w:r>
            <w:proofErr w:type="spellEnd"/>
            <w:r>
              <w:rPr>
                <w:rFonts w:ascii="Consolas" w:hAnsi="Consolas" w:cs="Consolas"/>
                <w:sz w:val="19"/>
                <w:szCs w:val="19"/>
              </w:rPr>
              <w:t xml:space="preserve"> </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proofErr w:type="spellStart"/>
            <w:r>
              <w:rPr>
                <w:rFonts w:cstheme="minorHAnsi"/>
                <w:szCs w:val="20"/>
              </w:rPr>
              <w:t>SubState</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Optional, string.</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OutputItems/</w:t>
            </w:r>
          </w:p>
          <w:p w:rsidR="00D00C29" w:rsidRDefault="00D00C29">
            <w:pPr>
              <w:pStyle w:val="NoSpacing"/>
              <w:keepNext/>
              <w:spacing w:line="276" w:lineRule="auto"/>
              <w:ind w:left="720"/>
              <w:rPr>
                <w:rFonts w:cstheme="minorHAnsi"/>
                <w:szCs w:val="20"/>
              </w:rPr>
            </w:pPr>
            <w:r>
              <w:rPr>
                <w:rFonts w:cstheme="minorHAnsi"/>
                <w:szCs w:val="20"/>
              </w:rPr>
              <w:t>OutputItem</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Key</w:t>
            </w:r>
            <w:proofErr w:type="gramStart"/>
            <w:r>
              <w:rPr>
                <w:rFonts w:cstheme="minorHAnsi"/>
              </w:rPr>
              <w:t>:String</w:t>
            </w:r>
            <w:proofErr w:type="spellEnd"/>
            <w:proofErr w:type="gramEnd"/>
            <w:r>
              <w:rPr>
                <w:rFonts w:cstheme="minorHAnsi"/>
              </w:rPr>
              <w:t xml:space="preserve">, </w:t>
            </w:r>
            <w:proofErr w:type="spellStart"/>
            <w:r>
              <w:rPr>
                <w:rFonts w:cstheme="minorHAnsi"/>
              </w:rPr>
              <w:t>Value:String</w:t>
            </w:r>
            <w:proofErr w:type="spellEnd"/>
            <w:r>
              <w:rPr>
                <w:rFonts w:cstheme="minorHAnsi"/>
              </w:rPr>
              <w:t xml:space="preserve">. </w:t>
            </w:r>
          </w:p>
          <w:p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rsidR="00D00C29" w:rsidRDefault="00D00C29">
            <w:pPr>
              <w:pStyle w:val="NoSpacing"/>
              <w:keepNext/>
              <w:spacing w:line="276" w:lineRule="auto"/>
              <w:rPr>
                <w:rFonts w:cstheme="minorHAnsi"/>
              </w:rPr>
            </w:pPr>
            <w:r>
              <w:rPr>
                <w:rFonts w:cstheme="minorHAnsi"/>
              </w:rPr>
              <w:t>These keys must be registered with Azure during the onboarding process</w:t>
            </w:r>
            <w:r>
              <w:rPr>
                <w:rFonts w:cstheme="minorHAnsi"/>
                <w:b/>
              </w:rPr>
              <w:t xml:space="preserve">. </w:t>
            </w:r>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OperationStatus/</w:t>
            </w:r>
          </w:p>
          <w:p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rPr>
            </w:pPr>
            <w:r>
              <w:rPr>
                <w:rFonts w:cstheme="minorHAnsi"/>
              </w:rPr>
              <w:t>Required, string.</w:t>
            </w:r>
          </w:p>
          <w:p w:rsidR="00D00C29" w:rsidRDefault="00D00C29">
            <w:pPr>
              <w:pStyle w:val="NoSpacing"/>
              <w:keepNext/>
              <w:spacing w:line="276" w:lineRule="auto"/>
              <w:rPr>
                <w:rFonts w:cstheme="minorHAnsi"/>
              </w:rPr>
            </w:pPr>
            <w:r>
              <w:rPr>
                <w:rFonts w:cstheme="minorHAnsi"/>
              </w:rPr>
              <w:t>One of following values.</w:t>
            </w:r>
          </w:p>
          <w:p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CA5336"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CA5336" w:rsidRDefault="00CA5336" w:rsidP="00B86174">
            <w:pPr>
              <w:pStyle w:val="NoSpacing"/>
              <w:keepNext/>
              <w:rPr>
                <w:rFonts w:cstheme="minorHAnsi"/>
                <w:szCs w:val="20"/>
              </w:rPr>
            </w:pPr>
            <w:proofErr w:type="spellStart"/>
            <w:r>
              <w:rPr>
                <w:rFonts w:cstheme="minorHAnsi"/>
                <w:szCs w:val="20"/>
              </w:rPr>
              <w:lastRenderedPageBreak/>
              <w:t>UsageMeters</w:t>
            </w:r>
            <w:proofErr w:type="spellEnd"/>
            <w:r>
              <w:rPr>
                <w:rFonts w:cstheme="minorHAnsi"/>
                <w:szCs w:val="20"/>
              </w:rPr>
              <w:t>/</w:t>
            </w:r>
          </w:p>
          <w:p w:rsidR="00CA5336" w:rsidRDefault="00CA5336" w:rsidP="00B86174">
            <w:pPr>
              <w:pStyle w:val="NoSpacing"/>
              <w:keepNext/>
              <w:ind w:left="720"/>
              <w:rPr>
                <w:rFonts w:cstheme="minorHAnsi"/>
                <w:szCs w:val="20"/>
              </w:rPr>
            </w:pPr>
            <w:proofErr w:type="spellStart"/>
            <w:r>
              <w:rPr>
                <w:rFonts w:cstheme="minorHAnsi"/>
                <w:szCs w:val="20"/>
              </w:rPr>
              <w:t>UsageMeter</w:t>
            </w:r>
            <w:proofErr w:type="spellEnd"/>
            <w:r>
              <w:rPr>
                <w:rFonts w:cstheme="minorHAnsi"/>
                <w:szCs w:val="20"/>
              </w:rPr>
              <w:t>/</w:t>
            </w:r>
          </w:p>
          <w:p w:rsidR="00CA5336" w:rsidRDefault="00CA5336" w:rsidP="00B86174">
            <w:pPr>
              <w:pStyle w:val="NoSpacing"/>
              <w:keepNext/>
              <w:ind w:left="1440"/>
              <w:rPr>
                <w:rFonts w:cstheme="minorHAnsi"/>
                <w:szCs w:val="20"/>
              </w:rPr>
            </w:pPr>
            <w:r>
              <w:rPr>
                <w:rFonts w:cstheme="minorHAnsi"/>
                <w:szCs w:val="20"/>
              </w:rPr>
              <w:t>Name</w:t>
            </w:r>
          </w:p>
          <w:p w:rsidR="00CA5336" w:rsidRDefault="00CA5336" w:rsidP="00B86174">
            <w:pPr>
              <w:pStyle w:val="NoSpacing"/>
              <w:keepNext/>
              <w:ind w:left="1440"/>
              <w:rPr>
                <w:rFonts w:cstheme="minorHAnsi"/>
                <w:szCs w:val="20"/>
              </w:rPr>
            </w:pPr>
            <w:r>
              <w:rPr>
                <w:rFonts w:cstheme="minorHAnsi"/>
                <w:szCs w:val="20"/>
              </w:rPr>
              <w:t>Used</w:t>
            </w:r>
          </w:p>
          <w:p w:rsidR="00CA5336" w:rsidRDefault="00CA5336" w:rsidP="00B86174">
            <w:pPr>
              <w:pStyle w:val="NoSpacing"/>
              <w:keepNext/>
              <w:ind w:left="1440"/>
              <w:rPr>
                <w:rFonts w:cstheme="minorHAnsi"/>
                <w:szCs w:val="20"/>
              </w:rPr>
            </w:pPr>
            <w:r>
              <w:rPr>
                <w:rFonts w:cstheme="minorHAnsi"/>
                <w:szCs w:val="20"/>
              </w:rPr>
              <w:t>Included</w:t>
            </w:r>
          </w:p>
          <w:p w:rsidR="00CA5336" w:rsidRDefault="00CA5336" w:rsidP="00B86174">
            <w:pPr>
              <w:pStyle w:val="NoSpacing"/>
              <w:keepNext/>
              <w:ind w:left="1440"/>
              <w:rPr>
                <w:rFonts w:cstheme="minorHAnsi"/>
                <w:szCs w:val="20"/>
              </w:rPr>
            </w:pPr>
            <w:r>
              <w:rPr>
                <w:rFonts w:cstheme="minorHAnsi"/>
                <w:szCs w:val="20"/>
              </w:rPr>
              <w:t>Unit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CA5336" w:rsidRDefault="00CA5336" w:rsidP="00B86174">
            <w:pPr>
              <w:pStyle w:val="NoSpacing"/>
              <w:keepNext/>
              <w:rPr>
                <w:rFonts w:cstheme="minorHAnsi"/>
              </w:rPr>
            </w:pPr>
            <w:r>
              <w:rPr>
                <w:rFonts w:cstheme="minorHAnsi"/>
              </w:rPr>
              <w:t>Optional.</w:t>
            </w:r>
          </w:p>
          <w:p w:rsidR="00CA5336" w:rsidRDefault="00CA5336" w:rsidP="00B86174">
            <w:pPr>
              <w:pStyle w:val="NoSpacing"/>
              <w:keepNext/>
              <w:rPr>
                <w:rFonts w:cstheme="minorHAnsi"/>
              </w:rPr>
            </w:pPr>
            <w:r>
              <w:rPr>
                <w:rFonts w:cstheme="minorHAnsi"/>
              </w:rPr>
              <w:t xml:space="preserve">This is used for reporting the current usage for the Resource. You can report on more than one </w:t>
            </w:r>
            <w:proofErr w:type="gramStart"/>
            <w:r>
              <w:rPr>
                <w:rFonts w:cstheme="minorHAnsi"/>
              </w:rPr>
              <w:t>meters</w:t>
            </w:r>
            <w:proofErr w:type="gramEnd"/>
            <w:r>
              <w:rPr>
                <w:rFonts w:cstheme="minorHAnsi"/>
              </w:rPr>
              <w:t xml:space="preserve">. </w:t>
            </w:r>
          </w:p>
          <w:p w:rsidR="00CA5336" w:rsidRDefault="00CA5336" w:rsidP="00B86174">
            <w:pPr>
              <w:pStyle w:val="NoSpacing"/>
              <w:keepNext/>
              <w:rPr>
                <w:rFonts w:cstheme="minorHAnsi"/>
              </w:rPr>
            </w:pPr>
            <w:r>
              <w:rPr>
                <w:rFonts w:cstheme="minorHAnsi"/>
              </w:rPr>
              <w:t>Name: String, Name of the Meter</w:t>
            </w:r>
          </w:p>
          <w:p w:rsidR="00CA5336" w:rsidRDefault="00CA5336" w:rsidP="00B86174">
            <w:pPr>
              <w:pStyle w:val="NoSpacing"/>
              <w:keepNext/>
              <w:rPr>
                <w:rFonts w:cstheme="minorHAnsi"/>
              </w:rPr>
            </w:pPr>
            <w:r>
              <w:rPr>
                <w:rFonts w:cstheme="minorHAnsi"/>
              </w:rPr>
              <w:t xml:space="preserve">Used: String, The amount of Units used. </w:t>
            </w:r>
          </w:p>
          <w:p w:rsidR="00CA5336" w:rsidRDefault="00CA5336" w:rsidP="00B86174">
            <w:pPr>
              <w:pStyle w:val="NoSpacing"/>
              <w:keepNext/>
              <w:rPr>
                <w:rFonts w:cstheme="minorHAnsi"/>
              </w:rPr>
            </w:pPr>
            <w:r>
              <w:rPr>
                <w:rFonts w:cstheme="minorHAnsi"/>
              </w:rPr>
              <w:t>Included: String, Total units in the Plan.</w:t>
            </w:r>
          </w:p>
          <w:p w:rsidR="00CA5336" w:rsidRDefault="00CA5336" w:rsidP="00B86174">
            <w:pPr>
              <w:pStyle w:val="NoSpacing"/>
              <w:keepNext/>
              <w:rPr>
                <w:rFonts w:cstheme="minorHAnsi"/>
              </w:rPr>
            </w:pPr>
            <w:r>
              <w:rPr>
                <w:rFonts w:cstheme="minorHAnsi"/>
              </w:rPr>
              <w:t xml:space="preserve">Unit: String. Must be </w:t>
            </w:r>
            <w:proofErr w:type="spellStart"/>
            <w:r>
              <w:rPr>
                <w:rFonts w:cstheme="minorHAnsi"/>
              </w:rPr>
              <w:t>bytes|hours|generic</w:t>
            </w:r>
            <w:proofErr w:type="spellEnd"/>
          </w:p>
        </w:tc>
      </w:tr>
      <w:tr w:rsidR="00D00C29"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szCs w:val="20"/>
              </w:rPr>
            </w:pPr>
            <w:r>
              <w:rPr>
                <w:rFonts w:cstheme="minorHAnsi"/>
                <w:szCs w:val="20"/>
              </w:rPr>
              <w:t>OperationStatus/</w:t>
            </w:r>
          </w:p>
          <w:p w:rsidR="00D00C29" w:rsidRDefault="00D00C29">
            <w:pPr>
              <w:pStyle w:val="NoSpacing"/>
              <w:keepNext/>
              <w:spacing w:line="276" w:lineRule="auto"/>
              <w:ind w:left="720"/>
              <w:rPr>
                <w:rFonts w:cstheme="minorHAnsi"/>
                <w:szCs w:val="20"/>
              </w:rPr>
            </w:pPr>
            <w:r>
              <w:rPr>
                <w:rFonts w:cstheme="minorHAnsi"/>
                <w:szCs w:val="20"/>
              </w:rPr>
              <w:t>Error</w:t>
            </w:r>
          </w:p>
          <w:p w:rsidR="00D00C29" w:rsidRDefault="00D00C29">
            <w:pPr>
              <w:pStyle w:val="NoSpacing"/>
              <w:keepNext/>
              <w:spacing w:line="276" w:lineRule="auto"/>
              <w:ind w:left="1440"/>
              <w:rPr>
                <w:rFonts w:cstheme="minorHAnsi"/>
                <w:szCs w:val="20"/>
              </w:rPr>
            </w:pPr>
            <w:r>
              <w:rPr>
                <w:rFonts w:cstheme="minorHAnsi"/>
                <w:szCs w:val="20"/>
              </w:rPr>
              <w:t>/HttpCode</w:t>
            </w:r>
          </w:p>
          <w:p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pStyle w:val="NoSpacing"/>
              <w:keepNext/>
              <w:spacing w:line="276" w:lineRule="auto"/>
              <w:rPr>
                <w:rFonts w:cstheme="minorHAnsi"/>
              </w:rPr>
            </w:pPr>
            <w:r>
              <w:rPr>
                <w:rFonts w:cstheme="minorHAnsi"/>
              </w:rPr>
              <w:t>Optional. HttpCode:String, Message: String</w:t>
            </w:r>
          </w:p>
          <w:p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rsidR="00D00C29" w:rsidRDefault="00D00C29">
            <w:pPr>
              <w:pStyle w:val="NoSpacing"/>
              <w:keepNext/>
              <w:spacing w:line="276" w:lineRule="auto"/>
              <w:rPr>
                <w:rFonts w:cstheme="minorHAnsi"/>
              </w:rPr>
            </w:pPr>
          </w:p>
          <w:p w:rsidR="00D00C29" w:rsidRDefault="00D00C29">
            <w:pPr>
              <w:pStyle w:val="NoSpacing"/>
              <w:keepNext/>
              <w:spacing w:line="276" w:lineRule="auto"/>
              <w:rPr>
                <w:rFonts w:cstheme="minorHAnsi"/>
              </w:rPr>
            </w:pPr>
            <w:r>
              <w:rPr>
                <w:rFonts w:cstheme="minorHAnsi"/>
              </w:rPr>
              <w:t xml:space="preserve">HttpCode and Message are explained in detail in the section below. </w:t>
            </w:r>
          </w:p>
        </w:tc>
      </w:tr>
    </w:tbl>
    <w:p w:rsidR="00D00C29" w:rsidRDefault="00D00C29" w:rsidP="00D00C29">
      <w:pPr>
        <w:pStyle w:val="NoSpacing"/>
      </w:pPr>
    </w:p>
    <w:p w:rsidR="00D00C29" w:rsidRDefault="00D00C29" w:rsidP="00D00C29">
      <w:pPr>
        <w:pStyle w:val="NoSpacing"/>
      </w:pPr>
    </w:p>
    <w:p w:rsidR="00D00C29" w:rsidRDefault="00D00C29" w:rsidP="00D00C29">
      <w:pPr>
        <w:pStyle w:val="Note"/>
      </w:pPr>
      <w:r>
        <w:t>Strings which are returned from an RP will NOT be localized.</w:t>
      </w:r>
    </w:p>
    <w:p w:rsidR="00D00C29" w:rsidRDefault="00D00C29" w:rsidP="00D00C29">
      <w:pPr>
        <w:pStyle w:val="NoSpacing"/>
        <w:rPr>
          <w:bdr w:val="single" w:sz="4" w:space="0" w:color="auto" w:frame="1"/>
          <w:shd w:val="clear" w:color="auto" w:fill="D99594" w:themeFill="accent2" w:themeFillTint="99"/>
        </w:rPr>
      </w:pPr>
    </w:p>
    <w:p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rsidR="00D00C29" w:rsidRDefault="00D00C29" w:rsidP="00D00C29">
      <w:pPr>
        <w:pStyle w:val="NoSpacing"/>
        <w:rPr>
          <w:b/>
        </w:rPr>
      </w:pPr>
    </w:p>
    <w:p w:rsidR="00D00C29" w:rsidRDefault="00D00C29" w:rsidP="00D00C29">
      <w:pPr>
        <w:pStyle w:val="NoSpacing"/>
        <w:rPr>
          <w:b/>
        </w:rPr>
      </w:pPr>
      <w:r>
        <w:rPr>
          <w:b/>
        </w:rPr>
        <w:t>Resource State</w:t>
      </w:r>
    </w:p>
    <w:p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rsidR="00D00C29" w:rsidRDefault="00D00C29">
            <w:pPr>
              <w:pStyle w:val="NoSpacing"/>
            </w:pPr>
            <w:r>
              <w:t>State</w:t>
            </w:r>
          </w:p>
        </w:tc>
        <w:tc>
          <w:tcPr>
            <w:tcW w:w="4222" w:type="dxa"/>
            <w:hideMark/>
          </w:tcPr>
          <w:p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ContosoDB</w:t>
            </w:r>
            <w:proofErr w:type="spellEnd"/>
            <w:r>
              <w:t xml:space="preserve"> is functional correctly</w:t>
            </w:r>
          </w:p>
        </w:tc>
      </w:tr>
      <w:tr w:rsidR="00D00C29"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w:t>
            </w:r>
            <w:proofErr w:type="spellStart"/>
            <w:r>
              <w:t>ContosoDB</w:t>
            </w:r>
            <w:proofErr w:type="spellEnd"/>
            <w:r>
              <w:t xml:space="preserve"> e.g. through the partner’s management UI </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User’s bill has not been paid. </w:t>
            </w:r>
            <w:proofErr w:type="spellStart"/>
            <w:proofErr w:type="gramStart"/>
            <w:r>
              <w:t>Contoso</w:t>
            </w:r>
            <w:proofErr w:type="spellEnd"/>
            <w:r>
              <w:t xml:space="preserve">  halts</w:t>
            </w:r>
            <w:proofErr w:type="gramEnd"/>
            <w:r>
              <w:t xml:space="preserve"> access to </w:t>
            </w:r>
            <w:proofErr w:type="spellStart"/>
            <w:r>
              <w:t>ContosoDB</w:t>
            </w:r>
            <w:proofErr w:type="spellEnd"/>
            <w:r>
              <w:t xml:space="preserve"> in response.</w:t>
            </w:r>
          </w:p>
        </w:tc>
      </w:tr>
    </w:tbl>
    <w:p w:rsidR="00D00C29" w:rsidRDefault="00D00C29" w:rsidP="00D00C29">
      <w:pPr>
        <w:pStyle w:val="NoSpacing"/>
        <w:rPr>
          <w:b/>
        </w:rPr>
      </w:pPr>
    </w:p>
    <w:p w:rsidR="00D00C29" w:rsidRDefault="00D00C29" w:rsidP="00D00C29">
      <w:pPr>
        <w:pStyle w:val="Note"/>
      </w:pPr>
      <w:r>
        <w:t xml:space="preserve">Azure will drop status fields outside of the above set and in such cases report the Resource State as “Unknown” to the end user. </w:t>
      </w:r>
    </w:p>
    <w:p w:rsidR="00D00C29" w:rsidRDefault="00D00C29" w:rsidP="00D00C29">
      <w:pPr>
        <w:pStyle w:val="NoSpacing"/>
        <w:rPr>
          <w:b/>
        </w:rPr>
      </w:pPr>
    </w:p>
    <w:p w:rsidR="00D00C29" w:rsidRDefault="00D00C29" w:rsidP="00D00C29">
      <w:pPr>
        <w:pStyle w:val="NoSpacing"/>
        <w:rPr>
          <w:b/>
        </w:rPr>
      </w:pPr>
      <w:r>
        <w:rPr>
          <w:b/>
        </w:rPr>
        <w:t xml:space="preserve">Dealing with Operation Errors  </w:t>
      </w:r>
    </w:p>
    <w:p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rsidR="00D00C29" w:rsidRDefault="00D00C29" w:rsidP="00D00C29">
      <w:pPr>
        <w:pStyle w:val="NoSpacing"/>
      </w:pP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rsidR="00D00C29" w:rsidRDefault="00D00C29" w:rsidP="00D00C29">
      <w:pPr>
        <w:pStyle w:val="NoSpacing"/>
      </w:pPr>
    </w:p>
    <w:p w:rsidR="00D00C29" w:rsidRDefault="00D00C29" w:rsidP="00D00C29">
      <w:pPr>
        <w:pStyle w:val="NoSpacing"/>
      </w:pPr>
      <w:r>
        <w:t>Azure expects resource providers to fill in the HTTP error code in the 4xx range for such issues and supplement that with an error message.</w:t>
      </w:r>
    </w:p>
    <w:p w:rsidR="00D00C29" w:rsidRDefault="00D00C29" w:rsidP="00D00C29">
      <w:pPr>
        <w:pStyle w:val="NoSpacing"/>
      </w:pPr>
    </w:p>
    <w:p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rsidR="00D00C29" w:rsidRDefault="00D00C29" w:rsidP="00D00C29">
      <w:pPr>
        <w:pStyle w:val="NoSpacing"/>
      </w:pPr>
    </w:p>
    <w:p w:rsidR="00D00C29" w:rsidRDefault="00D00C29" w:rsidP="00D00C29">
      <w:pPr>
        <w:pStyle w:val="Note"/>
      </w:pPr>
      <w:r>
        <w:t xml:space="preserve">Errors in the 5xx range effect the entire operation hence should be reported at the HTTP message response level. </w:t>
      </w:r>
    </w:p>
    <w:p w:rsidR="00D00C29" w:rsidRDefault="00D00C29" w:rsidP="00D00C29">
      <w:pPr>
        <w:pStyle w:val="Heading3"/>
      </w:pPr>
      <w:bookmarkStart w:id="91" w:name="_Response_Body_Not"/>
      <w:bookmarkStart w:id="92" w:name="_Toc333156633"/>
      <w:bookmarkStart w:id="93" w:name="_Toc333272432"/>
      <w:bookmarkStart w:id="94" w:name="_Toc333351097"/>
      <w:bookmarkStart w:id="95" w:name="_Toc333494363"/>
      <w:bookmarkStart w:id="96" w:name="_Toc333494673"/>
      <w:bookmarkStart w:id="97" w:name="_Toc333501312"/>
      <w:bookmarkStart w:id="98" w:name="_Toc335863068"/>
      <w:bookmarkStart w:id="99" w:name="_Toc332899838"/>
      <w:bookmarkEnd w:id="91"/>
      <w:r>
        <w:t>Response Body Not Conforming to Contract</w:t>
      </w:r>
      <w:bookmarkEnd w:id="92"/>
      <w:bookmarkEnd w:id="93"/>
      <w:bookmarkEnd w:id="94"/>
      <w:bookmarkEnd w:id="95"/>
      <w:bookmarkEnd w:id="96"/>
      <w:bookmarkEnd w:id="97"/>
      <w:bookmarkEnd w:id="98"/>
    </w:p>
    <w:p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p>
    <w:p w:rsidR="00D00C29" w:rsidRDefault="00D00C29" w:rsidP="00D00C29"/>
    <w:p w:rsidR="00D00C29" w:rsidRDefault="00D00C29" w:rsidP="00D00C29">
      <w:pPr>
        <w:pStyle w:val="Note"/>
      </w:pPr>
      <w:r>
        <w:t xml:space="preserve">RPs must pay special attention to replying with the correctly versioned output keys and entities in the response body. </w:t>
      </w:r>
    </w:p>
    <w:p w:rsidR="00D00C29" w:rsidRDefault="00D00C29" w:rsidP="00D00C29">
      <w:pPr>
        <w:pStyle w:val="Heading2"/>
        <w:numPr>
          <w:ilvl w:val="0"/>
          <w:numId w:val="32"/>
        </w:numPr>
      </w:pPr>
      <w:bookmarkStart w:id="100" w:name="_Toc333501313"/>
      <w:bookmarkStart w:id="101" w:name="_Toc333494674"/>
      <w:bookmarkStart w:id="102" w:name="_Toc333494364"/>
      <w:bookmarkStart w:id="103" w:name="_Toc333351098"/>
      <w:bookmarkStart w:id="104" w:name="_Toc335863069"/>
      <w:r>
        <w:t xml:space="preserve">Change Management Using </w:t>
      </w:r>
      <w:bookmarkEnd w:id="100"/>
      <w:bookmarkEnd w:id="101"/>
      <w:bookmarkEnd w:id="102"/>
      <w:bookmarkEnd w:id="103"/>
      <w:proofErr w:type="spellStart"/>
      <w:r>
        <w:t>ETags</w:t>
      </w:r>
      <w:bookmarkEnd w:id="104"/>
      <w:proofErr w:type="spellEnd"/>
    </w:p>
    <w:p w:rsidR="00D00C29" w:rsidRDefault="00D00C29" w:rsidP="00D00C29">
      <w:r>
        <w:t xml:space="preserve">Azure relies on server generated </w:t>
      </w:r>
      <w:proofErr w:type="spellStart"/>
      <w:r>
        <w:t>ETags</w:t>
      </w:r>
      <w:proofErr w:type="spellEnd"/>
      <w:r>
        <w:t xml:space="preserve"> for change management for a resource. A resource provider must conform to the protocol described below to manage changes made to the resource.</w:t>
      </w:r>
    </w:p>
    <w:p w:rsidR="00D00C29" w:rsidRDefault="00D00C29" w:rsidP="00D00C29">
      <w:pPr>
        <w:rPr>
          <w:rFonts w:cstheme="minorHAnsi"/>
          <w:b/>
        </w:rPr>
      </w:pPr>
      <w:r>
        <w:t xml:space="preserve">The </w:t>
      </w:r>
      <w:proofErr w:type="spellStart"/>
      <w:r>
        <w:t>ETag</w:t>
      </w:r>
      <w:proofErr w:type="spellEnd"/>
      <w:r>
        <w:rPr>
          <w:rFonts w:cstheme="minorHAnsi"/>
        </w:rPr>
        <w:t xml:space="preserve"> is a unique increasing number identifying the operation on the resource. </w:t>
      </w:r>
      <w:r>
        <w:rPr>
          <w:rFonts w:cstheme="minorHAnsi"/>
          <w:b/>
        </w:rPr>
        <w:t>Azure might send the same request more than once</w:t>
      </w:r>
      <w:r>
        <w:rPr>
          <w:rFonts w:cstheme="minorHAnsi"/>
        </w:rPr>
        <w:t xml:space="preserve">. Resource providers can use the </w:t>
      </w:r>
      <w:proofErr w:type="spellStart"/>
      <w:r>
        <w:rPr>
          <w:rFonts w:cstheme="minorHAnsi"/>
        </w:rPr>
        <w:t>ETag</w:t>
      </w:r>
      <w:proofErr w:type="spellEnd"/>
      <w:r>
        <w:rPr>
          <w:rFonts w:cstheme="minorHAnsi"/>
        </w:rPr>
        <w:t xml:space="preserve"> to ignore the repeated requests. </w:t>
      </w:r>
    </w:p>
    <w:p w:rsidR="00D00C29" w:rsidRDefault="00D00C29" w:rsidP="00D00C29">
      <w:pPr>
        <w:pStyle w:val="Note"/>
      </w:pPr>
      <w:r>
        <w:rPr>
          <w:rFonts w:cstheme="minorHAnsi"/>
        </w:rPr>
        <w:t xml:space="preserve">Resource Providers are required to </w:t>
      </w:r>
      <w:r>
        <w:t xml:space="preserve">enforce version ordering for updates that may not originate from Azure too. </w:t>
      </w:r>
      <w:proofErr w:type="gramStart"/>
      <w:r>
        <w:t>i.e</w:t>
      </w:r>
      <w:proofErr w:type="gramEnd"/>
      <w:r>
        <w:t>. resource providers must increment the “</w:t>
      </w:r>
      <w:proofErr w:type="spellStart"/>
      <w:r>
        <w:rPr>
          <w:i/>
        </w:rPr>
        <w:t>ETag</w:t>
      </w:r>
      <w:proofErr w:type="spellEnd"/>
      <w:r>
        <w:t xml:space="preserve">” even for operations that Azure may be unaware of. This provides a reliable mechanism to prevent the user from making any inadvertent changes. </w:t>
      </w:r>
    </w:p>
    <w:p w:rsidR="00D00C29" w:rsidRDefault="00D00C29" w:rsidP="00D00C29">
      <w:pPr>
        <w:pStyle w:val="Note"/>
      </w:pPr>
    </w:p>
    <w:p w:rsidR="00D00C29" w:rsidRDefault="00D00C29" w:rsidP="00D00C29">
      <w:pPr>
        <w:pStyle w:val="Note"/>
      </w:pPr>
      <w:r>
        <w:t xml:space="preserve">For </w:t>
      </w:r>
      <w:proofErr w:type="spellStart"/>
      <w:r>
        <w:t>eg</w:t>
      </w:r>
      <w:proofErr w:type="spellEnd"/>
      <w:r>
        <w:t>:</w:t>
      </w:r>
    </w:p>
    <w:p w:rsidR="00D00C29" w:rsidRDefault="00D00C29" w:rsidP="00D00C29">
      <w:pPr>
        <w:pStyle w:val="Note"/>
      </w:pPr>
      <w:r>
        <w:rPr>
          <w:i/>
          <w:sz w:val="20"/>
        </w:rPr>
        <w:t xml:space="preserve">Last requested State from Azure had the resource at </w:t>
      </w:r>
      <w:proofErr w:type="spellStart"/>
      <w:r>
        <w:rPr>
          <w:i/>
          <w:sz w:val="20"/>
        </w:rPr>
        <w:t>ETag</w:t>
      </w:r>
      <w:proofErr w:type="spellEnd"/>
      <w:r>
        <w:rPr>
          <w:i/>
          <w:sz w:val="20"/>
        </w:rPr>
        <w:t xml:space="preserve"> 1 and the user did an API call directly to your service without going through Azure modifying one the intrinsic settings. Hence the Resource Provider must bump up the Resource </w:t>
      </w:r>
      <w:proofErr w:type="spellStart"/>
      <w:r>
        <w:rPr>
          <w:i/>
          <w:sz w:val="20"/>
        </w:rPr>
        <w:t>ETag</w:t>
      </w:r>
      <w:proofErr w:type="spellEnd"/>
      <w:r>
        <w:rPr>
          <w:i/>
          <w:sz w:val="20"/>
        </w:rPr>
        <w:t xml:space="preserve"> to 2. So now if a user comes to Azure with existing Resource </w:t>
      </w:r>
      <w:proofErr w:type="spellStart"/>
      <w:r w:rsidR="0088435D">
        <w:rPr>
          <w:i/>
          <w:sz w:val="20"/>
        </w:rPr>
        <w:t>ETag</w:t>
      </w:r>
      <w:proofErr w:type="spellEnd"/>
      <w:r w:rsidR="0088435D">
        <w:rPr>
          <w:i/>
          <w:sz w:val="20"/>
        </w:rPr>
        <w:t xml:space="preserve"> </w:t>
      </w:r>
      <w:r>
        <w:rPr>
          <w:i/>
          <w:sz w:val="20"/>
        </w:rPr>
        <w:t xml:space="preserve">as 1 Azure will Warn the user by letting them know that the resource’s </w:t>
      </w:r>
      <w:proofErr w:type="spellStart"/>
      <w:r>
        <w:rPr>
          <w:i/>
          <w:sz w:val="20"/>
        </w:rPr>
        <w:t>ETag</w:t>
      </w:r>
      <w:proofErr w:type="spellEnd"/>
      <w:r>
        <w:rPr>
          <w:i/>
          <w:sz w:val="20"/>
        </w:rPr>
        <w:t xml:space="preserve"> has </w:t>
      </w:r>
      <w:proofErr w:type="gramStart"/>
      <w:r>
        <w:rPr>
          <w:i/>
          <w:sz w:val="20"/>
        </w:rPr>
        <w:t>changed.</w:t>
      </w:r>
      <w:proofErr w:type="gramEnd"/>
    </w:p>
    <w:p w:rsidR="00D00C29" w:rsidRDefault="00D00C29" w:rsidP="00D00C29">
      <w:pPr>
        <w:pStyle w:val="NoSpacing"/>
        <w:rPr>
          <w:b/>
        </w:rPr>
      </w:pPr>
    </w:p>
    <w:p w:rsidR="00D00C29" w:rsidRDefault="00D00C29" w:rsidP="00D00C29">
      <w:pPr>
        <w:pStyle w:val="NoSpacing"/>
        <w:rPr>
          <w:b/>
          <w:u w:val="single"/>
        </w:rPr>
      </w:pPr>
    </w:p>
    <w:p w:rsidR="00D00C29" w:rsidRDefault="00D00C29" w:rsidP="00D00C29">
      <w:pPr>
        <w:pStyle w:val="NoSpacing"/>
        <w:rPr>
          <w:b/>
          <w:u w:val="single"/>
        </w:rPr>
      </w:pPr>
      <w:r>
        <w:rPr>
          <w:b/>
          <w:u w:val="single"/>
        </w:rPr>
        <w:t>PUT [Create]</w:t>
      </w:r>
    </w:p>
    <w:p w:rsidR="00D00C29" w:rsidRDefault="00D00C29" w:rsidP="00D00C29">
      <w:r>
        <w:t xml:space="preserve">Azure when creating the resource will pass a unique increasing </w:t>
      </w:r>
      <w:proofErr w:type="spellStart"/>
      <w:r>
        <w:t>ETag</w:t>
      </w:r>
      <w:proofErr w:type="spellEnd"/>
      <w:r>
        <w:t xml:space="preserve"> to the resource provider. Resource Providers are expected to fill in the </w:t>
      </w:r>
      <w:proofErr w:type="spellStart"/>
      <w:r>
        <w:t>ETag</w:t>
      </w:r>
      <w:proofErr w:type="spellEnd"/>
      <w:r>
        <w:t xml:space="preserve"> of the created resource in the response. </w:t>
      </w:r>
    </w:p>
    <w:p w:rsidR="00D00C29" w:rsidRDefault="00D00C29" w:rsidP="00D00C29">
      <w:pPr>
        <w:pStyle w:val="NoSpacing"/>
        <w:ind w:left="720"/>
        <w:rPr>
          <w:b/>
          <w:color w:val="1F497D" w:themeColor="text2"/>
        </w:rPr>
      </w:pPr>
      <w:r>
        <w:rPr>
          <w:b/>
        </w:rPr>
        <w:t>Response Header</w:t>
      </w:r>
      <w:r>
        <w:rPr>
          <w:b/>
          <w:color w:val="1F497D" w:themeColor="text2"/>
        </w:rPr>
        <w:t xml:space="preserve"> </w:t>
      </w:r>
    </w:p>
    <w:p w:rsidR="00D00C29" w:rsidRDefault="00D00C29" w:rsidP="00D00C29">
      <w:pPr>
        <w:pStyle w:val="COnfig"/>
        <w:ind w:left="1440"/>
        <w:rPr>
          <w:lang w:val="en"/>
        </w:rPr>
      </w:pPr>
      <w:r>
        <w:rPr>
          <w:lang w:val="en"/>
        </w:rPr>
        <w:t>HTTP/1.1 200 CREATED</w:t>
      </w:r>
    </w:p>
    <w:p w:rsidR="00D00C29" w:rsidRDefault="00D00C29" w:rsidP="00D00C29">
      <w:pPr>
        <w:pStyle w:val="COnfig"/>
        <w:ind w:left="1440"/>
        <w:rPr>
          <w:lang w:val="en"/>
        </w:rPr>
      </w:pPr>
      <w:proofErr w:type="spellStart"/>
      <w:r>
        <w:rPr>
          <w:lang w:val="en"/>
        </w:rPr>
        <w:lastRenderedPageBreak/>
        <w:t>ETag</w:t>
      </w:r>
      <w:proofErr w:type="spellEnd"/>
      <w:r>
        <w:rPr>
          <w:lang w:val="en"/>
        </w:rPr>
        <w:t>: "15"</w:t>
      </w:r>
    </w:p>
    <w:p w:rsidR="00D00C29" w:rsidRDefault="00D00C29" w:rsidP="00D00C29">
      <w:pPr>
        <w:pStyle w:val="NoSpacing"/>
      </w:pPr>
    </w:p>
    <w:p w:rsidR="00D00C29" w:rsidRDefault="00D00C29" w:rsidP="00D00C29">
      <w:pPr>
        <w:pStyle w:val="NoSpacing"/>
        <w:rPr>
          <w:b/>
          <w:u w:val="single"/>
        </w:rPr>
      </w:pPr>
      <w:r>
        <w:rPr>
          <w:b/>
          <w:u w:val="single"/>
        </w:rPr>
        <w:t>PUT [Update]</w:t>
      </w:r>
    </w:p>
    <w:p w:rsidR="00D00C29" w:rsidRDefault="00D00C29" w:rsidP="00D00C29">
      <w:pPr>
        <w:pStyle w:val="NoSpacing"/>
        <w:rPr>
          <w:rFonts w:ascii="Verdana" w:eastAsia="SimSun" w:hAnsi="Verdana" w:cs="Times New Roman"/>
          <w:sz w:val="18"/>
          <w:szCs w:val="20"/>
          <w:lang w:eastAsia="zh-CN"/>
        </w:rPr>
      </w:pPr>
      <w:r>
        <w:t xml:space="preserve">Azure for any subsequent updates will pass the current </w:t>
      </w:r>
      <w:proofErr w:type="spellStart"/>
      <w:r>
        <w:t>ETag</w:t>
      </w:r>
      <w:proofErr w:type="spellEnd"/>
      <w:r>
        <w:t xml:space="preserve"> in the </w:t>
      </w:r>
      <w:r>
        <w:rPr>
          <w:rFonts w:ascii="Verdana" w:eastAsia="SimSun" w:hAnsi="Verdana" w:cs="Times New Roman"/>
          <w:sz w:val="18"/>
          <w:szCs w:val="20"/>
          <w:lang w:eastAsia="zh-CN"/>
        </w:rPr>
        <w:t xml:space="preserve">“If-Match” field in the request header and the new </w:t>
      </w:r>
      <w:proofErr w:type="spellStart"/>
      <w:r>
        <w:rPr>
          <w:rFonts w:ascii="Verdana" w:eastAsia="SimSun" w:hAnsi="Verdana" w:cs="Times New Roman"/>
          <w:sz w:val="18"/>
          <w:szCs w:val="20"/>
          <w:lang w:eastAsia="zh-CN"/>
        </w:rPr>
        <w:t>ETag</w:t>
      </w:r>
      <w:proofErr w:type="spellEnd"/>
      <w:r>
        <w:rPr>
          <w:rFonts w:ascii="Verdana" w:eastAsia="SimSun" w:hAnsi="Verdana" w:cs="Times New Roman"/>
          <w:sz w:val="18"/>
          <w:szCs w:val="20"/>
          <w:lang w:eastAsia="zh-CN"/>
        </w:rPr>
        <w:t xml:space="preserve"> ID in the message body. </w:t>
      </w:r>
    </w:p>
    <w:p w:rsidR="00D00C29" w:rsidRDefault="00D00C29" w:rsidP="00D00C29">
      <w:pPr>
        <w:pStyle w:val="NoSpacing"/>
        <w:rPr>
          <w:rFonts w:ascii="Verdana" w:eastAsia="SimSun" w:hAnsi="Verdana" w:cs="Times New Roman"/>
          <w:sz w:val="18"/>
          <w:szCs w:val="20"/>
          <w:lang w:eastAsia="zh-CN"/>
        </w:rPr>
      </w:pPr>
    </w:p>
    <w:p w:rsidR="00D00C29" w:rsidRDefault="00D00C29" w:rsidP="00D00C29">
      <w:pPr>
        <w:pStyle w:val="NoSpacing"/>
        <w:rPr>
          <w:rFonts w:ascii="Verdana" w:eastAsia="SimSun" w:hAnsi="Verdana" w:cs="Times New Roman"/>
          <w:sz w:val="18"/>
          <w:szCs w:val="20"/>
          <w:lang w:eastAsia="zh-CN"/>
        </w:rPr>
      </w:pPr>
      <w:r>
        <w:rPr>
          <w:rFonts w:ascii="Verdana" w:eastAsia="SimSun" w:hAnsi="Verdana" w:cs="Times New Roman"/>
          <w:sz w:val="18"/>
          <w:szCs w:val="20"/>
          <w:lang w:eastAsia="zh-CN"/>
        </w:rPr>
        <w:t xml:space="preserve">The resource provider is expected to match the </w:t>
      </w:r>
      <w:proofErr w:type="spellStart"/>
      <w:r>
        <w:rPr>
          <w:rFonts w:ascii="Verdana" w:eastAsia="SimSun" w:hAnsi="Verdana" w:cs="Times New Roman"/>
          <w:sz w:val="18"/>
          <w:szCs w:val="20"/>
          <w:lang w:eastAsia="zh-CN"/>
        </w:rPr>
        <w:t>ETag</w:t>
      </w:r>
      <w:proofErr w:type="spellEnd"/>
      <w:r>
        <w:rPr>
          <w:rFonts w:ascii="Verdana" w:eastAsia="SimSun" w:hAnsi="Verdana" w:cs="Times New Roman"/>
          <w:sz w:val="18"/>
          <w:szCs w:val="20"/>
          <w:lang w:eastAsia="zh-CN"/>
        </w:rPr>
        <w:t xml:space="preserve"> passed in the header to the one it has currently and accept only the operations in which these match. </w:t>
      </w:r>
    </w:p>
    <w:p w:rsidR="00D00C29" w:rsidRDefault="00D00C29" w:rsidP="00D00C29">
      <w:pPr>
        <w:pStyle w:val="NoSpacing"/>
        <w:ind w:left="720"/>
        <w:rPr>
          <w:b/>
        </w:rPr>
      </w:pPr>
    </w:p>
    <w:p w:rsidR="00D00C29" w:rsidRDefault="00D00C29" w:rsidP="00D00C29">
      <w:pPr>
        <w:pStyle w:val="NoSpacing"/>
        <w:ind w:left="720"/>
        <w:rPr>
          <w:b/>
        </w:rPr>
      </w:pPr>
    </w:p>
    <w:p w:rsidR="00D00C29" w:rsidRDefault="00D00C29" w:rsidP="00D00C29">
      <w:pPr>
        <w:pStyle w:val="NoSpacing"/>
        <w:ind w:left="720"/>
        <w:rPr>
          <w:b/>
        </w:rPr>
      </w:pPr>
      <w:r>
        <w:rPr>
          <w:b/>
        </w:rPr>
        <w:t>Request Header</w:t>
      </w:r>
    </w:p>
    <w:p w:rsidR="00D00C29" w:rsidRDefault="00D00C29" w:rsidP="00D00C29">
      <w:pPr>
        <w:pStyle w:val="COnfig"/>
        <w:ind w:left="1440"/>
        <w:rPr>
          <w:lang w:val="en"/>
        </w:rPr>
      </w:pPr>
      <w:r>
        <w:rPr>
          <w:lang w:val="en"/>
        </w:rPr>
        <w:t>PUT …/cloudservices</w:t>
      </w:r>
      <w:proofErr w:type="gramStart"/>
      <w:r>
        <w:rPr>
          <w:lang w:val="en"/>
        </w:rPr>
        <w:t>/{</w:t>
      </w:r>
      <w:proofErr w:type="gramEnd"/>
      <w:r>
        <w:rPr>
          <w:lang w:val="en"/>
        </w:rPr>
        <w:t>cs-name}/resources/{resource-type}/{resource-nm}</w:t>
      </w:r>
    </w:p>
    <w:p w:rsidR="00D00C29" w:rsidRDefault="00D00C29" w:rsidP="00D00C29">
      <w:pPr>
        <w:pStyle w:val="COnfig"/>
        <w:ind w:left="1440"/>
        <w:rPr>
          <w:lang w:val="en"/>
        </w:rPr>
      </w:pPr>
      <w:r>
        <w:rPr>
          <w:lang w:val="en"/>
        </w:rPr>
        <w:t>HTTP/1.1</w:t>
      </w:r>
    </w:p>
    <w:p w:rsidR="00D00C29" w:rsidRDefault="00D00C29" w:rsidP="00D00C29">
      <w:pPr>
        <w:pStyle w:val="COnfig"/>
        <w:ind w:left="1440"/>
        <w:rPr>
          <w:lang w:val="en"/>
        </w:rPr>
      </w:pPr>
      <w:r>
        <w:rPr>
          <w:lang w:val="en"/>
        </w:rPr>
        <w:t>If-Match</w:t>
      </w:r>
      <w:proofErr w:type="gramStart"/>
      <w:r>
        <w:rPr>
          <w:lang w:val="en"/>
        </w:rPr>
        <w:t>:15</w:t>
      </w:r>
      <w:proofErr w:type="gramEnd"/>
      <w:r>
        <w:rPr>
          <w:lang w:val="en" w:eastAsia="zh-CN"/>
        </w:rPr>
        <w:t xml:space="preserve"> </w:t>
      </w:r>
    </w:p>
    <w:p w:rsidR="00D00C29" w:rsidRDefault="00D00C29" w:rsidP="00D00C29">
      <w:pPr>
        <w:pStyle w:val="NoSpacing"/>
        <w:ind w:left="720"/>
        <w:rPr>
          <w:lang w:eastAsia="zh-CN"/>
        </w:rPr>
      </w:pPr>
    </w:p>
    <w:p w:rsidR="00D00C29" w:rsidRDefault="00D00C29" w:rsidP="00D00C29">
      <w:pPr>
        <w:pStyle w:val="NoSpacing"/>
        <w:ind w:left="720"/>
        <w:rPr>
          <w:b/>
        </w:rPr>
      </w:pPr>
      <w:r>
        <w:rPr>
          <w:b/>
        </w:rPr>
        <w:t>Request Body</w:t>
      </w:r>
    </w:p>
    <w:p w:rsidR="00D00C29" w:rsidRDefault="00D00C29" w:rsidP="00D00C29">
      <w:pPr>
        <w:pStyle w:val="COnfig"/>
        <w:ind w:left="1440"/>
        <w:rPr>
          <w:lang w:val="en"/>
        </w:rPr>
      </w:pPr>
      <w:r>
        <w:rPr>
          <w:lang w:val="en"/>
        </w:rPr>
        <w:t>PUT …/cloudservices</w:t>
      </w:r>
      <w:proofErr w:type="gramStart"/>
      <w:r>
        <w:rPr>
          <w:lang w:val="en"/>
        </w:rPr>
        <w:t>/{</w:t>
      </w:r>
      <w:proofErr w:type="gramEnd"/>
      <w:r>
        <w:rPr>
          <w:lang w:val="en"/>
        </w:rPr>
        <w:t>cs-name}/resources/{resource-type}/{resource-nm}</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&lt;Resource xmlns="http://schemas.microsoft.com/windowsazure"&gt;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CloudServiceSettings</w:t>
      </w:r>
      <w:proofErr w:type="spellEnd"/>
      <w:r>
        <w:rPr>
          <w:rFonts w:ascii="Courier New" w:hAnsi="Courier New" w:cs="Courier New"/>
          <w:sz w:val="14"/>
          <w:szCs w:val="18"/>
          <w:lang w:val="en"/>
        </w:rPr>
        <w:t>&gt;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&lt;GeoRegion&gt;usnorth&lt;/GeoRegion&gt;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w:t>
      </w:r>
      <w:proofErr w:type="spellStart"/>
      <w:r>
        <w:rPr>
          <w:rFonts w:ascii="Courier New" w:hAnsi="Courier New" w:cs="Courier New"/>
          <w:sz w:val="14"/>
          <w:szCs w:val="18"/>
          <w:lang w:val="en"/>
        </w:rPr>
        <w:t>CloudServiceSettings</w:t>
      </w:r>
      <w:proofErr w:type="spellEnd"/>
      <w:r>
        <w:rPr>
          <w:rFonts w:ascii="Courier New" w:hAnsi="Courier New" w:cs="Courier New"/>
          <w:sz w:val="14"/>
          <w:szCs w:val="18"/>
          <w:lang w:val="en"/>
        </w:rPr>
        <w:t>&gt;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8"/>
          <w:szCs w:val="18"/>
          <w:lang w:val="en"/>
        </w:rPr>
        <w:t xml:space="preserve">  &lt;</w:t>
      </w:r>
      <w:proofErr w:type="spellStart"/>
      <w:r>
        <w:rPr>
          <w:rFonts w:ascii="Courier New" w:hAnsi="Courier New" w:cs="Courier New"/>
          <w:sz w:val="18"/>
          <w:szCs w:val="18"/>
          <w:lang w:val="en"/>
        </w:rPr>
        <w:t>ETag</w:t>
      </w:r>
      <w:proofErr w:type="spellEnd"/>
      <w:r>
        <w:rPr>
          <w:rFonts w:ascii="Courier New" w:hAnsi="Courier New" w:cs="Courier New"/>
          <w:sz w:val="18"/>
          <w:szCs w:val="18"/>
          <w:lang w:val="en"/>
        </w:rPr>
        <w:t>&gt;16&lt;/</w:t>
      </w:r>
      <w:proofErr w:type="spellStart"/>
      <w:r>
        <w:rPr>
          <w:rFonts w:ascii="Courier New" w:hAnsi="Courier New" w:cs="Courier New"/>
          <w:sz w:val="18"/>
          <w:szCs w:val="18"/>
          <w:lang w:val="en"/>
        </w:rPr>
        <w:t>ETag</w:t>
      </w:r>
      <w:proofErr w:type="spellEnd"/>
      <w:r>
        <w:rPr>
          <w:rFonts w:ascii="Courier New" w:hAnsi="Courier New" w:cs="Courier New"/>
          <w:sz w:val="18"/>
          <w:szCs w:val="18"/>
          <w:lang w:val="en"/>
        </w:rPr>
        <w:t>&gt;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&lt;SchemaVersion&gt;1.2&lt;/SchemaVersion&gt;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&lt;Plan&gt;plan&lt;/Plan&gt;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&lt;IntrinsicSettings&gt;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 Resource defined </w:t>
      </w:r>
      <w:proofErr w:type="gramStart"/>
      <w:r>
        <w:rPr>
          <w:rFonts w:ascii="Courier New" w:hAnsi="Courier New" w:cs="Courier New"/>
          <w:sz w:val="14"/>
          <w:szCs w:val="18"/>
          <w:lang w:val="en"/>
        </w:rPr>
        <w:t>structure ...</w:t>
      </w:r>
      <w:proofErr w:type="gramEnd"/>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&lt;/IntrinsicSettings&gt;</w:t>
      </w:r>
    </w:p>
    <w:p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4"/>
          <w:szCs w:val="18"/>
          <w:lang w:val="en"/>
        </w:rPr>
        <w:t>&lt;/Resource&gt;</w:t>
      </w:r>
    </w:p>
    <w:p w:rsidR="00D00C29" w:rsidRDefault="00D00C29" w:rsidP="00D00C29">
      <w:pPr>
        <w:pStyle w:val="NoSpacing"/>
        <w:rPr>
          <w:lang w:eastAsia="zh-CN"/>
        </w:rPr>
      </w:pPr>
    </w:p>
    <w:p w:rsidR="00D00C29" w:rsidRDefault="00D00C29" w:rsidP="00D00C29">
      <w:pPr>
        <w:pStyle w:val="NoSpacing"/>
        <w:rPr>
          <w:lang w:eastAsia="zh-CN"/>
        </w:rPr>
      </w:pPr>
      <w:r>
        <w:rPr>
          <w:lang w:eastAsia="zh-CN"/>
        </w:rPr>
        <w:t xml:space="preserve">In cases it does the resource is mutated and the new version is returned in the response header [the </w:t>
      </w:r>
      <w:proofErr w:type="spellStart"/>
      <w:r>
        <w:rPr>
          <w:lang w:eastAsia="zh-CN"/>
        </w:rPr>
        <w:t>ETag</w:t>
      </w:r>
      <w:proofErr w:type="spellEnd"/>
      <w:r>
        <w:rPr>
          <w:lang w:eastAsia="zh-CN"/>
        </w:rPr>
        <w:t xml:space="preserve"> will be same as that provided in the request message body]</w:t>
      </w:r>
    </w:p>
    <w:p w:rsidR="00D00C29" w:rsidRDefault="00D00C29" w:rsidP="00D00C29">
      <w:pPr>
        <w:pStyle w:val="NoSpacing"/>
        <w:ind w:firstLine="720"/>
        <w:rPr>
          <w:b/>
          <w:lang w:eastAsia="zh-CN"/>
        </w:rPr>
      </w:pPr>
      <w:r>
        <w:rPr>
          <w:b/>
        </w:rPr>
        <w:t>Response Header</w:t>
      </w:r>
    </w:p>
    <w:p w:rsidR="00D00C29" w:rsidRDefault="00D00C29" w:rsidP="00D00C29">
      <w:pPr>
        <w:pStyle w:val="COnfig"/>
        <w:ind w:left="1440"/>
        <w:rPr>
          <w:lang w:val="en"/>
        </w:rPr>
      </w:pPr>
      <w:r>
        <w:rPr>
          <w:lang w:val="en"/>
        </w:rPr>
        <w:t>HTTP/1.1 200 UPDATED</w:t>
      </w:r>
    </w:p>
    <w:p w:rsidR="00D00C29" w:rsidRDefault="00D00C29" w:rsidP="00D00C29">
      <w:pPr>
        <w:pStyle w:val="COnfig"/>
        <w:ind w:left="1440"/>
        <w:rPr>
          <w:lang w:val="en"/>
        </w:rPr>
      </w:pPr>
      <w:proofErr w:type="spellStart"/>
      <w:r>
        <w:rPr>
          <w:lang w:val="en"/>
        </w:rPr>
        <w:t>ETag</w:t>
      </w:r>
      <w:proofErr w:type="spellEnd"/>
      <w:r>
        <w:rPr>
          <w:lang w:val="en"/>
        </w:rPr>
        <w:t>: "16"</w:t>
      </w:r>
    </w:p>
    <w:p w:rsidR="00D00C29" w:rsidRDefault="00D00C29" w:rsidP="00D00C29">
      <w:pPr>
        <w:pStyle w:val="NoSpacing"/>
      </w:pPr>
    </w:p>
    <w:p w:rsidR="00D00C29" w:rsidRDefault="00D00C29" w:rsidP="00D00C29">
      <w:pPr>
        <w:pStyle w:val="NoSpacing"/>
      </w:pPr>
      <w:r>
        <w:t xml:space="preserve">In cases when the </w:t>
      </w:r>
      <w:proofErr w:type="spellStart"/>
      <w:r>
        <w:t>ETag</w:t>
      </w:r>
      <w:proofErr w:type="spellEnd"/>
      <w:r>
        <w:t xml:space="preserve"> of a resource on the Resource provider isn’t the same as that provided by Azure in the “If-Match” clause. You should respond back with a 412 Precondition Failed and the Current </w:t>
      </w:r>
      <w:proofErr w:type="spellStart"/>
      <w:r>
        <w:t>IncarantionID</w:t>
      </w:r>
      <w:proofErr w:type="spellEnd"/>
      <w:r>
        <w:t xml:space="preserve"> of the resource at your end. Such situations can occur if the resource was modified since last time Azure interacted with you on that resource. </w:t>
      </w:r>
    </w:p>
    <w:p w:rsidR="00D00C29" w:rsidRDefault="00D00C29" w:rsidP="00D00C29">
      <w:pPr>
        <w:pStyle w:val="NoSpacing"/>
        <w:ind w:firstLine="720"/>
        <w:rPr>
          <w:rFonts w:ascii="Verdana" w:eastAsia="SimSun" w:hAnsi="Verdana" w:cs="Times New Roman"/>
          <w:b/>
          <w:sz w:val="18"/>
          <w:szCs w:val="20"/>
          <w:lang w:eastAsia="zh-CN"/>
        </w:rPr>
      </w:pPr>
      <w:r>
        <w:rPr>
          <w:b/>
        </w:rPr>
        <w:t>Response Header</w:t>
      </w:r>
    </w:p>
    <w:p w:rsidR="00D00C29" w:rsidRDefault="00D00C29" w:rsidP="00D00C29">
      <w:pPr>
        <w:pStyle w:val="COnfig"/>
        <w:ind w:left="1440"/>
        <w:rPr>
          <w:lang w:val="en"/>
        </w:rPr>
      </w:pPr>
      <w:r>
        <w:rPr>
          <w:lang w:val="en"/>
        </w:rPr>
        <w:t>HTTP/1.1 412 PRECONDITION FAILED</w:t>
      </w:r>
    </w:p>
    <w:p w:rsidR="00D00C29" w:rsidRDefault="00D00C29" w:rsidP="00D00C29">
      <w:pPr>
        <w:pStyle w:val="COnfig"/>
        <w:ind w:left="1440"/>
        <w:rPr>
          <w:lang w:val="en"/>
        </w:rPr>
      </w:pPr>
      <w:proofErr w:type="spellStart"/>
      <w:r>
        <w:rPr>
          <w:lang w:val="en"/>
        </w:rPr>
        <w:t>ETag</w:t>
      </w:r>
      <w:proofErr w:type="spellEnd"/>
      <w:r>
        <w:rPr>
          <w:lang w:val="en"/>
        </w:rPr>
        <w:t>: "16"</w:t>
      </w:r>
    </w:p>
    <w:p w:rsidR="00D00C29" w:rsidRDefault="00D00C29" w:rsidP="00D00C29">
      <w:pPr>
        <w:pStyle w:val="NoSpacing"/>
      </w:pPr>
    </w:p>
    <w:p w:rsidR="00D00C29" w:rsidRDefault="00D00C29" w:rsidP="00D00C29">
      <w:pPr>
        <w:pStyle w:val="NoSpacing"/>
        <w:rPr>
          <w:b/>
          <w:u w:val="single"/>
        </w:rPr>
      </w:pPr>
      <w:r>
        <w:rPr>
          <w:b/>
          <w:u w:val="single"/>
        </w:rPr>
        <w:t>DELETE</w:t>
      </w:r>
    </w:p>
    <w:p w:rsidR="00D00C29" w:rsidRDefault="00D00C29" w:rsidP="00D00C29">
      <w:pPr>
        <w:rPr>
          <w:rFonts w:ascii="Courier New" w:hAnsi="Courier New"/>
          <w:sz w:val="20"/>
        </w:rPr>
      </w:pPr>
      <w:r>
        <w:t>Azure will not use strong validation for deletes and would expect the RPs to handle requests without the If-Match header.</w:t>
      </w:r>
      <w:r>
        <w:rPr>
          <w:rFonts w:ascii="Courier New" w:hAnsi="Courier New"/>
          <w:sz w:val="20"/>
        </w:rPr>
        <w:t xml:space="preserve"> </w:t>
      </w:r>
    </w:p>
    <w:p w:rsidR="00D00C29" w:rsidRDefault="00D00C29" w:rsidP="00D00C29">
      <w:pPr>
        <w:pStyle w:val="Heading2"/>
        <w:numPr>
          <w:ilvl w:val="0"/>
          <w:numId w:val="32"/>
        </w:numPr>
      </w:pPr>
      <w:bookmarkStart w:id="105" w:name="_Toc333272433"/>
      <w:bookmarkStart w:id="106" w:name="_Toc333156635"/>
      <w:bookmarkStart w:id="107" w:name="_Toc332899839"/>
      <w:bookmarkStart w:id="108" w:name="_Toc333501314"/>
      <w:bookmarkStart w:id="109" w:name="_Toc333494675"/>
      <w:bookmarkStart w:id="110" w:name="_Toc333494366"/>
      <w:bookmarkStart w:id="111" w:name="_Toc333351100"/>
      <w:bookmarkStart w:id="112" w:name="_Toc335863070"/>
      <w:bookmarkEnd w:id="99"/>
      <w:r>
        <w:t xml:space="preserve">Updates to an Existing </w:t>
      </w:r>
      <w:bookmarkEnd w:id="105"/>
      <w:bookmarkEnd w:id="106"/>
      <w:bookmarkEnd w:id="107"/>
      <w:r>
        <w:t>Resource</w:t>
      </w:r>
      <w:bookmarkEnd w:id="108"/>
      <w:bookmarkEnd w:id="109"/>
      <w:bookmarkEnd w:id="110"/>
      <w:bookmarkEnd w:id="111"/>
      <w:bookmarkEnd w:id="112"/>
    </w:p>
    <w:p w:rsidR="00D00C29" w:rsidRDefault="00D00C29" w:rsidP="00D00C29">
      <w:pPr>
        <w:pStyle w:val="NoSpacing"/>
      </w:pPr>
      <w:r>
        <w:t xml:space="preserve">When users issue changes to existing resources, Azure calls into RPs to effect the required changes. These requests will bear an </w:t>
      </w:r>
      <w:proofErr w:type="spellStart"/>
      <w:r>
        <w:t>ETag</w:t>
      </w:r>
      <w:proofErr w:type="spellEnd"/>
      <w:r>
        <w:t xml:space="preserve"> which is a monotonica</w:t>
      </w:r>
      <w:r>
        <w:softHyphen/>
      </w:r>
      <w:r>
        <w:softHyphen/>
      </w:r>
      <w:r>
        <w:softHyphen/>
        <w:t xml:space="preserve">lly increasing number. </w:t>
      </w:r>
    </w:p>
    <w:p w:rsidR="00D00C29" w:rsidRDefault="00D00C29" w:rsidP="00D00C29">
      <w:pPr>
        <w:pStyle w:val="NoSpacing"/>
      </w:pPr>
    </w:p>
    <w:p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rsidR="00D00C29" w:rsidRDefault="00D00C29" w:rsidP="00D00C29">
      <w:pPr>
        <w:pStyle w:val="NoSpacing"/>
      </w:pPr>
    </w:p>
    <w:p w:rsidR="00D00C29" w:rsidRDefault="00D00C29" w:rsidP="00D00C29">
      <w:pPr>
        <w:pStyle w:val="NoSpacing"/>
      </w:pPr>
      <w:r>
        <w:t xml:space="preserve">The details of the API are similar to the </w:t>
      </w:r>
      <w:hyperlink r:id="rId27" w:anchor="_Provisioning_Resources" w:history="1">
        <w:r>
          <w:rPr>
            <w:rStyle w:val="Hyperlink"/>
          </w:rPr>
          <w:t>previous section</w:t>
        </w:r>
      </w:hyperlink>
      <w:r>
        <w:t xml:space="preserve"> with a new </w:t>
      </w:r>
      <w:proofErr w:type="spellStart"/>
      <w:r>
        <w:t>ETag</w:t>
      </w:r>
      <w:proofErr w:type="spellEnd"/>
      <w:r>
        <w:t>.</w:t>
      </w:r>
    </w:p>
    <w:p w:rsidR="00D00C29" w:rsidRDefault="00D00C29" w:rsidP="00D00C29">
      <w:pPr>
        <w:pStyle w:val="Heading2"/>
        <w:numPr>
          <w:ilvl w:val="0"/>
          <w:numId w:val="32"/>
        </w:numPr>
      </w:pPr>
      <w:bookmarkStart w:id="113" w:name="_Toc333334814"/>
      <w:bookmarkStart w:id="114" w:name="_Toc333334855"/>
      <w:bookmarkStart w:id="115" w:name="_Toc333334815"/>
      <w:bookmarkStart w:id="116" w:name="_Toc333334856"/>
      <w:bookmarkStart w:id="117" w:name="_Toc333334816"/>
      <w:bookmarkStart w:id="118" w:name="_Toc333334857"/>
      <w:bookmarkStart w:id="119" w:name="_Toc333334817"/>
      <w:bookmarkStart w:id="120" w:name="_Toc333334858"/>
      <w:bookmarkStart w:id="121" w:name="_Toc333334818"/>
      <w:bookmarkStart w:id="122" w:name="_Toc333334859"/>
      <w:bookmarkStart w:id="123" w:name="_Toc332899840"/>
      <w:bookmarkStart w:id="124" w:name="_Toc333156636"/>
      <w:bookmarkStart w:id="125" w:name="_Toc333272434"/>
      <w:bookmarkStart w:id="126" w:name="_Toc333351101"/>
      <w:bookmarkStart w:id="127" w:name="_Toc333494367"/>
      <w:bookmarkStart w:id="128" w:name="_Toc333494676"/>
      <w:bookmarkStart w:id="129" w:name="_Toc333501315"/>
      <w:bookmarkStart w:id="130" w:name="_Toc335863071"/>
      <w:bookmarkEnd w:id="113"/>
      <w:bookmarkEnd w:id="114"/>
      <w:bookmarkEnd w:id="115"/>
      <w:bookmarkEnd w:id="116"/>
      <w:bookmarkEnd w:id="117"/>
      <w:bookmarkEnd w:id="118"/>
      <w:bookmarkEnd w:id="119"/>
      <w:bookmarkEnd w:id="120"/>
      <w:bookmarkEnd w:id="121"/>
      <w:bookmarkEnd w:id="122"/>
      <w:r>
        <w:t>Gets on Existing Resources</w:t>
      </w:r>
      <w:bookmarkEnd w:id="123"/>
      <w:bookmarkEnd w:id="124"/>
      <w:bookmarkEnd w:id="125"/>
      <w:bookmarkEnd w:id="126"/>
      <w:bookmarkEnd w:id="127"/>
      <w:bookmarkEnd w:id="128"/>
      <w:bookmarkEnd w:id="129"/>
      <w:bookmarkEnd w:id="130"/>
    </w:p>
    <w:p w:rsidR="00D00C29" w:rsidRDefault="00D00C29" w:rsidP="00D00C29">
      <w:r>
        <w:t xml:space="preserve">Azure based on user activity will periodically request the current State of the resource using a GET on the following URIs. </w:t>
      </w:r>
    </w:p>
    <w:p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rsidTr="00D00C29">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34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263"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rsidTr="00D00C29">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c>
          <w:tcPr>
            <w:tcW w:w="1263"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w:t>
            </w:r>
            <w:proofErr w:type="gramStart"/>
            <w:r>
              <w:rPr>
                <w:rFonts w:ascii="Courier New" w:hAnsi="Courier New" w:cs="Courier New"/>
                <w:sz w:val="20"/>
              </w:rPr>
              <w:t>/{</w:t>
            </w:r>
            <w:proofErr w:type="gramEnd"/>
            <w:r>
              <w:rPr>
                <w:rFonts w:ascii="Courier New" w:hAnsi="Courier New" w:cs="Courier New"/>
                <w:sz w:val="20"/>
              </w:rPr>
              <w:t>resource-name}] within the CloudService.</w:t>
            </w:r>
          </w:p>
        </w:tc>
      </w:tr>
      <w:tr w:rsidR="00D00C29" w:rsidTr="00D00C29">
        <w:tc>
          <w:tcPr>
            <w:tcW w:w="393" w:type="pct"/>
            <w:tcBorders>
              <w:top w:val="nil"/>
              <w:left w:val="nil"/>
              <w:bottom w:val="nil"/>
              <w:right w:val="nil"/>
            </w:tcBorders>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nil"/>
              <w:left w:val="nil"/>
              <w:bottom w:val="nil"/>
              <w:right w:val="nil"/>
            </w:tcBorders>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263" w:type="pct"/>
            <w:tcBorders>
              <w:top w:val="nil"/>
              <w:left w:val="nil"/>
              <w:bottom w:val="nil"/>
              <w:right w:val="nil"/>
            </w:tcBorders>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a CloudService [{cloud-service-name}] as a Collection of Resources</w:t>
            </w:r>
          </w:p>
        </w:tc>
      </w:tr>
      <w:tr w:rsidR="00D00C29" w:rsidTr="00D00C29">
        <w:tc>
          <w:tcPr>
            <w:tcW w:w="393" w:type="pct"/>
            <w:tcBorders>
              <w:top w:val="nil"/>
              <w:left w:val="nil"/>
              <w:bottom w:val="nil"/>
              <w:right w:val="nil"/>
            </w:tcBorders>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nil"/>
              <w:left w:val="nil"/>
              <w:bottom w:val="nil"/>
              <w:right w:val="nil"/>
            </w:tcBorders>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w:t>
            </w:r>
          </w:p>
        </w:tc>
        <w:tc>
          <w:tcPr>
            <w:tcW w:w="1263" w:type="pct"/>
            <w:tcBorders>
              <w:top w:val="nil"/>
              <w:left w:val="nil"/>
              <w:bottom w:val="nil"/>
              <w:right w:val="nil"/>
            </w:tcBorders>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all the CloudServices within the Subscription. </w:t>
            </w:r>
          </w:p>
        </w:tc>
      </w:tr>
    </w:tbl>
    <w:p w:rsidR="00D00C29" w:rsidRDefault="00D00C29" w:rsidP="00D00C29">
      <w:pPr>
        <w:pStyle w:val="NoSpacing"/>
      </w:pPr>
    </w:p>
    <w:p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rsidTr="00D00C29">
        <w:trPr>
          <w:trHeight w:val="121"/>
        </w:trPr>
        <w:tc>
          <w:tcPr>
            <w:tcW w:w="924" w:type="pct"/>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rsidTr="00D00C29">
        <w:tc>
          <w:tcPr>
            <w:tcW w:w="924" w:type="pct"/>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Pr>
          <w:p w:rsidR="00D00C29" w:rsidRDefault="00D00C29">
            <w:pPr>
              <w:autoSpaceDE w:val="0"/>
              <w:autoSpaceDN w:val="0"/>
              <w:adjustRightInd w:val="0"/>
              <w:spacing w:after="0" w:line="240" w:lineRule="auto"/>
            </w:pPr>
            <w:r>
              <w:t xml:space="preserve">The subscriptionID for the Azure User. </w:t>
            </w:r>
          </w:p>
          <w:p w:rsidR="00D00C29" w:rsidRDefault="00D00C29">
            <w:pPr>
              <w:autoSpaceDE w:val="0"/>
              <w:autoSpaceDN w:val="0"/>
              <w:adjustRightInd w:val="0"/>
              <w:spacing w:after="0" w:line="240" w:lineRule="auto"/>
            </w:pPr>
          </w:p>
          <w:p w:rsidR="00D00C29" w:rsidRDefault="00D00C29">
            <w:pPr>
              <w:autoSpaceDE w:val="0"/>
              <w:autoSpaceDN w:val="0"/>
              <w:adjustRightInd w:val="0"/>
              <w:spacing w:after="0" w:line="240" w:lineRule="auto"/>
              <w:rPr>
                <w:b/>
              </w:rPr>
            </w:pPr>
            <w:r>
              <w:t>This is the same ID sent with the register notification.</w:t>
            </w:r>
          </w:p>
        </w:tc>
      </w:tr>
      <w:tr w:rsidR="00D00C29" w:rsidTr="00D00C29">
        <w:tc>
          <w:tcPr>
            <w:tcW w:w="924" w:type="pct"/>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rsidR="00D00C29" w:rsidRDefault="00D00C29">
            <w:pPr>
              <w:autoSpaceDE w:val="0"/>
              <w:autoSpaceDN w:val="0"/>
              <w:adjustRightInd w:val="0"/>
              <w:spacing w:after="0" w:line="240" w:lineRule="auto"/>
            </w:pPr>
            <w:r>
              <w:t xml:space="preserve">The cloud-service-name uniquely identifies the Cloud Service within the user subscriptionID. </w:t>
            </w:r>
          </w:p>
          <w:p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rsidTr="00D00C29">
        <w:tc>
          <w:tcPr>
            <w:tcW w:w="924" w:type="pct"/>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rsidTr="00D00C29">
        <w:tc>
          <w:tcPr>
            <w:tcW w:w="924" w:type="pct"/>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hideMark/>
          </w:tcPr>
          <w:p w:rsidR="00D00C29" w:rsidRDefault="00D00C29">
            <w:pPr>
              <w:pStyle w:val="NoSpacing"/>
              <w:keepNext/>
              <w:spacing w:line="276" w:lineRule="auto"/>
              <w:rPr>
                <w:rFonts w:cstheme="minorHAnsi"/>
              </w:rPr>
            </w:pPr>
            <w:r>
              <w:rPr>
                <w:rFonts w:cstheme="minorHAnsi"/>
              </w:rPr>
              <w:t>Required [Case insensitive], String</w:t>
            </w:r>
          </w:p>
          <w:p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r w:rsidR="00D00C29" w:rsidTr="00D00C29">
        <w:tc>
          <w:tcPr>
            <w:tcW w:w="924" w:type="pct"/>
          </w:tcPr>
          <w:p w:rsidR="00D00C29" w:rsidRDefault="00D00C29">
            <w:pPr>
              <w:pStyle w:val="NoSpacing"/>
              <w:spacing w:line="276" w:lineRule="auto"/>
              <w:rPr>
                <w:rFonts w:ascii="Courier New" w:hAnsi="Courier New" w:cs="Courier New"/>
                <w:sz w:val="20"/>
              </w:rPr>
            </w:pPr>
          </w:p>
        </w:tc>
        <w:tc>
          <w:tcPr>
            <w:tcW w:w="4076" w:type="pct"/>
          </w:tcPr>
          <w:p w:rsidR="00D00C29" w:rsidRDefault="00D00C29">
            <w:pPr>
              <w:autoSpaceDE w:val="0"/>
              <w:autoSpaceDN w:val="0"/>
              <w:adjustRightInd w:val="0"/>
              <w:spacing w:after="0" w:line="240" w:lineRule="auto"/>
            </w:pPr>
          </w:p>
        </w:tc>
      </w:tr>
    </w:tbl>
    <w:p w:rsidR="00D00C29" w:rsidRDefault="00D00C29" w:rsidP="00D00C29">
      <w:pPr>
        <w:pStyle w:val="NoSpacing"/>
      </w:pPr>
    </w:p>
    <w:p w:rsidR="00D00C29" w:rsidRDefault="00D00C29" w:rsidP="00D00C29">
      <w:pPr>
        <w:pStyle w:val="NoSpacing"/>
      </w:pPr>
    </w:p>
    <w:p w:rsidR="00D00C29" w:rsidRDefault="00D00C29" w:rsidP="00D00C29">
      <w:pPr>
        <w:pStyle w:val="NoSpacing"/>
        <w:rPr>
          <w:rFonts w:ascii="Consolas" w:hAnsi="Consolas" w:cs="Consolas"/>
          <w:color w:val="0000FF"/>
          <w:sz w:val="19"/>
          <w:szCs w:val="19"/>
        </w:rPr>
      </w:pPr>
      <w:r>
        <w:rPr>
          <w:b/>
        </w:rPr>
        <w:t>Request Body</w:t>
      </w:r>
    </w:p>
    <w:p w:rsidR="00D00C29" w:rsidRDefault="00D00C29" w:rsidP="00D00C29">
      <w:pPr>
        <w:pStyle w:val="NoSpacing"/>
      </w:pPr>
      <w:r>
        <w:t xml:space="preserve">Empty </w:t>
      </w:r>
    </w:p>
    <w:p w:rsidR="00D00C29" w:rsidRDefault="00D00C29" w:rsidP="00D00C29">
      <w:pPr>
        <w:pStyle w:val="NoSpacing"/>
      </w:pPr>
    </w:p>
    <w:p w:rsidR="00D00C29" w:rsidRDefault="00D00C29" w:rsidP="00D00C29">
      <w:pPr>
        <w:pStyle w:val="NoSpacing"/>
        <w:rPr>
          <w:b/>
        </w:rPr>
      </w:pPr>
      <w:r>
        <w:rPr>
          <w:b/>
        </w:rPr>
        <w:t>Response</w:t>
      </w:r>
    </w:p>
    <w:p w:rsidR="00D00C29" w:rsidRDefault="00D00C29" w:rsidP="00D00C29">
      <w:pPr>
        <w:pStyle w:val="NoSpacing"/>
        <w:rPr>
          <w:b/>
        </w:rPr>
      </w:pPr>
      <w:r>
        <w:t>The response includes an HTTP status code, a set of response headers and a response body.</w:t>
      </w:r>
    </w:p>
    <w:p w:rsidR="00D00C29" w:rsidRDefault="00D00C29" w:rsidP="00D00C29">
      <w:pPr>
        <w:pStyle w:val="NoSpacing"/>
        <w:rPr>
          <w:b/>
        </w:rPr>
      </w:pPr>
    </w:p>
    <w:p w:rsidR="00D00C29" w:rsidRDefault="00D00C29" w:rsidP="00D00C29">
      <w:pPr>
        <w:pStyle w:val="NoSpacing"/>
        <w:rPr>
          <w:b/>
        </w:rPr>
      </w:pPr>
      <w:r>
        <w:rPr>
          <w:b/>
        </w:rPr>
        <w:t>Status Code</w:t>
      </w:r>
    </w:p>
    <w:p w:rsidR="00D00C29" w:rsidRDefault="00D00C29" w:rsidP="00D00C29">
      <w:pPr>
        <w:pStyle w:val="NoSpacing"/>
        <w:rPr>
          <w:b/>
        </w:rPr>
      </w:pPr>
      <w:r>
        <w:t>A successful operation returns status code 200 (OK). If the service doesn’t exist, the return code must be 404 (Not Found).</w:t>
      </w:r>
    </w:p>
    <w:p w:rsidR="00D00C29" w:rsidRDefault="00D00C29" w:rsidP="00D00C29">
      <w:pPr>
        <w:pStyle w:val="NoSpacing"/>
        <w:rPr>
          <w:b/>
        </w:rPr>
      </w:pPr>
    </w:p>
    <w:p w:rsidR="00D00C29" w:rsidRDefault="00D00C29" w:rsidP="00D00C29">
      <w:pPr>
        <w:pStyle w:val="NoSpacing"/>
        <w:rPr>
          <w:b/>
        </w:rPr>
      </w:pPr>
      <w:r>
        <w:rPr>
          <w:b/>
        </w:rPr>
        <w:t xml:space="preserve">Response Headers </w:t>
      </w:r>
    </w:p>
    <w:p w:rsidR="00D00C29" w:rsidRDefault="00D00C29" w:rsidP="00D00C29">
      <w:pPr>
        <w:pStyle w:val="NoSpacing"/>
        <w:rPr>
          <w:b/>
        </w:rPr>
      </w:pPr>
      <w:r>
        <w:t>Only standard HTTP headers are required in the response.</w:t>
      </w:r>
    </w:p>
    <w:p w:rsidR="00D00C29" w:rsidRDefault="00D00C29" w:rsidP="00D00C29">
      <w:pPr>
        <w:pStyle w:val="NoSpacing"/>
      </w:pPr>
    </w:p>
    <w:p w:rsidR="00D00C29" w:rsidRDefault="00D00C29" w:rsidP="00D00C29">
      <w:pPr>
        <w:pStyle w:val="NoSpacing"/>
        <w:rPr>
          <w:b/>
        </w:rPr>
      </w:pPr>
      <w:r>
        <w:rPr>
          <w:b/>
        </w:rPr>
        <w:t>Response Body</w:t>
      </w:r>
    </w:p>
    <w:p w:rsidR="00D00C29" w:rsidRDefault="00D00C29" w:rsidP="00D00C29">
      <w:r>
        <w:t xml:space="preserve">The response body should be the same as that returned in the response for </w:t>
      </w:r>
      <w:hyperlink r:id="rId28" w:anchor="_Step_2_–" w:history="1">
        <w:r>
          <w:rPr>
            <w:rStyle w:val="Hyperlink"/>
          </w:rPr>
          <w:t>Provisioning</w:t>
        </w:r>
      </w:hyperlink>
      <w:r>
        <w:t xml:space="preserve"> or Update flow. The fields for operation result and error information however are optional. These are also used to report the </w:t>
      </w:r>
      <w:r w:rsidR="009A0EF5">
        <w:t>Status</w:t>
      </w:r>
      <w:r>
        <w:t xml:space="preserve"> of the resources so you should strive to provide the latest. </w:t>
      </w:r>
    </w:p>
    <w:p w:rsidR="005C1053" w:rsidRDefault="005C1053" w:rsidP="00D00C29">
      <w:r>
        <w:t>The get call should also return the usage information that will be displayed in the portal.  The portal will display this data as per the screen shot below:</w:t>
      </w:r>
    </w:p>
    <w:p w:rsidR="005C1053" w:rsidRDefault="005C1053" w:rsidP="00D00C29">
      <w:r>
        <w:rPr>
          <w:noProof/>
        </w:rPr>
        <w:drawing>
          <wp:inline distT="0" distB="0" distL="0" distR="0" wp14:anchorId="3DC8A186" wp14:editId="1EE543B0">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947035"/>
                    </a:xfrm>
                    <a:prstGeom prst="rect">
                      <a:avLst/>
                    </a:prstGeom>
                  </pic:spPr>
                </pic:pic>
              </a:graphicData>
            </a:graphic>
          </wp:inline>
        </w:drawing>
      </w:r>
    </w:p>
    <w:p w:rsidR="005C1053" w:rsidRDefault="005C1053" w:rsidP="00D00C29">
      <w:r>
        <w:t>To display this bar the following information is needed</w:t>
      </w:r>
    </w:p>
    <w:p w:rsidR="005C1053" w:rsidRDefault="005C1053" w:rsidP="005C1053">
      <w:pPr>
        <w:pStyle w:val="ListParagraph"/>
        <w:numPr>
          <w:ilvl w:val="0"/>
          <w:numId w:val="37"/>
        </w:numPr>
      </w:pPr>
      <w:r>
        <w:t>Name of the meter – In this case it is transactions</w:t>
      </w:r>
    </w:p>
    <w:p w:rsidR="005C1053" w:rsidRDefault="005C1053" w:rsidP="005C1053">
      <w:pPr>
        <w:pStyle w:val="ListParagraph"/>
        <w:numPr>
          <w:ilvl w:val="0"/>
          <w:numId w:val="37"/>
        </w:numPr>
      </w:pPr>
      <w:r>
        <w:t>Used – This is the amount that has been used – in this case it is 48  transactions</w:t>
      </w:r>
    </w:p>
    <w:p w:rsidR="005C1053" w:rsidRDefault="005C1053" w:rsidP="005C1053">
      <w:pPr>
        <w:pStyle w:val="ListParagraph"/>
        <w:numPr>
          <w:ilvl w:val="0"/>
          <w:numId w:val="37"/>
        </w:numPr>
      </w:pPr>
      <w:r>
        <w:t xml:space="preserve">Included- this is the amount that the user is entitled to – In this case it is 20,000 transactions. </w:t>
      </w:r>
    </w:p>
    <w:p w:rsidR="005C1053" w:rsidRDefault="005C1053" w:rsidP="005C1053"/>
    <w:p w:rsidR="00D00C29" w:rsidRDefault="00D00C29" w:rsidP="00D00C29">
      <w:pPr>
        <w:rPr>
          <w:rFonts w:ascii="Courier New" w:hAnsi="Courier New" w:cs="Courier New"/>
          <w:sz w:val="20"/>
        </w:rPr>
      </w:pPr>
      <w:r>
        <w:lastRenderedPageBreak/>
        <w:t xml:space="preserve">GET </w:t>
      </w:r>
      <w:r>
        <w:rPr>
          <w:rFonts w:ascii="Courier New" w:hAnsi="Courier New" w:cs="Courier New"/>
          <w:sz w:val="20"/>
        </w:rPr>
        <w:t>https://&lt;registered-resource-provider-endpoint&gt;/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subscriptionId}/cloudservices/{cloud-service-name}/Resources/{resource-type}/{resource-name}</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CloudServiceSettings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SubState</w:t>
      </w:r>
      <w:proofErr w:type="spellEnd"/>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A32ABF" w:rsidRDefault="00A32ABF" w:rsidP="00A32ABF">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proofErr w:type="spellStart"/>
      <w:r>
        <w:rPr>
          <w:rFonts w:ascii="Consolas" w:hAnsi="Consolas" w:cs="Consolas"/>
          <w:sz w:val="19"/>
          <w:szCs w:val="19"/>
        </w:rPr>
        <w:t>Succeeded|Failed</w:t>
      </w:r>
      <w:proofErr w:type="spellEnd"/>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rsidR="00D00C29" w:rsidRDefault="00D00C29" w:rsidP="00D00C29"/>
    <w:p w:rsidR="00D00C29" w:rsidRDefault="00D00C29" w:rsidP="00D00C29">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CloudService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sidR="009A0EF5">
        <w:rPr>
          <w:rFonts w:ascii="Consolas" w:hAnsi="Consolas" w:cs="Consolas"/>
          <w:color w:val="A31515"/>
          <w:sz w:val="19"/>
          <w:szCs w:val="19"/>
        </w:rPr>
        <w:t>Status</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sidR="009A0EF5">
        <w:rPr>
          <w:rFonts w:ascii="Consolas" w:hAnsi="Consolas" w:cs="Consolas"/>
          <w:color w:val="A31515"/>
          <w:sz w:val="19"/>
          <w:szCs w:val="19"/>
        </w:rPr>
        <w:t>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ab/>
        <w:t>&lt;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AF37F6" w:rsidRDefault="00AF37F6"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CloudService</w:t>
      </w:r>
      <w:r>
        <w:rPr>
          <w:rFonts w:ascii="Consolas" w:hAnsi="Consolas" w:cs="Consolas"/>
          <w:color w:val="0000FF"/>
          <w:sz w:val="19"/>
          <w:szCs w:val="19"/>
        </w:rPr>
        <w:t>&gt;</w:t>
      </w:r>
    </w:p>
    <w:p w:rsidR="00D00C29" w:rsidRDefault="00D00C29" w:rsidP="00D00C29"/>
    <w:p w:rsidR="00D00C29" w:rsidRDefault="00D00C29" w:rsidP="00D00C29">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CloudServices</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proofErr w:type="spellStart"/>
      <w:r>
        <w:rPr>
          <w:rFonts w:ascii="Consolas" w:hAnsi="Consolas" w:cs="Consolas"/>
          <w:color w:val="A31515"/>
          <w:sz w:val="19"/>
          <w:szCs w:val="19"/>
        </w:rPr>
        <w:t>GeoLocation</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&lt;Name&gt;</w:t>
      </w:r>
      <w:proofErr w:type="spellStart"/>
      <w:r>
        <w:rPr>
          <w:rFonts w:ascii="Consolas" w:hAnsi="Consolas" w:cs="Consolas"/>
          <w:sz w:val="19"/>
          <w:szCs w:val="19"/>
        </w:rPr>
        <w:t>cloudservice</w:t>
      </w:r>
      <w:proofErr w:type="spellEnd"/>
      <w:r>
        <w:rPr>
          <w:rFonts w:ascii="Consolas" w:hAnsi="Consolas" w:cs="Consolas"/>
          <w:sz w:val="19"/>
          <w:szCs w:val="19"/>
        </w:rPr>
        <w:t>-name&lt;/Name&gt;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proofErr w:type="spellStart"/>
      <w:r>
        <w:rPr>
          <w:rFonts w:ascii="Consolas" w:hAnsi="Consolas" w:cs="Consolas"/>
          <w:color w:val="A31515"/>
          <w:sz w:val="19"/>
          <w:szCs w:val="19"/>
        </w:rPr>
        <w:t>ETag</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w:t>
      </w:r>
      <w:proofErr w:type="gramStart"/>
      <w:r>
        <w:rPr>
          <w:rFonts w:ascii="Consolas" w:hAnsi="Consolas" w:cs="Consolas"/>
          <w:sz w:val="19"/>
          <w:szCs w:val="19"/>
        </w:rPr>
        <w:t>structure ...</w:t>
      </w:r>
      <w:proofErr w:type="gramEnd"/>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sidR="009A0EF5">
        <w:rPr>
          <w:rFonts w:ascii="Consolas" w:hAnsi="Consolas" w:cs="Consolas"/>
          <w:color w:val="A31515"/>
          <w:sz w:val="19"/>
          <w:szCs w:val="19"/>
        </w:rPr>
        <w:t>Status</w:t>
      </w:r>
      <w:r>
        <w:rPr>
          <w:rFonts w:ascii="Consolas" w:hAnsi="Consolas" w:cs="Consolas"/>
          <w:color w:val="0000FF"/>
          <w:sz w:val="19"/>
          <w:szCs w:val="19"/>
        </w:rPr>
        <w:t>&gt;</w:t>
      </w:r>
      <w:proofErr w:type="spellStart"/>
      <w:r>
        <w:rPr>
          <w:rFonts w:ascii="Consolas" w:hAnsi="Consolas" w:cs="Consolas"/>
          <w:sz w:val="19"/>
          <w:szCs w:val="19"/>
        </w:rPr>
        <w:t>Started|Stopped|Paused</w:t>
      </w:r>
      <w:proofErr w:type="spellEnd"/>
      <w:r>
        <w:rPr>
          <w:rFonts w:ascii="Consolas" w:hAnsi="Consolas" w:cs="Consolas"/>
          <w:color w:val="0000FF"/>
          <w:sz w:val="19"/>
          <w:szCs w:val="19"/>
        </w:rPr>
        <w:t>&lt;/</w:t>
      </w:r>
      <w:r w:rsidR="009A0EF5">
        <w:rPr>
          <w:rFonts w:ascii="Consolas" w:hAnsi="Consolas" w:cs="Consolas"/>
          <w:color w:val="A31515"/>
          <w:sz w:val="19"/>
          <w:szCs w:val="19"/>
        </w:rPr>
        <w:t>Status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proofErr w:type="spellStart"/>
      <w:r>
        <w:rPr>
          <w:rFonts w:ascii="Consolas" w:hAnsi="Consolas" w:cs="Consolas"/>
          <w:color w:val="A31515"/>
          <w:sz w:val="19"/>
          <w:szCs w:val="19"/>
        </w:rPr>
        <w:t>Sub</w:t>
      </w:r>
      <w:r w:rsidR="009A0EF5">
        <w:rPr>
          <w:rFonts w:ascii="Consolas" w:hAnsi="Consolas" w:cs="Consolas"/>
          <w:color w:val="A31515"/>
          <w:sz w:val="19"/>
          <w:szCs w:val="19"/>
        </w:rPr>
        <w:t>Status</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Database Storage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Used</w:t>
      </w:r>
      <w:r>
        <w:rPr>
          <w:rFonts w:ascii="Consolas" w:hAnsi="Consolas" w:cs="Consolas"/>
          <w:color w:val="0000FF"/>
          <w:sz w:val="19"/>
          <w:szCs w:val="19"/>
        </w:rPr>
        <w:t>&gt;</w:t>
      </w:r>
      <w:r>
        <w:rPr>
          <w:rFonts w:ascii="Consolas" w:hAnsi="Consolas" w:cs="Consolas"/>
          <w:sz w:val="19"/>
          <w:szCs w:val="19"/>
        </w:rPr>
        <w:t>492448</w:t>
      </w:r>
      <w:r>
        <w:rPr>
          <w:rFonts w:ascii="Consolas" w:hAnsi="Consolas" w:cs="Consolas"/>
          <w:color w:val="0000FF"/>
          <w:sz w:val="19"/>
          <w:szCs w:val="19"/>
        </w:rPr>
        <w:t>&lt;/</w:t>
      </w:r>
      <w:r>
        <w:rPr>
          <w:rFonts w:ascii="Consolas" w:hAnsi="Consolas" w:cs="Consolas"/>
          <w:color w:val="A31515"/>
          <w:sz w:val="19"/>
          <w:szCs w:val="19"/>
        </w:rPr>
        <w:t>Used</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Included</w:t>
      </w:r>
      <w:r>
        <w:rPr>
          <w:rFonts w:ascii="Consolas" w:hAnsi="Consolas" w:cs="Consolas"/>
          <w:color w:val="0000FF"/>
          <w:sz w:val="19"/>
          <w:szCs w:val="19"/>
        </w:rPr>
        <w:t>&gt;</w:t>
      </w:r>
      <w:r>
        <w:rPr>
          <w:rFonts w:ascii="Consolas" w:hAnsi="Consolas" w:cs="Consolas"/>
          <w:sz w:val="19"/>
          <w:szCs w:val="19"/>
        </w:rPr>
        <w:t>1073741824</w:t>
      </w:r>
      <w:r>
        <w:rPr>
          <w:rFonts w:ascii="Consolas" w:hAnsi="Consolas" w:cs="Consolas"/>
          <w:color w:val="0000FF"/>
          <w:sz w:val="19"/>
          <w:szCs w:val="19"/>
        </w:rPr>
        <w:t>&lt;/</w:t>
      </w:r>
      <w:r>
        <w:rPr>
          <w:rFonts w:ascii="Consolas" w:hAnsi="Consolas" w:cs="Consolas"/>
          <w:color w:val="A31515"/>
          <w:sz w:val="19"/>
          <w:szCs w:val="19"/>
        </w:rPr>
        <w:t>Included</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Unit</w:t>
      </w:r>
      <w:r>
        <w:rPr>
          <w:rFonts w:ascii="Consolas" w:hAnsi="Consolas" w:cs="Consolas"/>
          <w:color w:val="0000FF"/>
          <w:sz w:val="19"/>
          <w:szCs w:val="19"/>
        </w:rPr>
        <w:t>&gt;</w:t>
      </w:r>
      <w:r>
        <w:rPr>
          <w:rFonts w:ascii="Consolas" w:hAnsi="Consolas" w:cs="Consolas"/>
          <w:sz w:val="19"/>
          <w:szCs w:val="19"/>
        </w:rPr>
        <w:t>bytes</w:t>
      </w:r>
      <w:r>
        <w:rPr>
          <w:rFonts w:ascii="Consolas" w:hAnsi="Consolas" w:cs="Consolas"/>
          <w:color w:val="0000FF"/>
          <w:sz w:val="19"/>
          <w:szCs w:val="19"/>
        </w:rPr>
        <w:t>&lt;/</w:t>
      </w:r>
      <w:r>
        <w:rPr>
          <w:rFonts w:ascii="Consolas" w:hAnsi="Consolas" w:cs="Consolas"/>
          <w:color w:val="A31515"/>
          <w:sz w:val="19"/>
          <w:szCs w:val="19"/>
        </w:rPr>
        <w:t>Unit</w:t>
      </w:r>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w:t>
      </w:r>
      <w:proofErr w:type="spellEnd"/>
      <w:r>
        <w:rPr>
          <w:rFonts w:ascii="Consolas" w:hAnsi="Consolas" w:cs="Consolas"/>
          <w:color w:val="0000FF"/>
          <w:sz w:val="19"/>
          <w:szCs w:val="19"/>
        </w:rPr>
        <w:t>&gt;</w:t>
      </w:r>
    </w:p>
    <w:p w:rsidR="00AF37F6" w:rsidRDefault="00AF37F6" w:rsidP="00AF37F6">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UsageMeters</w:t>
      </w:r>
      <w:proofErr w:type="spellEnd"/>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w:t>
      </w:r>
      <w:r>
        <w:rPr>
          <w:rFonts w:ascii="Consolas" w:hAnsi="Consolas" w:cs="Consolas"/>
          <w:color w:val="0000FF"/>
          <w:sz w:val="19"/>
          <w:szCs w:val="19"/>
        </w:rPr>
        <w:t>&gt;</w:t>
      </w:r>
    </w:p>
    <w:p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A31515"/>
          <w:sz w:val="19"/>
          <w:szCs w:val="19"/>
        </w:rPr>
        <w:t>CloudServices</w:t>
      </w:r>
      <w:r>
        <w:rPr>
          <w:rFonts w:ascii="Consolas" w:hAnsi="Consolas" w:cs="Consolas"/>
          <w:color w:val="0000FF"/>
          <w:sz w:val="19"/>
          <w:szCs w:val="19"/>
        </w:rPr>
        <w:t>&gt;</w:t>
      </w:r>
    </w:p>
    <w:p w:rsidR="00D00C29" w:rsidRDefault="00D00C29" w:rsidP="00D00C29"/>
    <w:p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w:t>
      </w:r>
      <w:proofErr w:type="gramStart"/>
      <w:r>
        <w:t>resource</w:t>
      </w:r>
      <w:proofErr w:type="gramEnd"/>
      <w:r>
        <w:t xml:space="preserve"> State to be reported as “Unknown” with empty intrinsic settings.</w:t>
      </w:r>
    </w:p>
    <w:p w:rsidR="00D00C29" w:rsidRDefault="00D00C29" w:rsidP="00D00C29">
      <w:pPr>
        <w:pStyle w:val="Heading2"/>
        <w:numPr>
          <w:ilvl w:val="0"/>
          <w:numId w:val="32"/>
        </w:numPr>
      </w:pPr>
      <w:bookmarkStart w:id="131" w:name="_Resource_Version"/>
      <w:bookmarkStart w:id="132" w:name="_Toc333334820"/>
      <w:bookmarkStart w:id="133" w:name="_Toc333334861"/>
      <w:bookmarkStart w:id="134" w:name="_Toc333334821"/>
      <w:bookmarkStart w:id="135" w:name="_Toc333334862"/>
      <w:bookmarkStart w:id="136" w:name="_Toc333334822"/>
      <w:bookmarkStart w:id="137" w:name="_Toc333334863"/>
      <w:bookmarkStart w:id="138" w:name="_Toc333334823"/>
      <w:bookmarkStart w:id="139" w:name="_Toc333334864"/>
      <w:bookmarkStart w:id="140" w:name="_Toc333334824"/>
      <w:bookmarkStart w:id="141" w:name="_Toc333334865"/>
      <w:bookmarkStart w:id="142" w:name="_Toc333334825"/>
      <w:bookmarkStart w:id="143" w:name="_Toc333334866"/>
      <w:bookmarkStart w:id="144" w:name="_Toc333334826"/>
      <w:bookmarkStart w:id="145" w:name="_Toc333334867"/>
      <w:bookmarkStart w:id="146" w:name="_Toc333334827"/>
      <w:bookmarkStart w:id="147" w:name="_Toc333334868"/>
      <w:bookmarkStart w:id="148" w:name="_Toc333334828"/>
      <w:bookmarkStart w:id="149" w:name="_Toc333334869"/>
      <w:bookmarkStart w:id="150" w:name="_Toc333334829"/>
      <w:bookmarkStart w:id="151" w:name="_Toc333334870"/>
      <w:bookmarkStart w:id="152" w:name="_Toc332899842"/>
      <w:bookmarkStart w:id="153" w:name="_Toc333156638"/>
      <w:bookmarkStart w:id="154" w:name="_Toc333272436"/>
      <w:bookmarkStart w:id="155" w:name="_Toc333351102"/>
      <w:bookmarkStart w:id="156" w:name="_Toc333494368"/>
      <w:bookmarkStart w:id="157" w:name="_Toc333494677"/>
      <w:bookmarkStart w:id="158" w:name="_Toc333501316"/>
      <w:bookmarkStart w:id="159" w:name="_Toc33586307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Deletes on Existing Resources</w:t>
      </w:r>
      <w:bookmarkEnd w:id="152"/>
      <w:bookmarkEnd w:id="153"/>
      <w:bookmarkEnd w:id="154"/>
      <w:bookmarkEnd w:id="155"/>
      <w:bookmarkEnd w:id="156"/>
      <w:bookmarkEnd w:id="157"/>
      <w:bookmarkEnd w:id="158"/>
      <w:bookmarkEnd w:id="159"/>
    </w:p>
    <w:p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rsidR="00D00C29" w:rsidRDefault="00D00C29" w:rsidP="00D00C29">
      <w:pPr>
        <w:pStyle w:val="NoSpacing"/>
      </w:pPr>
    </w:p>
    <w:p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pPr>
            <w:r>
              <w:t xml:space="preserve">The subscriptionID for the Azure User. </w:t>
            </w:r>
          </w:p>
          <w:p w:rsidR="00D00C29" w:rsidRDefault="00D00C29">
            <w:pPr>
              <w:autoSpaceDE w:val="0"/>
              <w:autoSpaceDN w:val="0"/>
              <w:adjustRightInd w:val="0"/>
              <w:spacing w:after="0" w:line="240" w:lineRule="auto"/>
            </w:pPr>
            <w:r>
              <w:t>This is subscription ID is passed in the Registered Event</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rsidR="00D00C29" w:rsidRDefault="00D00C29">
            <w:pPr>
              <w:autoSpaceDE w:val="0"/>
              <w:autoSpaceDN w:val="0"/>
              <w:adjustRightInd w:val="0"/>
              <w:spacing w:after="0" w:line="240" w:lineRule="auto"/>
            </w:pPr>
            <w:r>
              <w:t xml:space="preserve">The cloud-service-name uniquely identifies the Cloud Service within the user subscriptionID. </w:t>
            </w:r>
          </w:p>
          <w:p w:rsidR="00D00C29" w:rsidRDefault="00D00C29">
            <w:pPr>
              <w:autoSpaceDE w:val="0"/>
              <w:autoSpaceDN w:val="0"/>
              <w:adjustRightInd w:val="0"/>
              <w:spacing w:after="0" w:line="240" w:lineRule="auto"/>
            </w:pPr>
          </w:p>
          <w:p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rsidR="00D00C29" w:rsidRDefault="00D00C29">
            <w:pPr>
              <w:pStyle w:val="NoSpacing"/>
              <w:keepNext/>
              <w:spacing w:line="276" w:lineRule="auto"/>
              <w:rPr>
                <w:rFonts w:cstheme="minorHAnsi"/>
              </w:rPr>
            </w:pPr>
            <w:r>
              <w:rPr>
                <w:rFonts w:cstheme="minorHAnsi"/>
              </w:rPr>
              <w:t>Required [Case insensitive], String</w:t>
            </w:r>
          </w:p>
          <w:p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bl>
    <w:p w:rsidR="00D00C29" w:rsidRDefault="00D00C29" w:rsidP="00D00C29">
      <w:pPr>
        <w:pStyle w:val="NoSpacing"/>
      </w:pPr>
    </w:p>
    <w:p w:rsidR="00D00C29" w:rsidRDefault="00D00C29" w:rsidP="00D00C29">
      <w:pPr>
        <w:pStyle w:val="NoSpacing"/>
        <w:rPr>
          <w:b/>
        </w:rPr>
      </w:pPr>
      <w:r>
        <w:rPr>
          <w:b/>
        </w:rPr>
        <w:t>Request Header</w:t>
      </w:r>
    </w:p>
    <w:p w:rsidR="00D00C29" w:rsidRDefault="00D00C29" w:rsidP="00D00C29">
      <w:pPr>
        <w:pStyle w:val="NoSpacing"/>
        <w:rPr>
          <w:b/>
        </w:rPr>
      </w:pPr>
      <w:proofErr w:type="gramStart"/>
      <w:r>
        <w:rPr>
          <w:b/>
        </w:rPr>
        <w:t>Same as before.</w:t>
      </w:r>
      <w:proofErr w:type="gramEnd"/>
      <w:r>
        <w:rPr>
          <w:b/>
        </w:rPr>
        <w:t xml:space="preserve"> </w:t>
      </w:r>
    </w:p>
    <w:p w:rsidR="00D00C29" w:rsidRDefault="00D00C29" w:rsidP="00D00C29">
      <w:pPr>
        <w:pStyle w:val="NoSpacing"/>
      </w:pPr>
    </w:p>
    <w:p w:rsidR="00D00C29" w:rsidRDefault="00D00C29" w:rsidP="00D00C29">
      <w:pPr>
        <w:pStyle w:val="NoSpacing"/>
        <w:rPr>
          <w:rFonts w:ascii="Consolas" w:hAnsi="Consolas" w:cs="Consolas"/>
          <w:color w:val="0000FF"/>
          <w:sz w:val="19"/>
          <w:szCs w:val="19"/>
        </w:rPr>
      </w:pPr>
      <w:r>
        <w:rPr>
          <w:b/>
        </w:rPr>
        <w:t>Request Body</w:t>
      </w:r>
    </w:p>
    <w:p w:rsidR="00D00C29" w:rsidRDefault="00D00C29" w:rsidP="00D00C29">
      <w:pPr>
        <w:pStyle w:val="NoSpacing"/>
      </w:pPr>
      <w:r>
        <w:t xml:space="preserve">Empty </w:t>
      </w:r>
    </w:p>
    <w:p w:rsidR="00D00C29" w:rsidRDefault="00D00C29" w:rsidP="00D00C29">
      <w:pPr>
        <w:pStyle w:val="NoSpacing"/>
      </w:pPr>
    </w:p>
    <w:p w:rsidR="00D00C29" w:rsidRDefault="00D00C29" w:rsidP="00D00C29">
      <w:pPr>
        <w:pStyle w:val="NoSpacing"/>
        <w:rPr>
          <w:b/>
        </w:rPr>
      </w:pPr>
      <w:r>
        <w:rPr>
          <w:b/>
        </w:rPr>
        <w:t>Response</w:t>
      </w:r>
    </w:p>
    <w:p w:rsidR="00D00C29" w:rsidRDefault="00D00C29" w:rsidP="00D00C29">
      <w:pPr>
        <w:pStyle w:val="NoSpacing"/>
        <w:rPr>
          <w:b/>
        </w:rPr>
      </w:pPr>
      <w:r>
        <w:t>The response includes an HTTP status code, a set of response headers and a response body.</w:t>
      </w:r>
    </w:p>
    <w:p w:rsidR="00D00C29" w:rsidRDefault="00D00C29" w:rsidP="00D00C29">
      <w:pPr>
        <w:pStyle w:val="NoSpacing"/>
        <w:rPr>
          <w:b/>
        </w:rPr>
      </w:pPr>
    </w:p>
    <w:p w:rsidR="00D00C29" w:rsidRDefault="00D00C29" w:rsidP="00D00C29">
      <w:pPr>
        <w:pStyle w:val="NoSpacing"/>
        <w:rPr>
          <w:b/>
        </w:rPr>
      </w:pPr>
      <w:r>
        <w:rPr>
          <w:b/>
        </w:rPr>
        <w:t>Status Code</w:t>
      </w:r>
    </w:p>
    <w:p w:rsidR="00D00C29" w:rsidRDefault="00D00C29" w:rsidP="00D00C29">
      <w:pPr>
        <w:pStyle w:val="NoSpacing"/>
      </w:pPr>
      <w:r>
        <w:t>A successful operation returns status code 200 (OK). If the service doesn’t exist, the return code must be 404 (Not Found).</w:t>
      </w:r>
    </w:p>
    <w:p w:rsidR="00D00C29" w:rsidRDefault="00D00C29" w:rsidP="00D00C29">
      <w:pPr>
        <w:pStyle w:val="NoSpacing"/>
      </w:pPr>
    </w:p>
    <w:p w:rsidR="00D00C29" w:rsidRDefault="00D00C29" w:rsidP="00D00C29">
      <w:pPr>
        <w:pStyle w:val="Note"/>
      </w:pPr>
      <w:r>
        <w:lastRenderedPageBreak/>
        <w:t>If the status code is 404 (</w:t>
      </w:r>
      <w:proofErr w:type="spellStart"/>
      <w:r>
        <w:t>NotFound</w:t>
      </w:r>
      <w:proofErr w:type="spellEnd"/>
      <w:r>
        <w:t>),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rsidR="00D00C29" w:rsidRDefault="00D00C29" w:rsidP="00D00C29">
      <w:pPr>
        <w:pStyle w:val="NoSpacing"/>
        <w:rPr>
          <w:b/>
        </w:rPr>
      </w:pPr>
    </w:p>
    <w:p w:rsidR="00D00C29" w:rsidRDefault="00D00C29" w:rsidP="00D00C29">
      <w:pPr>
        <w:pStyle w:val="NoSpacing"/>
        <w:rPr>
          <w:b/>
        </w:rPr>
      </w:pPr>
      <w:r>
        <w:rPr>
          <w:b/>
        </w:rPr>
        <w:t xml:space="preserve">Response Headers </w:t>
      </w:r>
    </w:p>
    <w:p w:rsidR="00D00C29" w:rsidRDefault="00D00C29" w:rsidP="00D00C29">
      <w:pPr>
        <w:pStyle w:val="NoSpacing"/>
        <w:rPr>
          <w:b/>
        </w:rPr>
      </w:pPr>
      <w:r>
        <w:t>Only standard HTTP headers are required in the response.</w:t>
      </w:r>
    </w:p>
    <w:p w:rsidR="00D00C29" w:rsidRDefault="00D00C29" w:rsidP="00D00C29">
      <w:pPr>
        <w:pStyle w:val="Heading3"/>
      </w:pPr>
      <w:bookmarkStart w:id="160" w:name="_Toc333501317"/>
      <w:bookmarkStart w:id="161" w:name="_Toc333494678"/>
      <w:bookmarkStart w:id="162" w:name="_Toc333494369"/>
      <w:bookmarkStart w:id="163" w:name="_Toc333351103"/>
      <w:bookmarkStart w:id="164" w:name="_Toc333272437"/>
      <w:bookmarkStart w:id="165" w:name="_Toc333156639"/>
      <w:bookmarkStart w:id="166" w:name="_Toc332899843"/>
      <w:bookmarkStart w:id="167" w:name="_Toc335863073"/>
      <w:r>
        <w:t>Response Body &amp; Dealing with Failures</w:t>
      </w:r>
      <w:bookmarkEnd w:id="160"/>
      <w:bookmarkEnd w:id="161"/>
      <w:bookmarkEnd w:id="162"/>
      <w:bookmarkEnd w:id="163"/>
      <w:bookmarkEnd w:id="164"/>
      <w:bookmarkEnd w:id="165"/>
      <w:bookmarkEnd w:id="166"/>
      <w:bookmarkEnd w:id="167"/>
    </w:p>
    <w:p w:rsidR="00D00C29" w:rsidRDefault="00D00C29" w:rsidP="00D00C29">
      <w:r>
        <w:t xml:space="preserve">The response body is optional. </w:t>
      </w:r>
    </w:p>
    <w:p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30" w:anchor="_Step_2_–" w:history="1">
        <w:r>
          <w:rPr>
            <w:rStyle w:val="Hyperlink"/>
          </w:rPr>
          <w:t>previous section</w:t>
        </w:r>
      </w:hyperlink>
      <w:r>
        <w:t xml:space="preserve">. </w:t>
      </w:r>
    </w:p>
    <w:p w:rsidR="00D00C29" w:rsidRDefault="00D00C29" w:rsidP="00D00C29">
      <w:pPr>
        <w:pStyle w:val="NoSpacing"/>
      </w:pPr>
      <w:bookmarkStart w:id="168" w:name="_Toc333156641"/>
      <w:bookmarkStart w:id="169" w:name="_Toc332899845"/>
    </w:p>
    <w:p w:rsidR="00D00C29" w:rsidRDefault="00D00C29" w:rsidP="00D00C29">
      <w:pPr>
        <w:pStyle w:val="Heading1"/>
        <w:numPr>
          <w:ilvl w:val="0"/>
          <w:numId w:val="31"/>
        </w:numPr>
      </w:pPr>
      <w:bookmarkStart w:id="170" w:name="_Toc333501318"/>
      <w:bookmarkStart w:id="171" w:name="_Toc333494679"/>
      <w:bookmarkStart w:id="172" w:name="_Toc333494370"/>
      <w:bookmarkStart w:id="173" w:name="_Toc333351104"/>
      <w:bookmarkStart w:id="174" w:name="_Toc333272440"/>
      <w:bookmarkStart w:id="175" w:name="_Toc335863074"/>
      <w:r>
        <w:t>Resource Quotas</w:t>
      </w:r>
      <w:bookmarkEnd w:id="168"/>
      <w:bookmarkEnd w:id="169"/>
      <w:bookmarkEnd w:id="170"/>
      <w:bookmarkEnd w:id="171"/>
      <w:bookmarkEnd w:id="172"/>
      <w:bookmarkEnd w:id="173"/>
      <w:bookmarkEnd w:id="174"/>
      <w:bookmarkEnd w:id="175"/>
    </w:p>
    <w:p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D00C29" w:rsidRDefault="00D00C29">
            <w:r>
              <w:t>Entity</w:t>
            </w:r>
          </w:p>
        </w:tc>
        <w:tc>
          <w:tcPr>
            <w:tcW w:w="4788" w:type="dxa"/>
            <w:hideMark/>
          </w:tcPr>
          <w:p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D00C29" w:rsidRDefault="00D00C29">
            <w:proofErr w:type="spellStart"/>
            <w:r>
              <w:t>ResourceProviderType</w:t>
            </w:r>
            <w:proofErr w:type="spellEnd"/>
            <w:r>
              <w:t>/</w:t>
            </w:r>
            <w:proofErr w:type="spellStart"/>
            <w:r>
              <w:t>ResourceType</w:t>
            </w:r>
            <w:proofErr w:type="spellEnd"/>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CloudService. </w:t>
            </w:r>
          </w:p>
        </w:tc>
      </w:tr>
    </w:tbl>
    <w:p w:rsidR="00D00C29" w:rsidRDefault="00D00C29" w:rsidP="00D00C29">
      <w:pPr>
        <w:pStyle w:val="NoSpacing"/>
      </w:pPr>
    </w:p>
    <w:p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76" w:name="_Toc333156642"/>
    </w:p>
    <w:p w:rsidR="00D00C29" w:rsidRDefault="00D00C29" w:rsidP="00D00C29">
      <w:pPr>
        <w:pStyle w:val="Heading1"/>
        <w:numPr>
          <w:ilvl w:val="0"/>
          <w:numId w:val="31"/>
        </w:numPr>
      </w:pPr>
      <w:bookmarkStart w:id="177" w:name="_Toc333494680"/>
      <w:bookmarkStart w:id="178" w:name="_Toc333494371"/>
      <w:bookmarkStart w:id="179" w:name="_Toc333351105"/>
      <w:bookmarkStart w:id="180" w:name="_Toc333272441"/>
      <w:bookmarkStart w:id="181" w:name="_Toc332899846"/>
      <w:bookmarkStart w:id="182" w:name="_Toc333501319"/>
      <w:bookmarkStart w:id="183" w:name="_Toc335863075"/>
      <w:r>
        <w:t xml:space="preserve">Billing </w:t>
      </w:r>
      <w:bookmarkEnd w:id="176"/>
      <w:bookmarkEnd w:id="177"/>
      <w:bookmarkEnd w:id="178"/>
      <w:bookmarkEnd w:id="179"/>
      <w:bookmarkEnd w:id="180"/>
      <w:bookmarkEnd w:id="181"/>
      <w:r>
        <w:t>Events</w:t>
      </w:r>
      <w:bookmarkEnd w:id="182"/>
      <w:bookmarkEnd w:id="183"/>
    </w:p>
    <w:p w:rsidR="00D00C29" w:rsidRDefault="00D00C29" w:rsidP="00D00C29">
      <w:pPr>
        <w:pStyle w:val="NoSpacing"/>
      </w:pPr>
      <w:r>
        <w:t>Azure takes care of generating a bill for the user, and paying out partners. Be mindful that the following events can have a monetary COGS impact on your service:</w:t>
      </w:r>
    </w:p>
    <w:p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rsidR="00D00C29" w:rsidRDefault="00D00C29">
            <w:pPr>
              <w:pStyle w:val="NoSpacing"/>
            </w:pPr>
            <w:r>
              <w:t>Provision</w:t>
            </w:r>
          </w:p>
        </w:tc>
        <w:tc>
          <w:tcPr>
            <w:tcW w:w="5688" w:type="dxa"/>
            <w:tcBorders>
              <w:left w:val="nil"/>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rsidR="00D00C29" w:rsidRDefault="00D00C29">
            <w:pPr>
              <w:pStyle w:val="NoSpacing"/>
            </w:pPr>
            <w:r>
              <w:t>Updates to Plan</w:t>
            </w:r>
          </w:p>
          <w:p w:rsidR="00D00C29" w:rsidRDefault="00D00C29">
            <w:pPr>
              <w:pStyle w:val="NoSpacing"/>
              <w:ind w:left="720"/>
            </w:pPr>
            <w:r>
              <w:t>Upgrades</w:t>
            </w:r>
          </w:p>
          <w:p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rsidR="00D00C29" w:rsidRDefault="00D00C29">
            <w:pPr>
              <w:pStyle w:val="NoSpacing"/>
            </w:pPr>
            <w:r>
              <w:t>Delete (de-provision)</w:t>
            </w:r>
          </w:p>
        </w:tc>
        <w:tc>
          <w:tcPr>
            <w:tcW w:w="5688" w:type="dxa"/>
            <w:tcBorders>
              <w:left w:val="nil"/>
            </w:tcBorders>
            <w:hideMark/>
          </w:tcPr>
          <w:p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rsidR="00D00C29" w:rsidRDefault="00D00C29" w:rsidP="00D00C29">
      <w:pPr>
        <w:pStyle w:val="Heading1"/>
        <w:numPr>
          <w:ilvl w:val="0"/>
          <w:numId w:val="31"/>
        </w:numPr>
      </w:pPr>
      <w:bookmarkStart w:id="184" w:name="_Toc333334834"/>
      <w:bookmarkStart w:id="185" w:name="_Toc333334875"/>
      <w:bookmarkStart w:id="186" w:name="_Toc333334835"/>
      <w:bookmarkStart w:id="187" w:name="_Toc333334876"/>
      <w:bookmarkStart w:id="188" w:name="_Toc335863076"/>
      <w:bookmarkStart w:id="189" w:name="_Toc332899851"/>
      <w:bookmarkStart w:id="190" w:name="_Toc333156647"/>
      <w:bookmarkStart w:id="191" w:name="_Toc333272442"/>
      <w:bookmarkStart w:id="192" w:name="_Toc333351106"/>
      <w:bookmarkStart w:id="193" w:name="_Toc333494372"/>
      <w:bookmarkStart w:id="194" w:name="_Toc333494681"/>
      <w:bookmarkStart w:id="195" w:name="_Toc333501320"/>
      <w:bookmarkEnd w:id="184"/>
      <w:bookmarkEnd w:id="185"/>
      <w:bookmarkEnd w:id="186"/>
      <w:bookmarkEnd w:id="187"/>
      <w:r>
        <w:lastRenderedPageBreak/>
        <w:t>Azure to Resource Provider Communication</w:t>
      </w:r>
      <w:bookmarkEnd w:id="188"/>
    </w:p>
    <w:bookmarkEnd w:id="189"/>
    <w:bookmarkEnd w:id="190"/>
    <w:bookmarkEnd w:id="191"/>
    <w:bookmarkEnd w:id="192"/>
    <w:bookmarkEnd w:id="193"/>
    <w:bookmarkEnd w:id="194"/>
    <w:bookmarkEnd w:id="195"/>
    <w:p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rsidR="00D00C29" w:rsidRDefault="00D00C29" w:rsidP="00D00C29">
      <w:r>
        <w:t xml:space="preserve">Test: a9 be 06 e8 88 13 39 d7 b6 9f 84 21 f5 13 04 43 1b </w:t>
      </w:r>
      <w:proofErr w:type="spellStart"/>
      <w:proofErr w:type="gramStart"/>
      <w:r>
        <w:t>ed</w:t>
      </w:r>
      <w:proofErr w:type="spellEnd"/>
      <w:proofErr w:type="gramEnd"/>
      <w:r>
        <w:t xml:space="preserve"> 0e e7</w:t>
      </w:r>
    </w:p>
    <w:p w:rsidR="00D00C29" w:rsidRDefault="00D00C29" w:rsidP="00D00C29">
      <w:r>
        <w:t>Production: will be provided in a subsequent update</w:t>
      </w:r>
    </w:p>
    <w:p w:rsidR="00D00C29" w:rsidRDefault="00D00C29" w:rsidP="00D00C29">
      <w:pPr>
        <w:pStyle w:val="Heading1"/>
        <w:numPr>
          <w:ilvl w:val="0"/>
          <w:numId w:val="31"/>
        </w:numPr>
      </w:pPr>
      <w:bookmarkStart w:id="196" w:name="_Toc333494683"/>
      <w:bookmarkStart w:id="197" w:name="_Toc333494374"/>
      <w:bookmarkStart w:id="198" w:name="_Toc333501322"/>
      <w:bookmarkStart w:id="199" w:name="_Toc335863077"/>
      <w:r>
        <w:t>Single Sign-on</w:t>
      </w:r>
      <w:bookmarkEnd w:id="196"/>
      <w:bookmarkEnd w:id="197"/>
      <w:r>
        <w:t xml:space="preserve"> (SSO)</w:t>
      </w:r>
      <w:bookmarkEnd w:id="198"/>
      <w:bookmarkEnd w:id="199"/>
    </w:p>
    <w:p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rsidR="00D00C29" w:rsidRDefault="00D00C29" w:rsidP="00D00C29">
      <w:r>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rsidR="00D00C29" w:rsidRDefault="00D00C29" w:rsidP="00D00C29">
      <w:pPr>
        <w:pStyle w:val="Note"/>
      </w:pPr>
      <w:r>
        <w:t xml:space="preserve">This section details on how SSO is enabled. </w:t>
      </w:r>
      <w:bookmarkStart w:id="200" w:name="_GoBack"/>
      <w:bookmarkEnd w:id="200"/>
    </w:p>
    <w:p w:rsidR="00D00C29" w:rsidRDefault="00D00C29" w:rsidP="00D00C29"/>
    <w:p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rsidR="00D00C29" w:rsidRDefault="00D00C29" w:rsidP="00D00C29">
      <w:pPr>
        <w:spacing w:after="0" w:line="240" w:lineRule="auto"/>
        <w:ind w:left="360"/>
      </w:pPr>
    </w:p>
    <w:p w:rsidR="00D00C29" w:rsidRDefault="00D00C29" w:rsidP="00D00C29">
      <w:pPr>
        <w:pStyle w:val="Note"/>
      </w:pPr>
      <w:r>
        <w:t>The SSO URL will look like this:</w:t>
      </w:r>
    </w:p>
    <w:p w:rsidR="00D00C29" w:rsidRDefault="00D00C29" w:rsidP="00D00C29">
      <w:pPr>
        <w:pStyle w:val="Note"/>
        <w:rPr>
          <w:rFonts w:ascii="Courier New" w:hAnsi="Courier New"/>
        </w:rPr>
      </w:pPr>
      <w:r>
        <w:rPr>
          <w:rFonts w:ascii="Courier New" w:hAnsi="Courier New"/>
          <w:sz w:val="20"/>
        </w:rPr>
        <w:t>https:// &lt;registered-resource-provider-endpoint&gt;/ subscriptions</w:t>
      </w:r>
      <w:proofErr w:type="gramStart"/>
      <w:r>
        <w:rPr>
          <w:rFonts w:ascii="Courier New" w:hAnsi="Courier New"/>
          <w:sz w:val="20"/>
        </w:rPr>
        <w:t>/{</w:t>
      </w:r>
      <w:proofErr w:type="gramEnd"/>
      <w:r>
        <w:rPr>
          <w:rFonts w:ascii="Courier New" w:hAnsi="Courier New"/>
          <w:sz w:val="20"/>
        </w:rPr>
        <w:t>subscriptionId}/cloudservices/{cloud-service-name}/{resourcetype}/{resourcename}/</w:t>
      </w:r>
      <w:r>
        <w:rPr>
          <w:rFonts w:ascii="Courier New" w:hAnsi="Courier New"/>
          <w:b/>
          <w:sz w:val="20"/>
        </w:rPr>
        <w:t>SSOToken</w:t>
      </w:r>
      <w:r>
        <w:rPr>
          <w:rFonts w:ascii="Courier New" w:hAnsi="Courier New"/>
          <w:sz w:val="20"/>
        </w:rPr>
        <w:t xml:space="preserve"> </w:t>
      </w:r>
    </w:p>
    <w:p w:rsidR="00D00C29" w:rsidRDefault="00D00C29" w:rsidP="00D00C29">
      <w:pPr>
        <w:spacing w:after="0" w:line="240" w:lineRule="auto"/>
      </w:pPr>
    </w:p>
    <w:p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rsidR="00D00C29" w:rsidRDefault="00D00C29" w:rsidP="00D00C29">
      <w:pPr>
        <w:pStyle w:val="ListParagraph"/>
        <w:numPr>
          <w:ilvl w:val="1"/>
          <w:numId w:val="36"/>
        </w:numPr>
        <w:spacing w:after="0" w:line="240" w:lineRule="auto"/>
      </w:pPr>
      <w:r>
        <w:t xml:space="preserve">Subscription ID </w:t>
      </w:r>
    </w:p>
    <w:p w:rsidR="00D00C29" w:rsidRDefault="00D00C29" w:rsidP="00D00C29">
      <w:pPr>
        <w:pStyle w:val="ListParagraph"/>
        <w:numPr>
          <w:ilvl w:val="1"/>
          <w:numId w:val="36"/>
        </w:numPr>
        <w:spacing w:after="0" w:line="240" w:lineRule="auto"/>
      </w:pPr>
      <w:proofErr w:type="spellStart"/>
      <w:r>
        <w:t>Datetime</w:t>
      </w:r>
      <w:proofErr w:type="spellEnd"/>
      <w:r>
        <w:t xml:space="preserve"> stamp</w:t>
      </w:r>
    </w:p>
    <w:p w:rsidR="00D00C29" w:rsidRDefault="00D00C29" w:rsidP="00D00C29">
      <w:pPr>
        <w:pStyle w:val="ListParagraph"/>
        <w:numPr>
          <w:ilvl w:val="1"/>
          <w:numId w:val="36"/>
        </w:numPr>
        <w:spacing w:after="0" w:line="240" w:lineRule="auto"/>
      </w:pPr>
      <w:r>
        <w:t xml:space="preserve">Cloud Service name </w:t>
      </w:r>
    </w:p>
    <w:p w:rsidR="00D00C29" w:rsidRDefault="00D00C29" w:rsidP="00D00C29">
      <w:pPr>
        <w:pStyle w:val="ListParagraph"/>
        <w:numPr>
          <w:ilvl w:val="1"/>
          <w:numId w:val="36"/>
        </w:numPr>
        <w:spacing w:after="0" w:line="240" w:lineRule="auto"/>
      </w:pPr>
      <w:r>
        <w:t>Resource name</w:t>
      </w:r>
    </w:p>
    <w:p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rsidR="00D00C29" w:rsidRDefault="00D00C29" w:rsidP="00D00C29">
      <w:pPr>
        <w:pStyle w:val="ListParagraph"/>
        <w:spacing w:after="0" w:line="240" w:lineRule="auto"/>
      </w:pPr>
    </w:p>
    <w:p w:rsidR="00D00C29" w:rsidRDefault="00D00C29" w:rsidP="00D00C29">
      <w:pPr>
        <w:pStyle w:val="ListParagraph"/>
        <w:numPr>
          <w:ilvl w:val="0"/>
          <w:numId w:val="36"/>
        </w:numPr>
        <w:spacing w:after="0" w:line="240" w:lineRule="auto"/>
      </w:pPr>
      <w:r>
        <w:t>The Azure Developer Portal in the browser redirects to this new URL with the secret token in a new browser window. The URL also passes the same information as Step 3.</w:t>
      </w:r>
    </w:p>
    <w:p w:rsidR="00D00C29" w:rsidRDefault="00D00C29" w:rsidP="00D00C29">
      <w:pPr>
        <w:pStyle w:val="Note"/>
      </w:pPr>
      <w:r>
        <w:t>The URL will be based on the following pattern:</w:t>
      </w:r>
    </w:p>
    <w:p w:rsidR="00D00C29" w:rsidRDefault="00D00C29" w:rsidP="00D00C29">
      <w:pPr>
        <w:pStyle w:val="Note"/>
        <w:rPr>
          <w:rFonts w:ascii="Courier New" w:hAnsi="Courier New"/>
          <w:sz w:val="20"/>
        </w:rPr>
      </w:pPr>
      <w:r>
        <w:rPr>
          <w:rFonts w:ascii="Courier New" w:hAnsi="Courier New" w:cs="Courier New"/>
          <w:sz w:val="20"/>
        </w:rPr>
        <w:t xml:space="preserve">https://&lt;resource provider </w:t>
      </w:r>
      <w:proofErr w:type="spellStart"/>
      <w:proofErr w:type="gramStart"/>
      <w:r>
        <w:rPr>
          <w:rFonts w:ascii="Courier New" w:hAnsi="Courier New" w:cs="Courier New"/>
          <w:sz w:val="20"/>
        </w:rPr>
        <w:t>url</w:t>
      </w:r>
      <w:proofErr w:type="spellEnd"/>
      <w:proofErr w:type="gramEnd"/>
      <w:r>
        <w:rPr>
          <w:rFonts w:ascii="Courier New" w:hAnsi="Courier New" w:cs="Courier New"/>
          <w:sz w:val="20"/>
        </w:rPr>
        <w:t>&gt;/</w:t>
      </w:r>
      <w:proofErr w:type="spellStart"/>
      <w:r>
        <w:rPr>
          <w:rFonts w:ascii="Courier New" w:hAnsi="Courier New" w:cs="Courier New"/>
          <w:sz w:val="20"/>
        </w:rPr>
        <w:t>sso</w:t>
      </w:r>
      <w:proofErr w:type="spellEnd"/>
      <w:r>
        <w:rPr>
          <w:rFonts w:ascii="Courier New" w:hAnsi="Courier New" w:cs="Courier New"/>
          <w:sz w:val="20"/>
        </w:rPr>
        <w:t>/token=&lt;token&gt; &amp;subid=&lt;subid&gt;&amp;cloudservicename=&lt;csname&gt;&amp;resourcetype=&lt;resourcetype&gt;&amp;resourcename=&lt;resname&gt;&amp;timestamp=2012-10-10T08:49Z</w:t>
      </w:r>
    </w:p>
    <w:p w:rsidR="00D00C29" w:rsidRDefault="00D00C29" w:rsidP="00D00C29">
      <w:pPr>
        <w:pStyle w:val="ListParagraph"/>
        <w:spacing w:after="0" w:line="240" w:lineRule="auto"/>
      </w:pPr>
    </w:p>
    <w:p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rsidR="00D00C29" w:rsidRDefault="00D00C29" w:rsidP="00D00C29">
      <w:pPr>
        <w:pStyle w:val="ListParagraph"/>
        <w:numPr>
          <w:ilvl w:val="1"/>
          <w:numId w:val="36"/>
        </w:numPr>
        <w:spacing w:after="0" w:line="240" w:lineRule="auto"/>
      </w:pPr>
      <w:r>
        <w:t>RP returns the HTML payload that is displayed in the user’s browser.</w:t>
      </w:r>
    </w:p>
    <w:p w:rsidR="00D00C29" w:rsidRDefault="00D00C29" w:rsidP="00D00C29">
      <w:pPr>
        <w:spacing w:after="0" w:line="240" w:lineRule="auto"/>
      </w:pPr>
    </w:p>
    <w:p w:rsidR="00D00C29" w:rsidRDefault="00D00C29" w:rsidP="00D00C29">
      <w:pPr>
        <w:spacing w:after="0" w:line="240" w:lineRule="auto"/>
      </w:pPr>
    </w:p>
    <w:p w:rsidR="00D00C29" w:rsidRDefault="00D00C29" w:rsidP="00046935"/>
    <w:p w:rsidR="00D00C29" w:rsidRDefault="00D00C29" w:rsidP="00D00C29">
      <w:pPr>
        <w:pStyle w:val="Heading1"/>
        <w:numPr>
          <w:ilvl w:val="0"/>
          <w:numId w:val="31"/>
        </w:numPr>
      </w:pPr>
      <w:bookmarkStart w:id="201" w:name="_Toc335863078"/>
      <w:r>
        <w:t>Change Log</w:t>
      </w:r>
      <w:bookmarkEnd w:id="201"/>
    </w:p>
    <w:tbl>
      <w:tblPr>
        <w:tblStyle w:val="TableGrid"/>
        <w:tblW w:w="0" w:type="auto"/>
        <w:tblLook w:val="04A0" w:firstRow="1" w:lastRow="0" w:firstColumn="1" w:lastColumn="0" w:noHBand="0" w:noVBand="1"/>
      </w:tblPr>
      <w:tblGrid>
        <w:gridCol w:w="1728"/>
        <w:gridCol w:w="7848"/>
      </w:tblGrid>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 xml:space="preserve">Change </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 xml:space="preserve">Only deletes of resource types are supported. Bulk </w:t>
            </w:r>
            <w:proofErr w:type="gramStart"/>
            <w:r>
              <w:t>deletion of all the resource types for a cloud service are</w:t>
            </w:r>
            <w:proofErr w:type="gramEnd"/>
            <w:r>
              <w:t xml:space="preserve"> no longer supported.</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Environments and the process to onboard configurations</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Update to the structure of subscription notifications. The URI includes subscription id which is also passed in the body of the notification.</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 xml:space="preserve">Update to the requirements around </w:t>
            </w:r>
            <w:proofErr w:type="spellStart"/>
            <w:r>
              <w:t>GeoRegions</w:t>
            </w:r>
            <w:proofErr w:type="spellEnd"/>
            <w:r>
              <w:t>. For RPs that are not located in Azure the geo-region can be ignored</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Updated the onboarding XML</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Update to the authentication mechanism to account for the use of a client certificate instead of PKI</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Clarification to indicate that cloud service names cannot be selected by the user</w:t>
            </w:r>
          </w:p>
        </w:tc>
      </w:tr>
      <w:tr w:rsidR="00D00C29" w:rsidTr="00D00C29">
        <w:tc>
          <w:tcPr>
            <w:tcW w:w="1728" w:type="dxa"/>
            <w:tcBorders>
              <w:top w:val="single" w:sz="4" w:space="0" w:color="auto"/>
              <w:left w:val="single" w:sz="4" w:space="0" w:color="auto"/>
              <w:bottom w:val="single" w:sz="4" w:space="0" w:color="auto"/>
              <w:right w:val="single" w:sz="4" w:space="0" w:color="auto"/>
            </w:tcBorders>
            <w:hideMark/>
          </w:tcPr>
          <w:p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rsidR="00D00C29" w:rsidRDefault="00D00C29">
            <w:r>
              <w:t xml:space="preserve">Update to indicate that </w:t>
            </w:r>
            <w:proofErr w:type="spellStart"/>
            <w:r>
              <w:t>ETag</w:t>
            </w:r>
            <w:proofErr w:type="spellEnd"/>
            <w:r>
              <w:t xml:space="preserve"> is returned on GETs for resources as well as update to discussion on use of ETAGs and Incarnation IDs</w:t>
            </w:r>
          </w:p>
        </w:tc>
      </w:tr>
      <w:tr w:rsidR="000778E6" w:rsidTr="00D00C29">
        <w:tc>
          <w:tcPr>
            <w:tcW w:w="1728" w:type="dxa"/>
            <w:tcBorders>
              <w:top w:val="single" w:sz="4" w:space="0" w:color="auto"/>
              <w:left w:val="single" w:sz="4" w:space="0" w:color="auto"/>
              <w:bottom w:val="single" w:sz="4" w:space="0" w:color="auto"/>
              <w:right w:val="single" w:sz="4" w:space="0" w:color="auto"/>
            </w:tcBorders>
          </w:tcPr>
          <w:p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rsidR="00AD12E1" w:rsidRDefault="00AD12E1">
            <w:r>
              <w:t>Dropped the discussion around environments and onboarding XML</w:t>
            </w:r>
          </w:p>
          <w:p w:rsidR="000778E6" w:rsidRDefault="000778E6">
            <w:r>
              <w:t>Update to indicate that the subscription notifications will arrive on /subscriptions/{</w:t>
            </w:r>
            <w:proofErr w:type="spellStart"/>
            <w:r>
              <w:t>subid</w:t>
            </w:r>
            <w:proofErr w:type="spellEnd"/>
            <w:r>
              <w:t>}/events</w:t>
            </w:r>
          </w:p>
        </w:tc>
      </w:tr>
      <w:tr w:rsidR="00D831B5" w:rsidTr="00D00C29">
        <w:tc>
          <w:tcPr>
            <w:tcW w:w="1728" w:type="dxa"/>
            <w:tcBorders>
              <w:top w:val="single" w:sz="4" w:space="0" w:color="auto"/>
              <w:left w:val="single" w:sz="4" w:space="0" w:color="auto"/>
              <w:bottom w:val="single" w:sz="4" w:space="0" w:color="auto"/>
              <w:right w:val="single" w:sz="4" w:space="0" w:color="auto"/>
            </w:tcBorders>
          </w:tcPr>
          <w:p w:rsidR="00D831B5" w:rsidRDefault="00D831B5">
            <w:r>
              <w:t>9/21/12</w:t>
            </w:r>
          </w:p>
        </w:tc>
        <w:tc>
          <w:tcPr>
            <w:tcW w:w="7848" w:type="dxa"/>
            <w:tcBorders>
              <w:top w:val="single" w:sz="4" w:space="0" w:color="auto"/>
              <w:left w:val="single" w:sz="4" w:space="0" w:color="auto"/>
              <w:bottom w:val="single" w:sz="4" w:space="0" w:color="auto"/>
              <w:right w:val="single" w:sz="4" w:space="0" w:color="auto"/>
            </w:tcBorders>
          </w:tcPr>
          <w:p w:rsidR="00D831B5" w:rsidRDefault="00D831B5">
            <w:r>
              <w:t xml:space="preserve">Added the usage xml section to the </w:t>
            </w:r>
            <w:r w:rsidR="003F4A0B">
              <w:t>Provisioning and GET</w:t>
            </w:r>
            <w:r>
              <w:t xml:space="preserve"> resource call.  This can be used by RPs to send usage to the portal</w:t>
            </w:r>
          </w:p>
        </w:tc>
      </w:tr>
    </w:tbl>
    <w:p w:rsidR="00D00C29" w:rsidRDefault="00D00C29" w:rsidP="00D00C29"/>
    <w:p w:rsidR="00A117CB" w:rsidRPr="00D00C29" w:rsidRDefault="00A117CB" w:rsidP="00D00C29"/>
    <w:sectPr w:rsidR="00A117CB" w:rsidRPr="00D00C29">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52E0A" w15:done="0"/>
  <w15:commentEx w15:paraId="18191D55" w15:done="0"/>
  <w15:commentEx w15:paraId="41FA2F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558" w:rsidRDefault="00A00558" w:rsidP="009D17CD">
      <w:pPr>
        <w:spacing w:after="0" w:line="240" w:lineRule="auto"/>
      </w:pPr>
      <w:r>
        <w:separator/>
      </w:r>
    </w:p>
  </w:endnote>
  <w:endnote w:type="continuationSeparator" w:id="0">
    <w:p w:rsidR="00A00558" w:rsidRDefault="00A00558" w:rsidP="009D17CD">
      <w:pPr>
        <w:spacing w:after="0" w:line="240" w:lineRule="auto"/>
      </w:pPr>
      <w:r>
        <w:continuationSeparator/>
      </w:r>
    </w:p>
  </w:endnote>
  <w:endnote w:type="continuationNotice" w:id="1">
    <w:p w:rsidR="00A00558" w:rsidRDefault="00A005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8EF" w:rsidRDefault="00AA78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BE2" w:rsidRPr="003F4A0B" w:rsidRDefault="004E5BE2" w:rsidP="003F4A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8EF" w:rsidRDefault="00AA7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558" w:rsidRDefault="00A00558" w:rsidP="009D17CD">
      <w:pPr>
        <w:spacing w:after="0" w:line="240" w:lineRule="auto"/>
      </w:pPr>
      <w:r>
        <w:separator/>
      </w:r>
    </w:p>
  </w:footnote>
  <w:footnote w:type="continuationSeparator" w:id="0">
    <w:p w:rsidR="00A00558" w:rsidRDefault="00A00558" w:rsidP="009D17CD">
      <w:pPr>
        <w:spacing w:after="0" w:line="240" w:lineRule="auto"/>
      </w:pPr>
      <w:r>
        <w:continuationSeparator/>
      </w:r>
    </w:p>
  </w:footnote>
  <w:footnote w:type="continuationNotice" w:id="1">
    <w:p w:rsidR="00A00558" w:rsidRDefault="00A0055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8EF" w:rsidRDefault="00AA78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8EF" w:rsidRDefault="00AA78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8EF" w:rsidRDefault="00AA7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F11D2"/>
    <w:multiLevelType w:val="hybridMultilevel"/>
    <w:tmpl w:val="262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7"/>
  </w:num>
  <w:num w:numId="4">
    <w:abstractNumId w:val="6"/>
  </w:num>
  <w:num w:numId="5">
    <w:abstractNumId w:val="2"/>
  </w:num>
  <w:num w:numId="6">
    <w:abstractNumId w:val="12"/>
  </w:num>
  <w:num w:numId="7">
    <w:abstractNumId w:val="18"/>
  </w:num>
  <w:num w:numId="8">
    <w:abstractNumId w:val="17"/>
  </w:num>
  <w:num w:numId="9">
    <w:abstractNumId w:val="10"/>
  </w:num>
  <w:num w:numId="10">
    <w:abstractNumId w:val="14"/>
  </w:num>
  <w:num w:numId="11">
    <w:abstractNumId w:val="21"/>
  </w:num>
  <w:num w:numId="12">
    <w:abstractNumId w:val="9"/>
  </w:num>
  <w:num w:numId="13">
    <w:abstractNumId w:val="8"/>
  </w:num>
  <w:num w:numId="14">
    <w:abstractNumId w:val="2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5"/>
  </w:num>
  <w:num w:numId="19">
    <w:abstractNumId w:val="5"/>
    <w:lvlOverride w:ilvl="0">
      <w:startOverride w:val="1"/>
    </w:lvlOverride>
  </w:num>
  <w:num w:numId="20">
    <w:abstractNumId w:val="0"/>
  </w:num>
  <w:num w:numId="21">
    <w:abstractNumId w:val="15"/>
  </w:num>
  <w:num w:numId="22">
    <w:abstractNumId w:val="15"/>
  </w:num>
  <w:num w:numId="23">
    <w:abstractNumId w:val="5"/>
    <w:lvlOverride w:ilvl="0">
      <w:startOverride w:val="1"/>
    </w:lvlOverride>
  </w:num>
  <w:num w:numId="24">
    <w:abstractNumId w:val="5"/>
  </w:num>
  <w:num w:numId="25">
    <w:abstractNumId w:val="23"/>
  </w:num>
  <w:num w:numId="26">
    <w:abstractNumId w:val="5"/>
    <w:lvlOverride w:ilvl="0">
      <w:startOverride w:val="1"/>
    </w:lvlOverride>
  </w:num>
  <w:num w:numId="27">
    <w:abstractNumId w:val="11"/>
  </w:num>
  <w:num w:numId="28">
    <w:abstractNumId w:val="22"/>
  </w:num>
  <w:num w:numId="29">
    <w:abstractNumId w:val="24"/>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296D"/>
    <w:rsid w:val="000452B2"/>
    <w:rsid w:val="00046935"/>
    <w:rsid w:val="00052665"/>
    <w:rsid w:val="000544F0"/>
    <w:rsid w:val="00054F39"/>
    <w:rsid w:val="0005522A"/>
    <w:rsid w:val="00060158"/>
    <w:rsid w:val="0006122D"/>
    <w:rsid w:val="000618F2"/>
    <w:rsid w:val="0006206B"/>
    <w:rsid w:val="00062B7E"/>
    <w:rsid w:val="00071184"/>
    <w:rsid w:val="000716E0"/>
    <w:rsid w:val="000778E6"/>
    <w:rsid w:val="00080AF9"/>
    <w:rsid w:val="00084FAD"/>
    <w:rsid w:val="00085CFD"/>
    <w:rsid w:val="0008614A"/>
    <w:rsid w:val="000872D2"/>
    <w:rsid w:val="000A042B"/>
    <w:rsid w:val="000A0718"/>
    <w:rsid w:val="000A10EA"/>
    <w:rsid w:val="000A5135"/>
    <w:rsid w:val="000A6B9B"/>
    <w:rsid w:val="000B06E8"/>
    <w:rsid w:val="000B1572"/>
    <w:rsid w:val="000B52BF"/>
    <w:rsid w:val="000B7531"/>
    <w:rsid w:val="000B7651"/>
    <w:rsid w:val="000B7E41"/>
    <w:rsid w:val="000C32F4"/>
    <w:rsid w:val="000C3E50"/>
    <w:rsid w:val="000C5818"/>
    <w:rsid w:val="000C6093"/>
    <w:rsid w:val="000D0C92"/>
    <w:rsid w:val="000D449D"/>
    <w:rsid w:val="000D4E7B"/>
    <w:rsid w:val="000E239B"/>
    <w:rsid w:val="000E639D"/>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60F"/>
    <w:rsid w:val="001736D3"/>
    <w:rsid w:val="00173863"/>
    <w:rsid w:val="001740B4"/>
    <w:rsid w:val="00181959"/>
    <w:rsid w:val="00181CB4"/>
    <w:rsid w:val="00184FE3"/>
    <w:rsid w:val="001868A8"/>
    <w:rsid w:val="00191386"/>
    <w:rsid w:val="00191AFE"/>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4AB8"/>
    <w:rsid w:val="003B6D6D"/>
    <w:rsid w:val="003B7858"/>
    <w:rsid w:val="003C10CB"/>
    <w:rsid w:val="003C25FF"/>
    <w:rsid w:val="003D2961"/>
    <w:rsid w:val="003E0145"/>
    <w:rsid w:val="003E1345"/>
    <w:rsid w:val="003E215A"/>
    <w:rsid w:val="003E3AF6"/>
    <w:rsid w:val="003E6A39"/>
    <w:rsid w:val="003F04AD"/>
    <w:rsid w:val="003F383B"/>
    <w:rsid w:val="003F4A0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7AAE"/>
    <w:rsid w:val="0047092E"/>
    <w:rsid w:val="00471A83"/>
    <w:rsid w:val="004744A3"/>
    <w:rsid w:val="00482606"/>
    <w:rsid w:val="00485727"/>
    <w:rsid w:val="00487243"/>
    <w:rsid w:val="0048735F"/>
    <w:rsid w:val="00490731"/>
    <w:rsid w:val="004961F5"/>
    <w:rsid w:val="00496E70"/>
    <w:rsid w:val="004A09C7"/>
    <w:rsid w:val="004A4C70"/>
    <w:rsid w:val="004A5DD7"/>
    <w:rsid w:val="004A607D"/>
    <w:rsid w:val="004B0183"/>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053"/>
    <w:rsid w:val="005C1513"/>
    <w:rsid w:val="005D26C8"/>
    <w:rsid w:val="005D358C"/>
    <w:rsid w:val="005D39B7"/>
    <w:rsid w:val="005D74FB"/>
    <w:rsid w:val="005E07F7"/>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0ED7"/>
    <w:rsid w:val="00681075"/>
    <w:rsid w:val="006813C9"/>
    <w:rsid w:val="00682B5E"/>
    <w:rsid w:val="00683094"/>
    <w:rsid w:val="00691DAD"/>
    <w:rsid w:val="00693486"/>
    <w:rsid w:val="00696005"/>
    <w:rsid w:val="006A24BC"/>
    <w:rsid w:val="006A5CA3"/>
    <w:rsid w:val="006A7183"/>
    <w:rsid w:val="006B1CCE"/>
    <w:rsid w:val="006B753B"/>
    <w:rsid w:val="006C17D6"/>
    <w:rsid w:val="006C4C07"/>
    <w:rsid w:val="006C5A13"/>
    <w:rsid w:val="006C5C8D"/>
    <w:rsid w:val="006C5F43"/>
    <w:rsid w:val="006C668E"/>
    <w:rsid w:val="006C73F9"/>
    <w:rsid w:val="006D7B2A"/>
    <w:rsid w:val="006E0FD6"/>
    <w:rsid w:val="006E1190"/>
    <w:rsid w:val="006E3F9A"/>
    <w:rsid w:val="006E654A"/>
    <w:rsid w:val="006F249B"/>
    <w:rsid w:val="006F3C37"/>
    <w:rsid w:val="006F5FBF"/>
    <w:rsid w:val="006F7B13"/>
    <w:rsid w:val="0070010A"/>
    <w:rsid w:val="007006CC"/>
    <w:rsid w:val="007017BD"/>
    <w:rsid w:val="007017CE"/>
    <w:rsid w:val="0070218E"/>
    <w:rsid w:val="00702FB5"/>
    <w:rsid w:val="007035F6"/>
    <w:rsid w:val="007056A5"/>
    <w:rsid w:val="00715890"/>
    <w:rsid w:val="007229C3"/>
    <w:rsid w:val="00725673"/>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69A"/>
    <w:rsid w:val="007920D6"/>
    <w:rsid w:val="00792F35"/>
    <w:rsid w:val="007954A7"/>
    <w:rsid w:val="007977A9"/>
    <w:rsid w:val="007A0BBF"/>
    <w:rsid w:val="007A1204"/>
    <w:rsid w:val="007A3919"/>
    <w:rsid w:val="007A4460"/>
    <w:rsid w:val="007A6E9C"/>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5376"/>
    <w:rsid w:val="00812C50"/>
    <w:rsid w:val="008164BB"/>
    <w:rsid w:val="00822A3C"/>
    <w:rsid w:val="00827C64"/>
    <w:rsid w:val="00833195"/>
    <w:rsid w:val="00834585"/>
    <w:rsid w:val="00834A04"/>
    <w:rsid w:val="00835A27"/>
    <w:rsid w:val="008415B7"/>
    <w:rsid w:val="00842BE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901334"/>
    <w:rsid w:val="00903082"/>
    <w:rsid w:val="009052EF"/>
    <w:rsid w:val="00910ED0"/>
    <w:rsid w:val="00914D1F"/>
    <w:rsid w:val="00917790"/>
    <w:rsid w:val="00920ECA"/>
    <w:rsid w:val="009210D0"/>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BFB"/>
    <w:rsid w:val="00977E53"/>
    <w:rsid w:val="0098467A"/>
    <w:rsid w:val="00985139"/>
    <w:rsid w:val="009853C2"/>
    <w:rsid w:val="009856FC"/>
    <w:rsid w:val="009859BA"/>
    <w:rsid w:val="0098656F"/>
    <w:rsid w:val="00987E35"/>
    <w:rsid w:val="009A0EF5"/>
    <w:rsid w:val="009A1570"/>
    <w:rsid w:val="009A271B"/>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0558"/>
    <w:rsid w:val="00A00D27"/>
    <w:rsid w:val="00A0244C"/>
    <w:rsid w:val="00A03596"/>
    <w:rsid w:val="00A0567D"/>
    <w:rsid w:val="00A058ED"/>
    <w:rsid w:val="00A117CB"/>
    <w:rsid w:val="00A12018"/>
    <w:rsid w:val="00A155D2"/>
    <w:rsid w:val="00A17529"/>
    <w:rsid w:val="00A2339A"/>
    <w:rsid w:val="00A23AC2"/>
    <w:rsid w:val="00A3201C"/>
    <w:rsid w:val="00A32ABF"/>
    <w:rsid w:val="00A32FBB"/>
    <w:rsid w:val="00A34783"/>
    <w:rsid w:val="00A34E19"/>
    <w:rsid w:val="00A34E50"/>
    <w:rsid w:val="00A35429"/>
    <w:rsid w:val="00A37895"/>
    <w:rsid w:val="00A37BAE"/>
    <w:rsid w:val="00A4034C"/>
    <w:rsid w:val="00A46950"/>
    <w:rsid w:val="00A52194"/>
    <w:rsid w:val="00A52573"/>
    <w:rsid w:val="00A52CBC"/>
    <w:rsid w:val="00A52F82"/>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5CD9"/>
    <w:rsid w:val="00A96903"/>
    <w:rsid w:val="00A97DF5"/>
    <w:rsid w:val="00AA29D7"/>
    <w:rsid w:val="00AA4762"/>
    <w:rsid w:val="00AA4A99"/>
    <w:rsid w:val="00AA4FAF"/>
    <w:rsid w:val="00AA78E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37F6"/>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68F6"/>
    <w:rsid w:val="00B8150C"/>
    <w:rsid w:val="00B8320B"/>
    <w:rsid w:val="00B84230"/>
    <w:rsid w:val="00B97FB4"/>
    <w:rsid w:val="00BA5C60"/>
    <w:rsid w:val="00BA5CD2"/>
    <w:rsid w:val="00BA6FC7"/>
    <w:rsid w:val="00BB06CD"/>
    <w:rsid w:val="00BB28DF"/>
    <w:rsid w:val="00BB6258"/>
    <w:rsid w:val="00BC1A60"/>
    <w:rsid w:val="00BC2F2C"/>
    <w:rsid w:val="00BD42F1"/>
    <w:rsid w:val="00BD4D48"/>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36"/>
    <w:rsid w:val="00CA53CF"/>
    <w:rsid w:val="00CA5599"/>
    <w:rsid w:val="00CB0507"/>
    <w:rsid w:val="00CB209D"/>
    <w:rsid w:val="00CB382B"/>
    <w:rsid w:val="00CB4779"/>
    <w:rsid w:val="00CB73AA"/>
    <w:rsid w:val="00CB745A"/>
    <w:rsid w:val="00CC1F38"/>
    <w:rsid w:val="00CC22F0"/>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7CFE"/>
    <w:rsid w:val="00D77EAD"/>
    <w:rsid w:val="00D81518"/>
    <w:rsid w:val="00D81CC1"/>
    <w:rsid w:val="00D831B5"/>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DF1"/>
    <w:rsid w:val="00DE793F"/>
    <w:rsid w:val="00DF114D"/>
    <w:rsid w:val="00DF2CEB"/>
    <w:rsid w:val="00DF4127"/>
    <w:rsid w:val="00DF7688"/>
    <w:rsid w:val="00DF7E4B"/>
    <w:rsid w:val="00E01AC8"/>
    <w:rsid w:val="00E05310"/>
    <w:rsid w:val="00E112B6"/>
    <w:rsid w:val="00E12588"/>
    <w:rsid w:val="00E1401D"/>
    <w:rsid w:val="00E15A2C"/>
    <w:rsid w:val="00E16105"/>
    <w:rsid w:val="00E17C97"/>
    <w:rsid w:val="00E24222"/>
    <w:rsid w:val="00E319E0"/>
    <w:rsid w:val="00E3507D"/>
    <w:rsid w:val="00E35D44"/>
    <w:rsid w:val="00E371DA"/>
    <w:rsid w:val="00E529EE"/>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7880"/>
    <w:rsid w:val="00EA1A3B"/>
    <w:rsid w:val="00EA5410"/>
    <w:rsid w:val="00EA5553"/>
    <w:rsid w:val="00EA65B9"/>
    <w:rsid w:val="00EB07AF"/>
    <w:rsid w:val="00EB26A1"/>
    <w:rsid w:val="00EC17E4"/>
    <w:rsid w:val="00EC26AF"/>
    <w:rsid w:val="00EC3282"/>
    <w:rsid w:val="00EC4079"/>
    <w:rsid w:val="00EC4AF0"/>
    <w:rsid w:val="00EC6D99"/>
    <w:rsid w:val="00ED34B9"/>
    <w:rsid w:val="00ED6DE8"/>
    <w:rsid w:val="00ED6F0F"/>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7B0D"/>
    <w:rsid w:val="00F20D11"/>
    <w:rsid w:val="00F21749"/>
    <w:rsid w:val="00F22F0D"/>
    <w:rsid w:val="00F23849"/>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6705"/>
    <w:rsid w:val="00F91000"/>
    <w:rsid w:val="00F9255E"/>
    <w:rsid w:val="00F92734"/>
    <w:rsid w:val="00FA1423"/>
    <w:rsid w:val="00FA1C59"/>
    <w:rsid w:val="00FA334F"/>
    <w:rsid w:val="00FA6C8B"/>
    <w:rsid w:val="00FB43A2"/>
    <w:rsid w:val="00FB4957"/>
    <w:rsid w:val="00FC0329"/>
    <w:rsid w:val="00FC2C18"/>
    <w:rsid w:val="00FC44EF"/>
    <w:rsid w:val="00FC6BA6"/>
    <w:rsid w:val="00FD2DC8"/>
    <w:rsid w:val="00FD2E53"/>
    <w:rsid w:val="00FD6956"/>
    <w:rsid w:val="00FD752D"/>
    <w:rsid w:val="00FE0AF4"/>
    <w:rsid w:val="00FE692F"/>
    <w:rsid w:val="00FE6E2F"/>
    <w:rsid w:val="00FE6E75"/>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26" Type="http://schemas.openxmlformats.org/officeDocument/2006/relationships/hyperlink" Target="file:///C:\Users\Administrator\Downloads\Azure%20Store%20Resource%20Provider%20API%20Contract.docx" TargetMode="Externa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emf"/><Relationship Id="rId25" Type="http://schemas.openxmlformats.org/officeDocument/2006/relationships/hyperlink" Target="http://msdn.microsoft.com/en-us/library/system.xml.xmlnode.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sdn.microsoft.com/en-us/library/system.array.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msdn.microsoft.com/en-us/library/362314fe(v=vs.71).aspx" TargetMode="External"/><Relationship Id="rId28" Type="http://schemas.openxmlformats.org/officeDocument/2006/relationships/hyperlink" Target="file:///C:\Users\Administrator\Downloads\Azure%20Store%20Resource%20Provider%20API%20Contract.docx" TargetMode="External"/><Relationship Id="rId36" Type="http://schemas.openxmlformats.org/officeDocument/2006/relationships/footer" Target="footer3.xml"/><Relationship Id="rId57" Type="http://schemas.microsoft.com/office/2011/relationships/commentsExtended" Target="commentsExtended.xml"/><Relationship Id="rId10" Type="http://schemas.openxmlformats.org/officeDocument/2006/relationships/image" Target="media/image2.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file:///C:\Users\Administrator\Downloads\Azure%20Store%20Resource%20Provider%20API%20Contract.docx" TargetMode="External"/><Relationship Id="rId27" Type="http://schemas.openxmlformats.org/officeDocument/2006/relationships/hyperlink" Target="file:///C:\Users\Administrator\Downloads\Azure%20Store%20Resource%20Provider%20API%20Contract.docx" TargetMode="External"/><Relationship Id="rId30" Type="http://schemas.openxmlformats.org/officeDocument/2006/relationships/hyperlink" Target="file:///C:\Users\Administrator\Downloads\Azure%20Store%20Resource%20Provider%20API%20Contract.docx" TargetMode="Externa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79D4942B-67F2-4AAD-AAB8-FF79802492E8}" srcId="{27449C4D-FBFB-4DFE-8F39-582632420644}" destId="{4176C6FC-0BBE-456B-B9D3-9484E260E7FB}" srcOrd="4" destOrd="0" parTransId="{BFA11740-B808-4E2E-897D-4D7EFC4BEB26}" sibTransId="{641D22A8-7643-4EC1-9EAD-30B284CF2B84}"/>
    <dgm:cxn modelId="{7132146C-FD6B-40A6-8C7E-356D95F4B15A}" type="presOf" srcId="{AE195EC3-560B-4D1B-919C-CDFE78D5B453}" destId="{0A58C365-EA42-4288-9CB1-63C9DB455C19}" srcOrd="0" destOrd="0" presId="urn:microsoft.com/office/officeart/2011/layout/CircleProcess"/>
    <dgm:cxn modelId="{7AEEDDB3-187B-451F-BCB2-A92524E9497E}" type="presOf" srcId="{38E9BED2-B58E-4BB8-BB3F-349205379D26}" destId="{270C3E3F-D9ED-4095-B683-F9B3958FEE65}" srcOrd="0" destOrd="1" presId="urn:microsoft.com/office/officeart/2011/layout/CircleProcess"/>
    <dgm:cxn modelId="{68A04D7B-D1D2-44AB-BD4C-398212232C15}" type="presOf" srcId="{AE195EC3-560B-4D1B-919C-CDFE78D5B453}" destId="{F685D8AE-0EA7-467A-97E9-EC0D08BC5B05}" srcOrd="1" destOrd="0" presId="urn:microsoft.com/office/officeart/2011/layout/CircleProcess"/>
    <dgm:cxn modelId="{DF3CB57F-B1D8-43A9-8AF4-1284E3D9EE77}" type="presOf" srcId="{4176C6FC-0BBE-456B-B9D3-9484E260E7FB}" destId="{17DCA5D8-4421-4AFE-844B-9F3D58B265F1}" srcOrd="1" destOrd="0" presId="urn:microsoft.com/office/officeart/2011/layout/CircleProcess"/>
    <dgm:cxn modelId="{840BF06A-D1D2-47F0-9950-72FCA12EA5A3}" srcId="{4176C6FC-0BBE-456B-B9D3-9484E260E7FB}" destId="{5E9EA6CB-0623-475C-9FFC-78E9052D348D}" srcOrd="0" destOrd="0" parTransId="{1A53529C-1AC1-4936-9E81-F0CAD23C47DF}" sibTransId="{C3E506D7-175B-497F-9973-79A529EA1F6B}"/>
    <dgm:cxn modelId="{94079579-C535-4D3C-9737-2FCC5AED643C}" type="presOf" srcId="{B9DCC618-5415-4959-982E-9B0807B6F55C}" destId="{C2CA6353-3070-4B28-8DA1-84250BC3DB97}" srcOrd="0" destOrd="1" presId="urn:microsoft.com/office/officeart/2011/layout/CircleProcess"/>
    <dgm:cxn modelId="{1C63D978-0232-47E7-9706-123B7F565772}" srcId="{27449C4D-FBFB-4DFE-8F39-582632420644}" destId="{AE195EC3-560B-4D1B-919C-CDFE78D5B453}" srcOrd="1" destOrd="0" parTransId="{5C73A079-CE39-4B52-9675-908114E40062}" sibTransId="{092FFF1B-F7E1-4E3A-B23C-8A27C88201FC}"/>
    <dgm:cxn modelId="{3AA27550-A7E1-4C4E-9EE1-FA518E7203DE}" type="presOf" srcId="{5E9EA6CB-0623-475C-9FFC-78E9052D348D}" destId="{F4581037-D8FC-40E1-B554-7E89A8C6DC20}" srcOrd="0" destOrd="0" presId="urn:microsoft.com/office/officeart/2011/layout/CircleProcess"/>
    <dgm:cxn modelId="{749B6889-AEB4-4268-BEA1-7B91E414FE91}" type="presOf" srcId="{4176C6FC-0BBE-456B-B9D3-9484E260E7FB}" destId="{650FAF3C-7695-4CB4-975E-287F28757BB5}" srcOrd="0" destOrd="0" presId="urn:microsoft.com/office/officeart/2011/layout/CircleProcess"/>
    <dgm:cxn modelId="{87D4615B-7495-42AC-9F76-C0A0ECF63D30}" type="presOf" srcId="{91B78267-6986-46B4-9949-436283154513}" destId="{374065B0-3FA4-4718-B513-C04FD07FF45F}" srcOrd="1" destOrd="0" presId="urn:microsoft.com/office/officeart/2011/layout/CircleProcess"/>
    <dgm:cxn modelId="{A5F1C471-C2C4-4B93-A74E-A2AE8C3AF6C1}" type="presOf" srcId="{27449C4D-FBFB-4DFE-8F39-582632420644}" destId="{DA1020BA-D60F-44D0-9B23-44599877D7F2}" srcOrd="0" destOrd="0" presId="urn:microsoft.com/office/officeart/2011/layout/CircleProcess"/>
    <dgm:cxn modelId="{5D2EAE8F-F0C7-4EA8-B960-C25C2DB2998A}" type="presOf" srcId="{B96C85E0-22CA-4B30-9E61-1548885EBFFB}" destId="{88D68DFC-15B3-495B-92AA-EECEE3A3FD28}" srcOrd="0" destOrd="0" presId="urn:microsoft.com/office/officeart/2011/layout/CircleProcess"/>
    <dgm:cxn modelId="{6859BD0C-D345-4A76-963F-7284B1010960}" type="presOf" srcId="{91B78267-6986-46B4-9949-436283154513}" destId="{63B730A2-496B-4F38-9C4C-00E43514F2AA}" srcOrd="0" destOrd="0" presId="urn:microsoft.com/office/officeart/2011/layout/CircleProcess"/>
    <dgm:cxn modelId="{00276FB1-D6B9-4983-8897-54A4AB50C310}" type="presOf" srcId="{540FF770-8D70-4FA3-BA1E-43DC13469948}" destId="{2AEF1029-0B5D-46A4-9670-D2463BCA160A}" srcOrd="1"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F4749ACE-EB08-4819-9E26-181113B70EA6}" type="presOf" srcId="{2A7FF395-1AC3-4194-BAFE-68B9D398738C}" destId="{80F09AEE-002F-437B-938B-6907BFC8A914}" srcOrd="0" destOrd="0" presId="urn:microsoft.com/office/officeart/2011/layout/CircleProcess"/>
    <dgm:cxn modelId="{D9E9D708-1EE7-49AC-83A9-ABB99388C7DA}" srcId="{27449C4D-FBFB-4DFE-8F39-582632420644}" destId="{540FF770-8D70-4FA3-BA1E-43DC13469948}" srcOrd="3" destOrd="0" parTransId="{4398E414-FBD7-403C-B733-545C45036823}" sibTransId="{4AE2F217-C158-4284-86FF-A6D0EA8EF29A}"/>
    <dgm:cxn modelId="{A542B48C-A4E0-43E3-94C6-C23D0F300303}" srcId="{400B4249-175F-4FB3-A50E-B717AAB6F58E}" destId="{2A7FF395-1AC3-4194-BAFE-68B9D398738C}" srcOrd="0" destOrd="0" parTransId="{9105EFFC-AA47-443A-B505-BE5E004FF214}" sibTransId="{E74E11D7-D10E-4C63-8717-6E8700C836C0}"/>
    <dgm:cxn modelId="{CA7738BD-C186-4D0D-ABB0-CA086D686AAF}" type="presOf" srcId="{400B4249-175F-4FB3-A50E-B717AAB6F58E}" destId="{01AB7474-5490-4ABC-A67E-328486B895C3}" srcOrd="0" destOrd="0" presId="urn:microsoft.com/office/officeart/2011/layout/CircleProcess"/>
    <dgm:cxn modelId="{4A5FB1D3-E9A4-432F-BF32-07F9EEB5CDBE}" srcId="{91B78267-6986-46B4-9949-436283154513}" destId="{38E9BED2-B58E-4BB8-BB3F-349205379D26}" srcOrd="1" destOrd="0" parTransId="{0F72BBDB-FAC5-466F-9479-3F3F94A1E8A4}" sibTransId="{C2B88088-CD79-4FB8-841B-2818CE7016BB}"/>
    <dgm:cxn modelId="{C518236D-2467-4228-8C49-D8BA5CAC333A}" srcId="{27449C4D-FBFB-4DFE-8F39-582632420644}" destId="{91B78267-6986-46B4-9949-436283154513}" srcOrd="2" destOrd="0" parTransId="{E93ADF97-8989-4CB9-AD39-CB01482EA585}" sibTransId="{CA69C2E0-A648-4F9F-A49C-30CCCEBEE61A}"/>
    <dgm:cxn modelId="{7AD9AE24-6192-4D27-96D2-55A4DA4F3890}" srcId="{540FF770-8D70-4FA3-BA1E-43DC13469948}" destId="{B96C85E0-22CA-4B30-9E61-1548885EBFFB}" srcOrd="0" destOrd="0" parTransId="{23FC858B-B045-49BC-B655-043759D3F88A}" sibTransId="{C0BF6AB3-4FCA-4F2D-8D89-8A820A2348A2}"/>
    <dgm:cxn modelId="{31BBAACB-AA07-40BA-8715-C3FCFC4DB9A8}" srcId="{91B78267-6986-46B4-9949-436283154513}" destId="{ECF94604-7219-4A31-89ED-47BE685F86EC}" srcOrd="0" destOrd="0" parTransId="{9E2C4963-C426-4034-A5C2-314EC5BA5DED}" sibTransId="{5DFDDD87-12AF-4311-82F6-C8F26C37EF34}"/>
    <dgm:cxn modelId="{6B21EF19-DA6D-4926-80B3-D1EA857EC214}" srcId="{AE195EC3-560B-4D1B-919C-CDFE78D5B453}" destId="{B9DCC618-5415-4959-982E-9B0807B6F55C}" srcOrd="1" destOrd="0" parTransId="{FE7DCA97-F041-43F8-B61F-AC9FA3336401}" sibTransId="{1E186A6F-FF06-45CC-992B-D513F6559600}"/>
    <dgm:cxn modelId="{AD58CD32-F5AC-4EE1-A74C-1A4682F3AB8E}" type="presOf" srcId="{540FF770-8D70-4FA3-BA1E-43DC13469948}" destId="{947EE504-A1CD-497A-881A-D2C5286466D2}" srcOrd="0" destOrd="0" presId="urn:microsoft.com/office/officeart/2011/layout/CircleProcess"/>
    <dgm:cxn modelId="{D7409B7A-59AE-4E3A-BE18-A6748796E275}" type="presOf" srcId="{400B4249-175F-4FB3-A50E-B717AAB6F58E}" destId="{69F061DA-50FC-4ED0-BD05-1E351AB7D295}" srcOrd="1" destOrd="0" presId="urn:microsoft.com/office/officeart/2011/layout/CircleProcess"/>
    <dgm:cxn modelId="{9AA7C7FD-57CA-4BBD-AADC-858638FAD3E7}" srcId="{AE195EC3-560B-4D1B-919C-CDFE78D5B453}" destId="{D82223C2-57E4-42C5-89A2-02A796FB2558}" srcOrd="0" destOrd="0" parTransId="{60780B28-C119-4C3E-92AC-3BA4B7324413}" sibTransId="{1F18DC56-5A48-4B9D-BDE5-54816EC74F2D}"/>
    <dgm:cxn modelId="{5871DA13-472B-41E2-962D-02B251220A15}" type="presOf" srcId="{D82223C2-57E4-42C5-89A2-02A796FB2558}" destId="{C2CA6353-3070-4B28-8DA1-84250BC3DB97}" srcOrd="0" destOrd="0" presId="urn:microsoft.com/office/officeart/2011/layout/CircleProcess"/>
    <dgm:cxn modelId="{EFF23947-A8D2-44FB-80AE-6D08664EAD30}" type="presOf" srcId="{ECF94604-7219-4A31-89ED-47BE685F86EC}" destId="{270C3E3F-D9ED-4095-B683-F9B3958FEE65}" srcOrd="0" destOrd="0" presId="urn:microsoft.com/office/officeart/2011/layout/CircleProcess"/>
    <dgm:cxn modelId="{BF6E3904-E28E-40C8-859B-F1DCBA2C795E}" type="presParOf" srcId="{DA1020BA-D60F-44D0-9B23-44599877D7F2}" destId="{56DC6246-6C7B-4653-BE44-A8B674344040}" srcOrd="0" destOrd="0" presId="urn:microsoft.com/office/officeart/2011/layout/CircleProcess"/>
    <dgm:cxn modelId="{056D6997-CEAB-4F32-9FBE-692EA775C6A1}" type="presParOf" srcId="{56DC6246-6C7B-4653-BE44-A8B674344040}" destId="{5375D82E-4381-4524-A87D-9FE4B08E4D9C}" srcOrd="0" destOrd="0" presId="urn:microsoft.com/office/officeart/2011/layout/CircleProcess"/>
    <dgm:cxn modelId="{B1BB93CB-72B7-427D-B0E7-E963F82421A3}" type="presParOf" srcId="{DA1020BA-D60F-44D0-9B23-44599877D7F2}" destId="{8FA2ECDB-31E4-4D79-AF3F-AF12C2777E3C}" srcOrd="1" destOrd="0" presId="urn:microsoft.com/office/officeart/2011/layout/CircleProcess"/>
    <dgm:cxn modelId="{41BAD1F9-39C1-4897-B30E-4120F4C2035E}" type="presParOf" srcId="{8FA2ECDB-31E4-4D79-AF3F-AF12C2777E3C}" destId="{650FAF3C-7695-4CB4-975E-287F28757BB5}" srcOrd="0" destOrd="0" presId="urn:microsoft.com/office/officeart/2011/layout/CircleProcess"/>
    <dgm:cxn modelId="{23542AB7-934B-47F0-89BD-3D67C79E8F7B}" type="presParOf" srcId="{DA1020BA-D60F-44D0-9B23-44599877D7F2}" destId="{F4581037-D8FC-40E1-B554-7E89A8C6DC20}" srcOrd="2" destOrd="0" presId="urn:microsoft.com/office/officeart/2011/layout/CircleProcess"/>
    <dgm:cxn modelId="{2413D7DE-CDE2-4E52-9A1D-BB37B86315AE}" type="presParOf" srcId="{DA1020BA-D60F-44D0-9B23-44599877D7F2}" destId="{17DCA5D8-4421-4AFE-844B-9F3D58B265F1}" srcOrd="3" destOrd="0" presId="urn:microsoft.com/office/officeart/2011/layout/CircleProcess"/>
    <dgm:cxn modelId="{AC2BF30A-4064-4FF6-99D0-806993FD1B40}" type="presParOf" srcId="{DA1020BA-D60F-44D0-9B23-44599877D7F2}" destId="{DF9E0A70-20E9-4FCD-8817-2F1AE0EBC125}" srcOrd="4" destOrd="0" presId="urn:microsoft.com/office/officeart/2011/layout/CircleProcess"/>
    <dgm:cxn modelId="{7FCDF77E-A1E9-4E67-B02D-33B0094B5F3F}" type="presParOf" srcId="{DF9E0A70-20E9-4FCD-8817-2F1AE0EBC125}" destId="{0B3EE28D-761F-4BB1-81EC-7A3EC42F00E2}" srcOrd="0" destOrd="0" presId="urn:microsoft.com/office/officeart/2011/layout/CircleProcess"/>
    <dgm:cxn modelId="{C934725E-20A6-45C1-A796-187251D18122}" type="presParOf" srcId="{DA1020BA-D60F-44D0-9B23-44599877D7F2}" destId="{22770A0D-9605-46F2-90D8-6C9EE072258A}" srcOrd="5" destOrd="0" presId="urn:microsoft.com/office/officeart/2011/layout/CircleProcess"/>
    <dgm:cxn modelId="{3F49845D-E2F7-484B-B1C3-64321DA7ECD7}" type="presParOf" srcId="{22770A0D-9605-46F2-90D8-6C9EE072258A}" destId="{947EE504-A1CD-497A-881A-D2C5286466D2}" srcOrd="0" destOrd="0" presId="urn:microsoft.com/office/officeart/2011/layout/CircleProcess"/>
    <dgm:cxn modelId="{AB355E4C-E246-415D-83F7-56930523484F}" type="presParOf" srcId="{DA1020BA-D60F-44D0-9B23-44599877D7F2}" destId="{88D68DFC-15B3-495B-92AA-EECEE3A3FD28}" srcOrd="6" destOrd="0" presId="urn:microsoft.com/office/officeart/2011/layout/CircleProcess"/>
    <dgm:cxn modelId="{AD5A9C44-E261-49CC-81A5-026B837ECF7B}" type="presParOf" srcId="{DA1020BA-D60F-44D0-9B23-44599877D7F2}" destId="{2AEF1029-0B5D-46A4-9670-D2463BCA160A}" srcOrd="7" destOrd="0" presId="urn:microsoft.com/office/officeart/2011/layout/CircleProcess"/>
    <dgm:cxn modelId="{3D3023B2-D036-4AEF-AC00-246D2B92FD50}" type="presParOf" srcId="{DA1020BA-D60F-44D0-9B23-44599877D7F2}" destId="{8C4FEEE8-7CDD-4D89-BA63-6DC0F4B5265D}" srcOrd="8" destOrd="0" presId="urn:microsoft.com/office/officeart/2011/layout/CircleProcess"/>
    <dgm:cxn modelId="{E5E2043E-85BB-4C2A-A177-2175BEEBB3E1}" type="presParOf" srcId="{8C4FEEE8-7CDD-4D89-BA63-6DC0F4B5265D}" destId="{F8CC7628-7A4F-4B35-B420-B4CC8A9432AF}" srcOrd="0" destOrd="0" presId="urn:microsoft.com/office/officeart/2011/layout/CircleProcess"/>
    <dgm:cxn modelId="{BADC2844-2D38-4A30-BA0E-CC820CAF0654}" type="presParOf" srcId="{DA1020BA-D60F-44D0-9B23-44599877D7F2}" destId="{4B9DBA3E-3D44-413C-B113-41AA1A638959}" srcOrd="9" destOrd="0" presId="urn:microsoft.com/office/officeart/2011/layout/CircleProcess"/>
    <dgm:cxn modelId="{DCCF0AC6-9619-4E9E-909D-C48BB0E43D30}" type="presParOf" srcId="{4B9DBA3E-3D44-413C-B113-41AA1A638959}" destId="{63B730A2-496B-4F38-9C4C-00E43514F2AA}" srcOrd="0" destOrd="0" presId="urn:microsoft.com/office/officeart/2011/layout/CircleProcess"/>
    <dgm:cxn modelId="{78718A5E-0271-414D-9BDB-D701961366B0}" type="presParOf" srcId="{DA1020BA-D60F-44D0-9B23-44599877D7F2}" destId="{270C3E3F-D9ED-4095-B683-F9B3958FEE65}" srcOrd="10" destOrd="0" presId="urn:microsoft.com/office/officeart/2011/layout/CircleProcess"/>
    <dgm:cxn modelId="{384B22C1-F7F3-473E-898F-6D1ED779D9C7}" type="presParOf" srcId="{DA1020BA-D60F-44D0-9B23-44599877D7F2}" destId="{374065B0-3FA4-4718-B513-C04FD07FF45F}" srcOrd="11" destOrd="0" presId="urn:microsoft.com/office/officeart/2011/layout/CircleProcess"/>
    <dgm:cxn modelId="{D6BDF6C8-DC28-4F61-A026-22DCD1CD04EB}" type="presParOf" srcId="{DA1020BA-D60F-44D0-9B23-44599877D7F2}" destId="{9C3226BC-9F4F-4F8F-A399-5874091D2761}" srcOrd="12" destOrd="0" presId="urn:microsoft.com/office/officeart/2011/layout/CircleProcess"/>
    <dgm:cxn modelId="{8A6E8F35-3F79-464E-ADC4-24484269ADAA}" type="presParOf" srcId="{9C3226BC-9F4F-4F8F-A399-5874091D2761}" destId="{6A1E4A42-93E6-4324-8E1C-B8138693872E}" srcOrd="0" destOrd="0" presId="urn:microsoft.com/office/officeart/2011/layout/CircleProcess"/>
    <dgm:cxn modelId="{E932FA6B-AE56-451D-AE6F-4DF9C6837425}" type="presParOf" srcId="{DA1020BA-D60F-44D0-9B23-44599877D7F2}" destId="{2E59B219-1A90-4AC0-B64A-0B4F9CABA952}" srcOrd="13" destOrd="0" presId="urn:microsoft.com/office/officeart/2011/layout/CircleProcess"/>
    <dgm:cxn modelId="{6AA478B4-A276-416B-9A23-27F3E89E66E9}" type="presParOf" srcId="{2E59B219-1A90-4AC0-B64A-0B4F9CABA952}" destId="{0A58C365-EA42-4288-9CB1-63C9DB455C19}" srcOrd="0" destOrd="0" presId="urn:microsoft.com/office/officeart/2011/layout/CircleProcess"/>
    <dgm:cxn modelId="{8C608B42-E9FA-4AAA-87FE-0A2F067465C0}" type="presParOf" srcId="{DA1020BA-D60F-44D0-9B23-44599877D7F2}" destId="{C2CA6353-3070-4B28-8DA1-84250BC3DB97}" srcOrd="14" destOrd="0" presId="urn:microsoft.com/office/officeart/2011/layout/CircleProcess"/>
    <dgm:cxn modelId="{895BC156-AB35-4AF6-AF74-0FA5C7E72635}" type="presParOf" srcId="{DA1020BA-D60F-44D0-9B23-44599877D7F2}" destId="{F685D8AE-0EA7-467A-97E9-EC0D08BC5B05}" srcOrd="15" destOrd="0" presId="urn:microsoft.com/office/officeart/2011/layout/CircleProcess"/>
    <dgm:cxn modelId="{59B0873A-4746-4AB1-A2E2-C415BE651257}" type="presParOf" srcId="{DA1020BA-D60F-44D0-9B23-44599877D7F2}" destId="{C315CD24-9D0F-4610-A6E1-843C60F4B564}" srcOrd="16" destOrd="0" presId="urn:microsoft.com/office/officeart/2011/layout/CircleProcess"/>
    <dgm:cxn modelId="{D86B8176-EBCA-40C3-8B57-4C6683876D61}" type="presParOf" srcId="{C315CD24-9D0F-4610-A6E1-843C60F4B564}" destId="{99566218-6509-40FD-8D2B-CEAEE4BF75EF}" srcOrd="0" destOrd="0" presId="urn:microsoft.com/office/officeart/2011/layout/CircleProcess"/>
    <dgm:cxn modelId="{69BADC5A-4E11-4647-843E-88683BADA63B}" type="presParOf" srcId="{DA1020BA-D60F-44D0-9B23-44599877D7F2}" destId="{C9ECC29E-CD62-49A9-99B1-FA30A8A60AE6}" srcOrd="17" destOrd="0" presId="urn:microsoft.com/office/officeart/2011/layout/CircleProcess"/>
    <dgm:cxn modelId="{59B59203-C063-40CC-AC98-948381E2407F}" type="presParOf" srcId="{C9ECC29E-CD62-49A9-99B1-FA30A8A60AE6}" destId="{01AB7474-5490-4ABC-A67E-328486B895C3}" srcOrd="0" destOrd="0" presId="urn:microsoft.com/office/officeart/2011/layout/CircleProcess"/>
    <dgm:cxn modelId="{A9005515-AC60-4E1D-B13C-338C01737F16}" type="presParOf" srcId="{DA1020BA-D60F-44D0-9B23-44599877D7F2}" destId="{80F09AEE-002F-437B-938B-6907BFC8A914}" srcOrd="18" destOrd="0" presId="urn:microsoft.com/office/officeart/2011/layout/CircleProcess"/>
    <dgm:cxn modelId="{3E324F52-B763-4849-9829-6FFB8D2B45AB}"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F4226-88E5-4AFE-8DB3-309C2A482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6133</Words>
  <Characters>34961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2012-09-27T07:54:00Z</dcterms:created>
  <dcterms:modified xsi:type="dcterms:W3CDTF">2012-09-27T07:55:00Z</dcterms:modified>
</cp:coreProperties>
</file>