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6CCC5" w14:textId="4BD66547" w:rsidR="007658D5" w:rsidRPr="007658D5" w:rsidRDefault="007658D5" w:rsidP="007658D5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658D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Reliability Workbook</w:t>
      </w:r>
    </w:p>
    <w:p w14:paraId="335A74F6" w14:textId="747C7E67" w:rsidR="007658D5" w:rsidRPr="007658D5" w:rsidRDefault="007658D5" w:rsidP="007658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D5">
        <w:rPr>
          <w:rFonts w:ascii="Segoe UI" w:eastAsia="Times New Roman" w:hAnsi="Segoe UI" w:cs="Segoe UI"/>
          <w:color w:val="24292E"/>
          <w:sz w:val="24"/>
          <w:szCs w:val="24"/>
        </w:rPr>
        <w:t xml:space="preserve">This workbook </w:t>
      </w:r>
      <w:proofErr w:type="gramStart"/>
      <w:r w:rsidRPr="007658D5">
        <w:rPr>
          <w:rFonts w:ascii="Segoe UI" w:eastAsia="Times New Roman" w:hAnsi="Segoe UI" w:cs="Segoe UI"/>
          <w:color w:val="24292E"/>
          <w:sz w:val="24"/>
          <w:szCs w:val="24"/>
        </w:rPr>
        <w:t>focusses</w:t>
      </w:r>
      <w:proofErr w:type="gramEnd"/>
      <w:r w:rsidRPr="007658D5">
        <w:rPr>
          <w:rFonts w:ascii="Segoe UI" w:eastAsia="Times New Roman" w:hAnsi="Segoe UI" w:cs="Segoe UI"/>
          <w:color w:val="24292E"/>
          <w:sz w:val="24"/>
          <w:szCs w:val="24"/>
        </w:rPr>
        <w:t xml:space="preserve"> on the Reliability pillar of the Azure Well-Architected Framework and provides insights into the reliability aspects deployed in Azure subscriptions.</w:t>
      </w:r>
    </w:p>
    <w:p w14:paraId="3045E194" w14:textId="2C00709E" w:rsidR="007658D5" w:rsidRPr="007658D5" w:rsidRDefault="007658D5" w:rsidP="007658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D5">
        <w:rPr>
          <w:rFonts w:ascii="Segoe UI" w:eastAsia="Times New Roman" w:hAnsi="Segoe UI" w:cs="Segoe UI"/>
          <w:color w:val="24292E"/>
          <w:sz w:val="24"/>
          <w:szCs w:val="24"/>
        </w:rPr>
        <w:t>User needs to import the Azure Monitor workbook available in this repository, the detailed instructions have been provided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under </w:t>
      </w:r>
      <w:hyperlink r:id="rId5" w:history="1">
        <w:r w:rsidRPr="007658D5">
          <w:rPr>
            <w:rFonts w:ascii="Segoe UI" w:eastAsia="Times New Roman" w:hAnsi="Segoe UI" w:cs="Segoe UI"/>
            <w:color w:val="24292E"/>
            <w:sz w:val="24"/>
            <w:szCs w:val="24"/>
          </w:rPr>
          <w:t>Import Workbook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section.</w:t>
      </w:r>
    </w:p>
    <w:p w14:paraId="03EBA6F0" w14:textId="77777777" w:rsidR="007658D5" w:rsidRPr="007658D5" w:rsidRDefault="007658D5" w:rsidP="007658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D5">
        <w:rPr>
          <w:rFonts w:ascii="Segoe UI" w:eastAsia="Times New Roman" w:hAnsi="Segoe UI" w:cs="Segoe UI"/>
          <w:color w:val="24292E"/>
          <w:sz w:val="24"/>
          <w:szCs w:val="24"/>
        </w:rPr>
        <w:t>User needs to have at least </w:t>
      </w:r>
      <w:hyperlink r:id="rId6" w:anchor="workbook-contributor" w:history="1">
        <w:r w:rsidRPr="007658D5">
          <w:rPr>
            <w:rFonts w:ascii="Segoe UI" w:eastAsia="Times New Roman" w:hAnsi="Segoe UI" w:cs="Segoe UI"/>
            <w:color w:val="0000FF"/>
            <w:sz w:val="24"/>
            <w:szCs w:val="24"/>
          </w:rPr>
          <w:t>Workbook Contributor</w:t>
        </w:r>
      </w:hyperlink>
      <w:r w:rsidRPr="007658D5">
        <w:rPr>
          <w:rFonts w:ascii="Segoe UI" w:eastAsia="Times New Roman" w:hAnsi="Segoe UI" w:cs="Segoe UI"/>
          <w:color w:val="24292E"/>
          <w:sz w:val="24"/>
          <w:szCs w:val="24"/>
        </w:rPr>
        <w:t> access to import the workbook and </w:t>
      </w:r>
      <w:hyperlink r:id="rId7" w:anchor="monitoring-reader" w:history="1">
        <w:r w:rsidRPr="007658D5">
          <w:rPr>
            <w:rFonts w:ascii="Segoe UI" w:eastAsia="Times New Roman" w:hAnsi="Segoe UI" w:cs="Segoe UI"/>
            <w:color w:val="0000FF"/>
            <w:sz w:val="24"/>
            <w:szCs w:val="24"/>
          </w:rPr>
          <w:t>Monitoring Reader</w:t>
        </w:r>
      </w:hyperlink>
      <w:r w:rsidRPr="007658D5">
        <w:rPr>
          <w:rFonts w:ascii="Segoe UI" w:eastAsia="Times New Roman" w:hAnsi="Segoe UI" w:cs="Segoe UI"/>
          <w:color w:val="24292E"/>
          <w:sz w:val="24"/>
          <w:szCs w:val="24"/>
        </w:rPr>
        <w:t> to have access to monitoring information.</w:t>
      </w:r>
    </w:p>
    <w:p w14:paraId="026FF333" w14:textId="77777777" w:rsidR="007658D5" w:rsidRPr="007658D5" w:rsidRDefault="007658D5" w:rsidP="007658D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658D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Note</w:t>
      </w:r>
    </w:p>
    <w:p w14:paraId="1BD18CDF" w14:textId="77777777" w:rsidR="007658D5" w:rsidRPr="007658D5" w:rsidRDefault="007658D5" w:rsidP="007658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D5">
        <w:rPr>
          <w:rFonts w:ascii="Segoe UI" w:eastAsia="Times New Roman" w:hAnsi="Segoe UI" w:cs="Segoe UI"/>
          <w:color w:val="24292E"/>
          <w:sz w:val="24"/>
          <w:szCs w:val="24"/>
        </w:rPr>
        <w:t>Azure Security Center with Azure Defender is required for VM backup information.</w:t>
      </w:r>
    </w:p>
    <w:p w14:paraId="51161A55" w14:textId="77777777" w:rsidR="007658D5" w:rsidRPr="007658D5" w:rsidRDefault="007658D5" w:rsidP="007658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658D5">
        <w:rPr>
          <w:rFonts w:ascii="Segoe UI" w:eastAsia="Times New Roman" w:hAnsi="Segoe UI" w:cs="Segoe UI"/>
          <w:color w:val="24292E"/>
          <w:sz w:val="24"/>
          <w:szCs w:val="24"/>
        </w:rPr>
        <w:t xml:space="preserve">VMs </w:t>
      </w:r>
      <w:proofErr w:type="gramStart"/>
      <w:r w:rsidRPr="007658D5">
        <w:rPr>
          <w:rFonts w:ascii="Segoe UI" w:eastAsia="Times New Roman" w:hAnsi="Segoe UI" w:cs="Segoe UI"/>
          <w:color w:val="24292E"/>
          <w:sz w:val="24"/>
          <w:szCs w:val="24"/>
        </w:rPr>
        <w:t>have to</w:t>
      </w:r>
      <w:proofErr w:type="gramEnd"/>
      <w:r w:rsidRPr="007658D5">
        <w:rPr>
          <w:rFonts w:ascii="Segoe UI" w:eastAsia="Times New Roman" w:hAnsi="Segoe UI" w:cs="Segoe UI"/>
          <w:color w:val="24292E"/>
          <w:sz w:val="24"/>
          <w:szCs w:val="24"/>
        </w:rPr>
        <w:t xml:space="preserve"> be running for disk information to be available.</w:t>
      </w:r>
    </w:p>
    <w:p w14:paraId="7E5CC47D" w14:textId="27ED2A0D" w:rsidR="007658D5" w:rsidRDefault="007658D5">
      <w:r>
        <w:br w:type="page"/>
      </w:r>
    </w:p>
    <w:p w14:paraId="6054D791" w14:textId="6E421BA0" w:rsidR="007658D5" w:rsidRDefault="007658D5" w:rsidP="007658D5">
      <w:pPr>
        <w:jc w:val="center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658D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Import Workbook</w:t>
      </w:r>
    </w:p>
    <w:p w14:paraId="792AB89D" w14:textId="77777777" w:rsidR="005F439F" w:rsidRPr="007658D5" w:rsidRDefault="005F439F" w:rsidP="007658D5">
      <w:pPr>
        <w:jc w:val="center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31DEBC8E" w14:textId="77777777" w:rsidR="007658D5" w:rsidRPr="007658D5" w:rsidRDefault="007658D5" w:rsidP="007658D5">
      <w:pPr>
        <w:numPr>
          <w:ilvl w:val="0"/>
          <w:numId w:val="2"/>
        </w:numPr>
      </w:pPr>
      <w:r w:rsidRPr="007658D5">
        <w:t>Navigate to Monitor in the Azure Portal</w:t>
      </w:r>
    </w:p>
    <w:p w14:paraId="48F4561F" w14:textId="77777777" w:rsidR="007658D5" w:rsidRPr="007658D5" w:rsidRDefault="007658D5" w:rsidP="007658D5">
      <w:pPr>
        <w:numPr>
          <w:ilvl w:val="0"/>
          <w:numId w:val="2"/>
        </w:numPr>
      </w:pPr>
      <w:r w:rsidRPr="007658D5">
        <w:t>Workbooks</w:t>
      </w:r>
    </w:p>
    <w:p w14:paraId="6098C87D" w14:textId="504C4265" w:rsidR="007658D5" w:rsidRDefault="007658D5" w:rsidP="007658D5">
      <w:pPr>
        <w:numPr>
          <w:ilvl w:val="0"/>
          <w:numId w:val="2"/>
        </w:numPr>
      </w:pPr>
      <w:r w:rsidRPr="007658D5">
        <w:t>New </w:t>
      </w:r>
    </w:p>
    <w:p w14:paraId="189BF1E3" w14:textId="6F2842BF" w:rsidR="007658D5" w:rsidRPr="007658D5" w:rsidRDefault="007658D5" w:rsidP="007658D5">
      <w:pPr>
        <w:ind w:left="720"/>
      </w:pPr>
      <w:r w:rsidRPr="007658D5">
        <w:rPr>
          <w:noProof/>
        </w:rPr>
        <w:drawing>
          <wp:inline distT="0" distB="0" distL="0" distR="0" wp14:anchorId="76958368" wp14:editId="0F3C2900">
            <wp:extent cx="5943600" cy="282892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4C75" w14:textId="48427854" w:rsidR="007658D5" w:rsidRDefault="007658D5" w:rsidP="007658D5">
      <w:pPr>
        <w:numPr>
          <w:ilvl w:val="0"/>
          <w:numId w:val="2"/>
        </w:numPr>
      </w:pPr>
      <w:r w:rsidRPr="007658D5">
        <w:t>Advanced Editor (&lt;/&gt;) </w:t>
      </w:r>
    </w:p>
    <w:p w14:paraId="390F1205" w14:textId="07D35081" w:rsidR="007658D5" w:rsidRPr="007658D5" w:rsidRDefault="007658D5" w:rsidP="007658D5">
      <w:pPr>
        <w:ind w:left="720"/>
      </w:pPr>
      <w:r w:rsidRPr="007658D5">
        <w:rPr>
          <w:noProof/>
        </w:rPr>
        <w:drawing>
          <wp:inline distT="0" distB="0" distL="0" distR="0" wp14:anchorId="50C40A1A" wp14:editId="6937569D">
            <wp:extent cx="5943600" cy="2149475"/>
            <wp:effectExtent l="0" t="0" r="0" b="317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17AC" w14:textId="4A6718A3" w:rsidR="007658D5" w:rsidRDefault="007658D5" w:rsidP="007658D5">
      <w:pPr>
        <w:numPr>
          <w:ilvl w:val="0"/>
          <w:numId w:val="2"/>
        </w:numPr>
      </w:pPr>
      <w:r w:rsidRPr="007658D5">
        <w:t xml:space="preserve">Paste </w:t>
      </w:r>
      <w:proofErr w:type="spellStart"/>
      <w:proofErr w:type="gramStart"/>
      <w:r w:rsidRPr="007658D5">
        <w:t>json</w:t>
      </w:r>
      <w:proofErr w:type="spellEnd"/>
      <w:proofErr w:type="gramEnd"/>
      <w:r w:rsidRPr="007658D5">
        <w:t xml:space="preserve"> into Gallery </w:t>
      </w:r>
      <w:r w:rsidR="00246261" w:rsidRPr="007658D5">
        <w:t>Template.</w:t>
      </w:r>
      <w:r w:rsidRPr="007658D5">
        <w:t> </w:t>
      </w:r>
    </w:p>
    <w:p w14:paraId="60987F13" w14:textId="6DAEC6EF" w:rsidR="007658D5" w:rsidRPr="007658D5" w:rsidRDefault="007658D5" w:rsidP="007658D5">
      <w:pPr>
        <w:ind w:left="720"/>
      </w:pPr>
      <w:r w:rsidRPr="007658D5">
        <w:rPr>
          <w:noProof/>
        </w:rPr>
        <w:lastRenderedPageBreak/>
        <w:drawing>
          <wp:inline distT="0" distB="0" distL="0" distR="0" wp14:anchorId="6512AE3E" wp14:editId="726DF1F5">
            <wp:extent cx="5943600" cy="5850255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0798" w14:textId="24651843" w:rsidR="007E663E" w:rsidRDefault="007658D5" w:rsidP="007658D5">
      <w:pPr>
        <w:numPr>
          <w:ilvl w:val="0"/>
          <w:numId w:val="2"/>
        </w:numPr>
      </w:pPr>
      <w:r>
        <w:t xml:space="preserve">Click </w:t>
      </w:r>
      <w:r w:rsidRPr="007658D5">
        <w:t>Apply</w:t>
      </w:r>
      <w:r>
        <w:t xml:space="preserve"> to load the workbook from the gallery template.</w:t>
      </w:r>
    </w:p>
    <w:p w14:paraId="7A036D2D" w14:textId="77777777" w:rsidR="00F45F8A" w:rsidRPr="00F45F8A" w:rsidRDefault="00F45F8A" w:rsidP="00F45F8A">
      <w:pPr>
        <w:pStyle w:val="md-end-block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F45F8A">
        <w:rPr>
          <w:rFonts w:asciiTheme="minorHAnsi" w:eastAsiaTheme="minorHAnsi" w:hAnsiTheme="minorHAnsi" w:cstheme="minorBidi"/>
          <w:sz w:val="22"/>
          <w:szCs w:val="22"/>
        </w:rPr>
        <w:t>Click "Done Editing" and click "Save" icon to save the workbook</w:t>
      </w:r>
    </w:p>
    <w:p w14:paraId="7080462A" w14:textId="6F910140" w:rsidR="00F45F8A" w:rsidRDefault="00F45F8A" w:rsidP="00F45F8A">
      <w:pPr>
        <w:pStyle w:val="md-end-block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F45F8A">
        <w:rPr>
          <w:rFonts w:asciiTheme="minorHAnsi" w:eastAsiaTheme="minorHAnsi" w:hAnsiTheme="minorHAnsi" w:cstheme="minorBidi"/>
          <w:sz w:val="22"/>
          <w:szCs w:val="22"/>
        </w:rPr>
        <w:t>Pick the right cloud environment - "Azure" for public cloud and "Azure Government" for Government cloud tenants</w:t>
      </w:r>
    </w:p>
    <w:p w14:paraId="55609117" w14:textId="383B3C12" w:rsidR="00F45F8A" w:rsidRDefault="00F45F8A" w:rsidP="00F45F8A">
      <w:pPr>
        <w:ind w:left="720"/>
      </w:pPr>
      <w:r w:rsidRPr="00F45F8A">
        <w:drawing>
          <wp:inline distT="0" distB="0" distL="0" distR="0" wp14:anchorId="537C5E5F" wp14:editId="58273F58">
            <wp:extent cx="1947725" cy="980187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6327" cy="98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5834" w14:textId="77777777" w:rsidR="007E663E" w:rsidRDefault="007E663E">
      <w:r>
        <w:br w:type="page"/>
      </w:r>
    </w:p>
    <w:p w14:paraId="1FF126C1" w14:textId="6A792578" w:rsidR="005F439F" w:rsidRDefault="007E663E" w:rsidP="00246261">
      <w:pPr>
        <w:jc w:val="center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Report Exports</w:t>
      </w:r>
    </w:p>
    <w:p w14:paraId="449F5F02" w14:textId="310CB794" w:rsidR="00D45D2F" w:rsidRDefault="00D45D2F" w:rsidP="00246261">
      <w:pPr>
        <w:jc w:val="center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4FEB792A" w14:textId="5DB20840" w:rsidR="00D45D2F" w:rsidRDefault="00D45D2F" w:rsidP="00D45D2F">
      <w:p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B4446">
        <w:rPr>
          <w:rFonts w:ascii="Segoe UI" w:eastAsia="Times New Roman" w:hAnsi="Segoe UI" w:cs="Segoe UI"/>
          <w:b/>
          <w:bCs/>
          <w:color w:val="24292E"/>
          <w:sz w:val="30"/>
          <w:szCs w:val="30"/>
          <w:u w:val="single"/>
        </w:rPr>
        <w:t>NOTE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: </w:t>
      </w:r>
      <w:r w:rsidRPr="009B4446">
        <w:rPr>
          <w:rFonts w:ascii="Segoe UI" w:eastAsia="Times New Roman" w:hAnsi="Segoe UI" w:cs="Segoe UI"/>
          <w:color w:val="24292E"/>
        </w:rPr>
        <w:t>Navigate to “</w:t>
      </w:r>
      <w:r w:rsidRPr="009B4446">
        <w:rPr>
          <w:rFonts w:ascii="Segoe UI" w:eastAsia="Times New Roman" w:hAnsi="Segoe UI" w:cs="Segoe UI"/>
          <w:color w:val="24292E"/>
          <w:highlight w:val="yellow"/>
        </w:rPr>
        <w:t>Export</w:t>
      </w:r>
      <w:r w:rsidRPr="009B4446">
        <w:rPr>
          <w:rFonts w:ascii="Segoe UI" w:eastAsia="Times New Roman" w:hAnsi="Segoe UI" w:cs="Segoe UI"/>
          <w:color w:val="24292E"/>
        </w:rPr>
        <w:t xml:space="preserve">” Tab in the workbook and select the right filters for </w:t>
      </w:r>
      <w:r w:rsidRPr="009B4446">
        <w:rPr>
          <w:rFonts w:ascii="Segoe UI" w:eastAsia="Times New Roman" w:hAnsi="Segoe UI" w:cs="Segoe UI"/>
          <w:color w:val="24292E"/>
          <w:highlight w:val="yellow"/>
        </w:rPr>
        <w:t>“Subscriptions”, “Resource Groups”, “Criticality”, “Environment”</w:t>
      </w:r>
      <w:r w:rsidR="009B4446" w:rsidRPr="009B4446">
        <w:rPr>
          <w:rFonts w:ascii="Segoe UI" w:eastAsia="Times New Roman" w:hAnsi="Segoe UI" w:cs="Segoe UI"/>
          <w:color w:val="24292E"/>
        </w:rPr>
        <w:t xml:space="preserve"> to pick the right scope for this Reliability Engagement.</w:t>
      </w:r>
    </w:p>
    <w:p w14:paraId="7C1D25B8" w14:textId="77777777" w:rsidR="00246261" w:rsidRPr="00A569B3" w:rsidRDefault="00246261" w:rsidP="00A569B3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7B28F8A8" w14:textId="3D378B2E" w:rsidR="007E663E" w:rsidRPr="00246261" w:rsidRDefault="007E663E" w:rsidP="007E663E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t>Summary by Resource Type, Environment, Criticality</w:t>
      </w:r>
    </w:p>
    <w:p w14:paraId="112D0DF9" w14:textId="77777777" w:rsidR="00246261" w:rsidRPr="00A569B3" w:rsidRDefault="00246261" w:rsidP="00246261">
      <w:pPr>
        <w:pStyle w:val="ListParagraph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0482A0DE" w14:textId="7E0A189F" w:rsidR="00A569B3" w:rsidRDefault="00A569B3" w:rsidP="00A569B3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7E663E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N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avigate to “</w:t>
      </w:r>
      <w:r w:rsidR="009D707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Export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” tab of the report and click the download button highlighted below for “</w:t>
      </w:r>
      <w:r w:rsidR="009D7073" w:rsidRPr="009D707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Summary by Resource Type, Environment, Criticality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” table. </w:t>
      </w:r>
    </w:p>
    <w:p w14:paraId="226217D4" w14:textId="77777777" w:rsidR="00A569B3" w:rsidRDefault="00A569B3" w:rsidP="00A569B3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2838D5D1" w14:textId="4797546A" w:rsidR="00A569B3" w:rsidRDefault="009B4446" w:rsidP="00A569B3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9B4446">
        <w:rPr>
          <w:rFonts w:ascii="Segoe UI" w:hAnsi="Segoe UI" w:cs="Segoe UI"/>
          <w:noProof/>
          <w:color w:val="323130"/>
          <w:sz w:val="21"/>
          <w:szCs w:val="21"/>
          <w:shd w:val="clear" w:color="auto" w:fill="FFFFFF"/>
        </w:rPr>
        <w:drawing>
          <wp:inline distT="0" distB="0" distL="0" distR="0" wp14:anchorId="138E36D5" wp14:editId="192FCE80">
            <wp:extent cx="5943600" cy="1327150"/>
            <wp:effectExtent l="0" t="0" r="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7670" w14:textId="77777777" w:rsidR="00A569B3" w:rsidRDefault="00A569B3" w:rsidP="00A569B3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7A1F7369" w14:textId="39CB4ED5" w:rsidR="00A569B3" w:rsidRDefault="00A569B3" w:rsidP="00A569B3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A569B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Rename the downloaded report to “</w:t>
      </w:r>
      <w:r w:rsidR="009D7073" w:rsidRPr="009D707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Summary by Resource Type, Environment, Criticality</w:t>
      </w:r>
      <w:r w:rsidRPr="00A569B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.xlsx”</w:t>
      </w:r>
    </w:p>
    <w:p w14:paraId="479C1A2B" w14:textId="127920DC" w:rsidR="009B4446" w:rsidRDefault="009B4446" w:rsidP="00A569B3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070BDADA" w14:textId="17FFA437" w:rsidR="009B4446" w:rsidRPr="00246261" w:rsidRDefault="009B4446" w:rsidP="009B4446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t>Summary by Resource, Environment, Criticality</w:t>
      </w:r>
    </w:p>
    <w:p w14:paraId="6CD7A426" w14:textId="77777777" w:rsidR="009B4446" w:rsidRPr="00A569B3" w:rsidRDefault="009B4446" w:rsidP="009B4446">
      <w:pPr>
        <w:pStyle w:val="ListParagraph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27C14689" w14:textId="454B8827" w:rsidR="009B4446" w:rsidRDefault="009B4446" w:rsidP="009B4446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7E663E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N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avigate to “Export” tab of the report and click the download button highlighted below for “</w:t>
      </w:r>
      <w:r w:rsidRPr="009D707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Summary by Resource, Environment, Criticality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” table. </w:t>
      </w:r>
    </w:p>
    <w:p w14:paraId="3CBBABA5" w14:textId="77777777" w:rsidR="009B4446" w:rsidRDefault="009B4446" w:rsidP="009B4446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06B4A36D" w14:textId="3E79AA71" w:rsidR="009B4446" w:rsidRDefault="009B4446" w:rsidP="009B4446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9B4446">
        <w:rPr>
          <w:rFonts w:ascii="Segoe UI" w:hAnsi="Segoe UI" w:cs="Segoe UI"/>
          <w:noProof/>
          <w:color w:val="323130"/>
          <w:sz w:val="21"/>
          <w:szCs w:val="21"/>
          <w:shd w:val="clear" w:color="auto" w:fill="FFFFFF"/>
        </w:rPr>
        <w:drawing>
          <wp:inline distT="0" distB="0" distL="0" distR="0" wp14:anchorId="5C8C8A70" wp14:editId="41AE62A0">
            <wp:extent cx="5943600" cy="816610"/>
            <wp:effectExtent l="0" t="0" r="0" b="254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2ED7" w14:textId="77777777" w:rsidR="009B4446" w:rsidRDefault="009B4446" w:rsidP="009B4446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7E87C851" w14:textId="017640D9" w:rsidR="009B4446" w:rsidRPr="00A569B3" w:rsidRDefault="009B4446" w:rsidP="009B4446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A569B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Rename the downloaded report to “</w:t>
      </w:r>
      <w:r w:rsidRPr="009D707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Summary by Resource, Environment, Criticality</w:t>
      </w:r>
      <w:r w:rsidRPr="00A569B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.xlsx”</w:t>
      </w:r>
    </w:p>
    <w:p w14:paraId="4BEE4840" w14:textId="1792917A" w:rsidR="009B4446" w:rsidRPr="00A569B3" w:rsidRDefault="009B4446" w:rsidP="009B4446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650178C2" w14:textId="1DC7E4AB" w:rsidR="009B4446" w:rsidRDefault="009B4446">
      <w:p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br w:type="page"/>
      </w:r>
    </w:p>
    <w:p w14:paraId="534DC6FC" w14:textId="6FF733D2" w:rsidR="007E663E" w:rsidRPr="00246261" w:rsidRDefault="007E663E" w:rsidP="007E663E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lastRenderedPageBreak/>
        <w:t>Resources Details</w:t>
      </w:r>
    </w:p>
    <w:p w14:paraId="798BFBAB" w14:textId="77777777" w:rsidR="00246261" w:rsidRPr="009D7073" w:rsidRDefault="00246261" w:rsidP="00246261">
      <w:pPr>
        <w:pStyle w:val="ListParagraph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5048DB2F" w14:textId="7AF3A393" w:rsidR="009D7073" w:rsidRDefault="009D7073" w:rsidP="009D7073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7E663E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N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avigate to “Export” tab of the report and click the download button highlighted below for “</w:t>
      </w:r>
      <w:r w:rsidRPr="009D707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Resources Details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” table. </w:t>
      </w:r>
    </w:p>
    <w:p w14:paraId="160D79B0" w14:textId="77777777" w:rsidR="009D7073" w:rsidRDefault="009D7073" w:rsidP="009D7073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1E0216BA" w14:textId="04084565" w:rsidR="009D7073" w:rsidRDefault="009B4446" w:rsidP="009D7073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9B4446">
        <w:rPr>
          <w:rFonts w:ascii="Segoe UI" w:hAnsi="Segoe UI" w:cs="Segoe UI"/>
          <w:noProof/>
          <w:color w:val="323130"/>
          <w:sz w:val="21"/>
          <w:szCs w:val="21"/>
          <w:shd w:val="clear" w:color="auto" w:fill="FFFFFF"/>
        </w:rPr>
        <w:drawing>
          <wp:inline distT="0" distB="0" distL="0" distR="0" wp14:anchorId="4C5AE418" wp14:editId="7CAAD7AC">
            <wp:extent cx="5943600" cy="871220"/>
            <wp:effectExtent l="0" t="0" r="0" b="508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A37A" w14:textId="77777777" w:rsidR="009D7073" w:rsidRDefault="009D7073" w:rsidP="009D7073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423E5B37" w14:textId="2F9A3EB1" w:rsidR="009D7073" w:rsidRDefault="009D7073" w:rsidP="009D7073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A569B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Rename the downloaded report to “</w:t>
      </w:r>
      <w:r w:rsidRPr="009D707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Resources Details</w:t>
      </w:r>
      <w:r w:rsidRPr="00A569B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.xlsx”</w:t>
      </w:r>
    </w:p>
    <w:p w14:paraId="4B63E072" w14:textId="51A64E94" w:rsidR="009B4446" w:rsidRDefault="009B4446" w:rsidP="009D7073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4823EE3B" w14:textId="77777777" w:rsidR="009B4446" w:rsidRPr="00246261" w:rsidRDefault="009B4446" w:rsidP="009B4446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t>Advisor – Reliability</w:t>
      </w:r>
    </w:p>
    <w:p w14:paraId="25771F08" w14:textId="77777777" w:rsidR="009B4446" w:rsidRPr="00A569B3" w:rsidRDefault="009B4446" w:rsidP="009B4446">
      <w:pPr>
        <w:pStyle w:val="ListParagraph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65EE4853" w14:textId="77777777" w:rsidR="009B4446" w:rsidRDefault="009B4446" w:rsidP="009B4446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7E663E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N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avigate to “Export” tab of the report and click the download button highlighted below for “</w:t>
      </w:r>
      <w:r w:rsidRPr="009B4446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Advisor Recommendations by Impact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” table. </w:t>
      </w:r>
    </w:p>
    <w:p w14:paraId="015990DE" w14:textId="77777777" w:rsidR="009B4446" w:rsidRDefault="009B4446" w:rsidP="009B4446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641739A9" w14:textId="77D52B0E" w:rsidR="009B4446" w:rsidRDefault="009B4446" w:rsidP="009B4446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9B4446">
        <w:rPr>
          <w:rFonts w:ascii="Segoe UI" w:hAnsi="Segoe UI" w:cs="Segoe UI"/>
          <w:noProof/>
          <w:color w:val="323130"/>
          <w:sz w:val="21"/>
          <w:szCs w:val="21"/>
          <w:shd w:val="clear" w:color="auto" w:fill="FFFFFF"/>
        </w:rPr>
        <w:drawing>
          <wp:inline distT="0" distB="0" distL="0" distR="0" wp14:anchorId="47E1ACE6" wp14:editId="52CDF93A">
            <wp:extent cx="5943600" cy="1042035"/>
            <wp:effectExtent l="0" t="0" r="0" b="5715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FE41" w14:textId="77777777" w:rsidR="009B4446" w:rsidRDefault="009B4446" w:rsidP="009B4446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69260490" w14:textId="02EBD474" w:rsidR="009B4446" w:rsidRDefault="009B4446" w:rsidP="009B4446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A569B3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Rename the downloaded report to “Advisor - Reliability.xlsx”</w:t>
      </w:r>
    </w:p>
    <w:p w14:paraId="2C421340" w14:textId="7DE93F10" w:rsidR="00C4378E" w:rsidRDefault="00C4378E" w:rsidP="009B4446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78253E39" w14:textId="2082A5FC" w:rsidR="00C4378E" w:rsidRDefault="00C4378E" w:rsidP="00C4378E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</w:pPr>
      <w:r w:rsidRPr="00C4378E"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t>Workbook Reliability Score</w:t>
      </w:r>
    </w:p>
    <w:p w14:paraId="4F2686AB" w14:textId="0E922150" w:rsidR="00C4378E" w:rsidRDefault="00C4378E" w:rsidP="00C4378E">
      <w:pPr>
        <w:pStyle w:val="ListParagraph"/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</w:pPr>
    </w:p>
    <w:p w14:paraId="1714B82E" w14:textId="2DB35B05" w:rsidR="00C4378E" w:rsidRPr="00C4378E" w:rsidRDefault="00C4378E" w:rsidP="00C4378E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C4378E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Navigate to summary page 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and capture the single “Workbook reliability score” by choosing the right filters. Example below:</w:t>
      </w:r>
    </w:p>
    <w:p w14:paraId="74216372" w14:textId="6B28BEF6" w:rsidR="009B4446" w:rsidRPr="009D7073" w:rsidRDefault="00C4378E" w:rsidP="009B4446">
      <w:pPr>
        <w:pStyle w:val="ListParagraph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 w:rsidRPr="00C4378E">
        <w:rPr>
          <w:rFonts w:ascii="Segoe UI" w:hAnsi="Segoe UI" w:cs="Segoe UI"/>
          <w:noProof/>
          <w:color w:val="323130"/>
          <w:sz w:val="21"/>
          <w:szCs w:val="21"/>
          <w:shd w:val="clear" w:color="auto" w:fill="FFFFFF"/>
        </w:rPr>
        <w:drawing>
          <wp:inline distT="0" distB="0" distL="0" distR="0" wp14:anchorId="1532D988" wp14:editId="5ECB6BB9">
            <wp:extent cx="5943600" cy="746760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446" w:rsidRPr="009D7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694C"/>
    <w:multiLevelType w:val="multilevel"/>
    <w:tmpl w:val="A0FE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51207"/>
    <w:multiLevelType w:val="multilevel"/>
    <w:tmpl w:val="939EB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E9285A"/>
    <w:multiLevelType w:val="multilevel"/>
    <w:tmpl w:val="833E6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A468E"/>
    <w:multiLevelType w:val="multilevel"/>
    <w:tmpl w:val="0208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415E7"/>
    <w:multiLevelType w:val="hybridMultilevel"/>
    <w:tmpl w:val="67DE0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D5"/>
    <w:rsid w:val="00051F70"/>
    <w:rsid w:val="001104EF"/>
    <w:rsid w:val="001E2C91"/>
    <w:rsid w:val="00246261"/>
    <w:rsid w:val="0046675B"/>
    <w:rsid w:val="005F439F"/>
    <w:rsid w:val="007658D5"/>
    <w:rsid w:val="007E663E"/>
    <w:rsid w:val="009B4446"/>
    <w:rsid w:val="009D7073"/>
    <w:rsid w:val="00A569B3"/>
    <w:rsid w:val="00C4378E"/>
    <w:rsid w:val="00D45D2F"/>
    <w:rsid w:val="00EA0B4C"/>
    <w:rsid w:val="00F4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1B19"/>
  <w15:chartTrackingRefBased/>
  <w15:docId w15:val="{B4193FFA-492F-4392-8F16-9BB29836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58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658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8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658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5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58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663E"/>
    <w:pPr>
      <w:ind w:left="720"/>
      <w:contextualSpacing/>
    </w:pPr>
  </w:style>
  <w:style w:type="paragraph" w:customStyle="1" w:styleId="md-end-block">
    <w:name w:val="md-end-block"/>
    <w:basedOn w:val="Normal"/>
    <w:rsid w:val="00F45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F45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3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62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23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5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3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1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role-based-access-control/built-in-role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role-based-access-control/built-in-role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Kaspanitz/reliability/blob/dev/import.md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Satheeshkumar Manoharan</dc:creator>
  <cp:keywords/>
  <dc:description/>
  <cp:lastModifiedBy>Satheeshkumar Manoharan</cp:lastModifiedBy>
  <cp:revision>4</cp:revision>
  <dcterms:created xsi:type="dcterms:W3CDTF">2021-11-10T15:01:00Z</dcterms:created>
  <dcterms:modified xsi:type="dcterms:W3CDTF">2022-02-17T14:48:00Z</dcterms:modified>
</cp:coreProperties>
</file>