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lineRule="exact"/>
        <w:jc w:val="right"/>
      </w:pPr>
      <w:r>
        <w:rPr>
          <w:rFonts w:ascii="Times New Roman" w:cs="Times New Roman" w:eastAsia="宋体" w:hAnsi="Times New Roman"/>
          <w:color w:val="595959"/>
          <w:sz w:val="20"/>
          <w:szCs w:val="20"/>
        </w:rPr>
        <w:t xml:space="preserve">文档编号：</w:t>
      </w:r>
      <w:r>
        <w:rPr>
          <w:rFonts w:ascii="Times New Roman" w:cs="Times New Roman" w:eastAsia="宋体" w:hAnsi="Times New Roman"/>
          <w:color w:val="7F4F00"/>
          <w:sz w:val="20"/>
          <w:szCs w:val="20"/>
          <w:shd w:fill="FFF2CC" w:color="auto" w:val="clear"/>
        </w:rPr>
        <w:t xml:space="preserve">【项目代码-DQ-年份-序号】</w:t>
      </w:r>
    </w:p>
    <w:p>
      <w:pPr>
        <w:spacing w:after="0" w:line="300" w:lineRule="exact"/>
        <w:jc w:val="right"/>
      </w:pPr>
      <w:r>
        <w:rPr>
          <w:rFonts w:ascii="Times New Roman" w:cs="Times New Roman" w:eastAsia="宋体" w:hAnsi="Times New Roman"/>
          <w:color w:val="595959"/>
          <w:sz w:val="20"/>
          <w:szCs w:val="20"/>
        </w:rPr>
        <w:t xml:space="preserve">密　　级：</w:t>
      </w:r>
      <w:r>
        <w:rPr>
          <w:rFonts w:ascii="Times New Roman" w:cs="Times New Roman" w:eastAsia="宋体" w:hAnsi="Times New Roman"/>
          <w:color w:val="7F4F00"/>
          <w:sz w:val="20"/>
          <w:szCs w:val="20"/>
          <w:shd w:fill="FFF2CC" w:color="auto" w:val="clear"/>
        </w:rPr>
        <w:t xml:space="preserve">【内部】</w:t>
      </w:r>
    </w:p>
    <w:p>
      <w:pPr>
        <w:spacing w:after="0" w:before="0" w:line="1900" w:lineRule="exact"/>
      </w:pPr>
      <w:r>
        <w:rPr>
          <w:rFonts w:ascii="Times New Roman" w:cs="Times New Roman" w:eastAsia="宋体" w:hAnsi="Times New Roman"/>
          <w:sz w:val="2"/>
          <w:szCs w:val="2"/>
        </w:rPr>
        <w:t xml:space="preserve"/>
      </w:r>
    </w:p>
    <w:p>
      <w:pPr>
        <w:shd w:fill="1F4E79" w:color="auto" w:val="clear"/>
        <w:spacing w:after="0" w:before="0" w:line="520" w:lineRule="exact"/>
        <w:jc w:val="center"/>
      </w:pPr>
      <w:r>
        <w:rPr>
          <w:rFonts w:ascii="Times New Roman" w:cs="Times New Roman" w:eastAsia="宋体" w:hAnsi="Times New Roman"/>
          <w:b/>
          <w:bCs/>
          <w:color w:val="FFFFFF"/>
          <w:spacing w:val="40"/>
          <w:sz w:val="24"/>
          <w:szCs w:val="24"/>
        </w:rPr>
        <w:t xml:space="preserve">DATA  QUALITY  ASSESSMENT  REPORT</w:t>
      </w:r>
    </w:p>
    <w:p>
      <w:pPr>
        <w:spacing w:after="0" w:before="0" w:line="700" w:lineRule="exact"/>
      </w:pPr>
      <w:r>
        <w:rPr>
          <w:rFonts w:ascii="Times New Roman" w:cs="Times New Roman" w:eastAsia="宋体" w:hAnsi="Times New Roman"/>
          <w:sz w:val="2"/>
          <w:szCs w:val="2"/>
        </w:rPr>
        <w:t xml:space="preserve"/>
      </w:r>
    </w:p>
    <w:p>
      <w:pPr>
        <w:spacing w:after="160" w:line="640" w:lineRule="exact"/>
        <w:jc w:val="center"/>
      </w:pPr>
      <w:r>
        <w:rPr>
          <w:rFonts w:ascii="Times New Roman" w:cs="Times New Roman" w:eastAsia="宋体" w:hAnsi="Times New Roman"/>
          <w:b/>
          <w:bCs/>
          <w:color w:val="1F4E79"/>
          <w:sz w:val="52"/>
          <w:szCs w:val="52"/>
          <w:shd w:fill="FFF2CC" w:color="auto" w:val="clear"/>
        </w:rPr>
        <w:t xml:space="preserve">【数据集 / 项目名称】</w:t>
      </w:r>
    </w:p>
    <w:p>
      <w:pPr>
        <w:spacing w:after="240" w:line="860" w:lineRule="exact"/>
        <w:jc w:val="center"/>
      </w:pPr>
      <w:r>
        <w:rPr>
          <w:rFonts w:ascii="Times New Roman" w:cs="Times New Roman" w:eastAsia="宋体" w:hAnsi="Times New Roman"/>
          <w:b/>
          <w:bCs/>
          <w:color w:val="1F4E79"/>
          <w:sz w:val="72"/>
          <w:szCs w:val="72"/>
        </w:rPr>
        <w:t xml:space="preserve">数据质量分析报告</w:t>
      </w:r>
    </w:p>
    <w:p>
      <w:pPr>
        <w:spacing w:after="120" w:line="360" w:lineRule="exact"/>
        <w:jc w:val="center"/>
      </w:pPr>
      <w:r>
        <w:rPr>
          <w:rFonts w:ascii="Times New Roman" w:cs="Times New Roman" w:eastAsia="宋体" w:hAnsi="Times New Roman"/>
          <w:i/>
          <w:iCs/>
          <w:color w:val="595959"/>
          <w:sz w:val="22"/>
          <w:szCs w:val="22"/>
        </w:rPr>
        <w:t xml:space="preserve">Data Quality Assessment of </w:t>
      </w:r>
      <w:r>
        <w:rPr>
          <w:rFonts w:ascii="Times New Roman" w:cs="Times New Roman" w:eastAsia="宋体" w:hAnsi="Times New Roman"/>
          <w:i/>
          <w:iCs/>
          <w:color w:val="7F4F00"/>
          <w:sz w:val="22"/>
          <w:szCs w:val="22"/>
          <w:shd w:fill="FFF2CC" w:color="auto" w:val="clear"/>
        </w:rPr>
        <w:t xml:space="preserve">【Dataset Name】</w:t>
      </w:r>
    </w:p>
    <w:p>
      <w:pPr>
        <w:pBdr>
          <w:bottom w:val="single" w:color="2E75B6" w:sz="18" w:space="1"/>
        </w:pBdr>
        <w:spacing w:after="0" w:line="200" w:lineRule="exact"/>
        <w:ind w:left="3200" w:right="3200"/>
        <w:jc w:val="center"/>
      </w:pPr>
      <w:r>
        <w:rPr>
          <w:rFonts w:ascii="Times New Roman" w:cs="Times New Roman" w:eastAsia="宋体" w:hAnsi="Times New Roman"/>
          <w:sz w:val="2"/>
          <w:szCs w:val="2"/>
        </w:rPr>
        <w:t xml:space="preserve"/>
      </w:r>
    </w:p>
    <w:p>
      <w:pPr>
        <w:spacing w:after="0" w:before="0" w:line="1100" w:lineRule="exact"/>
      </w:pPr>
      <w:r>
        <w:rPr>
          <w:rFonts w:ascii="Times New Roman" w:cs="Times New Roman" w:eastAsia="宋体" w:hAnsi="Times New Roman"/>
          <w:sz w:val="2"/>
          <w:szCs w:val="2"/>
        </w:rPr>
        <w:t xml:space="preserve"/>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300"/>
      </w:tblGrid>
      <w:tr>
        <w:tc>
          <w:tcPr>
            <w:tcW w:type="dxa" w:w="1700"/>
            <w:tcBorders>
              <w:top w:val="none" w:color="FFFFFF" w:sz="0"/>
              <w:left w:val="none" w:color="FFFFFF" w:sz="0"/>
              <w:bottom w:val="none" w:color="FFFFFF" w:sz="0"/>
              <w:right w:val="none" w:color="FFFFFF" w:sz="0"/>
            </w:tcBorders>
            <w:tcMar>
              <w:top w:type="dxa" w:w="60"/>
              <w:left w:type="dxa" w:w="0"/>
              <w:bottom w:type="dxa" w:w="60"/>
              <w:right w:type="dxa" w:w="160"/>
            </w:tcMar>
            <w:vAlign w:val="bottom"/>
          </w:tcPr>
          <w:p>
            <w:pPr>
              <w:spacing w:line="400" w:lineRule="exact"/>
              <w:jc w:val="distribute"/>
            </w:pPr>
            <w:r>
              <w:rPr>
                <w:rFonts w:ascii="Times New Roman" w:cs="Times New Roman" w:eastAsia="宋体" w:hAnsi="Times New Roman"/>
                <w:b/>
                <w:bCs/>
                <w:color w:val="1F4E79"/>
                <w:sz w:val="24"/>
                <w:szCs w:val="24"/>
              </w:rPr>
              <w:t xml:space="preserve">数据集名称</w:t>
            </w:r>
          </w:p>
        </w:tc>
        <w:tc>
          <w:tcPr>
            <w:tcW w:type="dxa" w:w="5300"/>
            <w:tcBorders>
              <w:top w:val="none" w:color="FFFFFF" w:sz="0"/>
              <w:left w:val="none" w:color="FFFFFF" w:sz="0"/>
              <w:bottom w:val="single" w:color="8EA9C8" w:sz="4"/>
              <w:right w:val="none" w:color="FFFFFF" w:sz="0"/>
            </w:tcBorders>
            <w:tcMar>
              <w:top w:type="dxa" w:w="60"/>
              <w:left w:type="dxa" w:w="160"/>
              <w:bottom w:type="dxa" w:w="60"/>
              <w:right w:type="dxa" w:w="0"/>
            </w:tcMar>
            <w:vAlign w:val="bottom"/>
          </w:tcPr>
          <w:p>
            <w:pPr>
              <w:spacing w:line="400" w:lineRule="exact"/>
              <w:jc w:val="left"/>
            </w:pPr>
            <w:r>
              <w:rPr>
                <w:rFonts w:ascii="Times New Roman" w:cs="Times New Roman" w:eastAsia="宋体" w:hAnsi="Times New Roman"/>
                <w:color w:val="7F4F00"/>
                <w:sz w:val="24"/>
                <w:szCs w:val="24"/>
                <w:shd w:fill="FFF2CC" w:color="auto" w:val="clear"/>
              </w:rPr>
              <w:t xml:space="preserve">【如：沈阳移动信令样本（脱敏）】</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60"/>
            </w:tcMar>
            <w:vAlign w:val="bottom"/>
          </w:tcPr>
          <w:p>
            <w:pPr>
              <w:spacing w:line="400" w:lineRule="exact"/>
              <w:jc w:val="distribute"/>
            </w:pPr>
            <w:r>
              <w:rPr>
                <w:rFonts w:ascii="Times New Roman" w:cs="Times New Roman" w:eastAsia="宋体" w:hAnsi="Times New Roman"/>
                <w:b/>
                <w:bCs/>
                <w:color w:val="1F4E79"/>
                <w:sz w:val="24"/>
                <w:szCs w:val="24"/>
              </w:rPr>
              <w:t xml:space="preserve">数据时间</w:t>
            </w:r>
          </w:p>
        </w:tc>
        <w:tc>
          <w:tcPr>
            <w:tcW w:type="dxa" w:w="5300"/>
            <w:tcBorders>
              <w:top w:val="none" w:color="FFFFFF" w:sz="0"/>
              <w:left w:val="none" w:color="FFFFFF" w:sz="0"/>
              <w:bottom w:val="single" w:color="8EA9C8" w:sz="4"/>
              <w:right w:val="none" w:color="FFFFFF" w:sz="0"/>
            </w:tcBorders>
            <w:tcMar>
              <w:top w:type="dxa" w:w="60"/>
              <w:left w:type="dxa" w:w="160"/>
              <w:bottom w:type="dxa" w:w="60"/>
              <w:right w:type="dxa" w:w="0"/>
            </w:tcMar>
            <w:vAlign w:val="bottom"/>
          </w:tcPr>
          <w:p>
            <w:pPr>
              <w:spacing w:line="400" w:lineRule="exact"/>
              <w:jc w:val="left"/>
            </w:pPr>
            <w:r>
              <w:rPr>
                <w:rFonts w:ascii="Times New Roman" w:cs="Times New Roman" w:eastAsia="宋体" w:hAnsi="Times New Roman"/>
                <w:color w:val="7F4F00"/>
                <w:sz w:val="24"/>
                <w:szCs w:val="24"/>
                <w:shd w:fill="FFF2CC" w:color="auto" w:val="clear"/>
              </w:rPr>
              <w:t xml:space="preserve">【如：2018-10-01 至 10-03（分析日 10-03）】</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60"/>
            </w:tcMar>
            <w:vAlign w:val="bottom"/>
          </w:tcPr>
          <w:p>
            <w:pPr>
              <w:spacing w:line="400" w:lineRule="exact"/>
              <w:jc w:val="distribute"/>
            </w:pPr>
            <w:r>
              <w:rPr>
                <w:rFonts w:ascii="Times New Roman" w:cs="Times New Roman" w:eastAsia="宋体" w:hAnsi="Times New Roman"/>
                <w:b/>
                <w:bCs/>
                <w:color w:val="1F4E79"/>
                <w:sz w:val="24"/>
                <w:szCs w:val="24"/>
              </w:rPr>
              <w:t xml:space="preserve">评估对象</w:t>
            </w:r>
          </w:p>
        </w:tc>
        <w:tc>
          <w:tcPr>
            <w:tcW w:type="dxa" w:w="5300"/>
            <w:tcBorders>
              <w:top w:val="none" w:color="FFFFFF" w:sz="0"/>
              <w:left w:val="none" w:color="FFFFFF" w:sz="0"/>
              <w:bottom w:val="single" w:color="8EA9C8" w:sz="4"/>
              <w:right w:val="none" w:color="FFFFFF" w:sz="0"/>
            </w:tcBorders>
            <w:tcMar>
              <w:top w:type="dxa" w:w="60"/>
              <w:left w:type="dxa" w:w="160"/>
              <w:bottom w:type="dxa" w:w="60"/>
              <w:right w:type="dxa" w:w="0"/>
            </w:tcMar>
            <w:vAlign w:val="bottom"/>
          </w:tcPr>
          <w:p>
            <w:pPr>
              <w:spacing w:line="400" w:lineRule="exact"/>
              <w:jc w:val="left"/>
            </w:pPr>
            <w:r>
              <w:rPr>
                <w:rFonts w:ascii="Times New Roman" w:cs="Times New Roman" w:eastAsia="宋体" w:hAnsi="Times New Roman"/>
                <w:color w:val="7F4F00"/>
                <w:sz w:val="24"/>
                <w:szCs w:val="24"/>
                <w:shd w:fill="FFF2CC" w:color="auto" w:val="clear"/>
              </w:rPr>
              <w:t xml:space="preserve">【如：signal.db 原始层 9 张表及加工结果】</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60"/>
            </w:tcMar>
            <w:vAlign w:val="bottom"/>
          </w:tcPr>
          <w:p>
            <w:pPr>
              <w:spacing w:line="400" w:lineRule="exact"/>
              <w:jc w:val="distribute"/>
            </w:pPr>
            <w:r>
              <w:rPr>
                <w:rFonts w:ascii="Times New Roman" w:cs="Times New Roman" w:eastAsia="宋体" w:hAnsi="Times New Roman"/>
                <w:b/>
                <w:bCs/>
                <w:color w:val="1F4E79"/>
                <w:sz w:val="24"/>
                <w:szCs w:val="24"/>
              </w:rPr>
              <w:t xml:space="preserve">报告版本</w:t>
            </w:r>
          </w:p>
        </w:tc>
        <w:tc>
          <w:tcPr>
            <w:tcW w:type="dxa" w:w="5300"/>
            <w:tcBorders>
              <w:top w:val="none" w:color="FFFFFF" w:sz="0"/>
              <w:left w:val="none" w:color="FFFFFF" w:sz="0"/>
              <w:bottom w:val="single" w:color="8EA9C8" w:sz="4"/>
              <w:right w:val="none" w:color="FFFFFF" w:sz="0"/>
            </w:tcBorders>
            <w:tcMar>
              <w:top w:type="dxa" w:w="60"/>
              <w:left w:type="dxa" w:w="160"/>
              <w:bottom w:type="dxa" w:w="60"/>
              <w:right w:type="dxa" w:w="0"/>
            </w:tcMar>
            <w:vAlign w:val="bottom"/>
          </w:tcPr>
          <w:p>
            <w:pPr>
              <w:spacing w:line="400" w:lineRule="exact"/>
              <w:jc w:val="left"/>
            </w:pPr>
            <w:r>
              <w:rPr>
                <w:rFonts w:ascii="Times New Roman" w:cs="Times New Roman" w:eastAsia="宋体" w:hAnsi="Times New Roman"/>
                <w:color w:val="7F4F00"/>
                <w:sz w:val="24"/>
                <w:szCs w:val="24"/>
                <w:shd w:fill="FFF2CC" w:color="auto" w:val="clear"/>
              </w:rPr>
              <w:t xml:space="preserve">【V1.0】</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60"/>
            </w:tcMar>
            <w:vAlign w:val="bottom"/>
          </w:tcPr>
          <w:p>
            <w:pPr>
              <w:spacing w:line="400" w:lineRule="exact"/>
              <w:jc w:val="distribute"/>
            </w:pPr>
            <w:r>
              <w:rPr>
                <w:rFonts w:ascii="Times New Roman" w:cs="Times New Roman" w:eastAsia="宋体" w:hAnsi="Times New Roman"/>
                <w:b/>
                <w:bCs/>
                <w:color w:val="1F4E79"/>
                <w:sz w:val="24"/>
                <w:szCs w:val="24"/>
              </w:rPr>
              <w:t xml:space="preserve">编制单位</w:t>
            </w:r>
          </w:p>
        </w:tc>
        <w:tc>
          <w:tcPr>
            <w:tcW w:type="dxa" w:w="5300"/>
            <w:tcBorders>
              <w:top w:val="none" w:color="FFFFFF" w:sz="0"/>
              <w:left w:val="none" w:color="FFFFFF" w:sz="0"/>
              <w:bottom w:val="single" w:color="8EA9C8" w:sz="4"/>
              <w:right w:val="none" w:color="FFFFFF" w:sz="0"/>
            </w:tcBorders>
            <w:tcMar>
              <w:top w:type="dxa" w:w="60"/>
              <w:left w:type="dxa" w:w="160"/>
              <w:bottom w:type="dxa" w:w="60"/>
              <w:right w:type="dxa" w:w="0"/>
            </w:tcMar>
            <w:vAlign w:val="bottom"/>
          </w:tcPr>
          <w:p>
            <w:pPr>
              <w:spacing w:line="400" w:lineRule="exact"/>
              <w:jc w:val="left"/>
            </w:pPr>
            <w:r>
              <w:rPr>
                <w:rFonts w:ascii="Times New Roman" w:cs="Times New Roman" w:eastAsia="宋体" w:hAnsi="Times New Roman"/>
                <w:color w:val="7F4F00"/>
                <w:sz w:val="24"/>
                <w:szCs w:val="24"/>
                <w:shd w:fill="FFF2CC" w:color="auto" w:val="clear"/>
              </w:rPr>
              <w:t xml:space="preserve">【小组名称 / 姓名】</w:t>
            </w:r>
          </w:p>
        </w:tc>
      </w:tr>
      <w:tr>
        <w:tc>
          <w:tcPr>
            <w:tcW w:type="dxa" w:w="1700"/>
            <w:tcBorders>
              <w:top w:val="none" w:color="FFFFFF" w:sz="0"/>
              <w:left w:val="none" w:color="FFFFFF" w:sz="0"/>
              <w:bottom w:val="none" w:color="FFFFFF" w:sz="0"/>
              <w:right w:val="none" w:color="FFFFFF" w:sz="0"/>
            </w:tcBorders>
            <w:tcMar>
              <w:top w:type="dxa" w:w="60"/>
              <w:left w:type="dxa" w:w="0"/>
              <w:bottom w:type="dxa" w:w="60"/>
              <w:right w:type="dxa" w:w="160"/>
            </w:tcMar>
            <w:vAlign w:val="bottom"/>
          </w:tcPr>
          <w:p>
            <w:pPr>
              <w:spacing w:line="400" w:lineRule="exact"/>
              <w:jc w:val="distribute"/>
            </w:pPr>
            <w:r>
              <w:rPr>
                <w:rFonts w:ascii="Times New Roman" w:cs="Times New Roman" w:eastAsia="宋体" w:hAnsi="Times New Roman"/>
                <w:b/>
                <w:bCs/>
                <w:color w:val="1F4E79"/>
                <w:sz w:val="24"/>
                <w:szCs w:val="24"/>
              </w:rPr>
              <w:t xml:space="preserve">编制日期</w:t>
            </w:r>
          </w:p>
        </w:tc>
        <w:tc>
          <w:tcPr>
            <w:tcW w:type="dxa" w:w="5300"/>
            <w:tcBorders>
              <w:top w:val="none" w:color="FFFFFF" w:sz="0"/>
              <w:left w:val="none" w:color="FFFFFF" w:sz="0"/>
              <w:bottom w:val="single" w:color="8EA9C8" w:sz="4"/>
              <w:right w:val="none" w:color="FFFFFF" w:sz="0"/>
            </w:tcBorders>
            <w:tcMar>
              <w:top w:type="dxa" w:w="60"/>
              <w:left w:type="dxa" w:w="160"/>
              <w:bottom w:type="dxa" w:w="60"/>
              <w:right w:type="dxa" w:w="0"/>
            </w:tcMar>
            <w:vAlign w:val="bottom"/>
          </w:tcPr>
          <w:p>
            <w:pPr>
              <w:spacing w:line="400" w:lineRule="exact"/>
              <w:jc w:val="left"/>
            </w:pPr>
            <w:r>
              <w:rPr>
                <w:rFonts w:ascii="Times New Roman" w:cs="Times New Roman" w:eastAsia="宋体" w:hAnsi="Times New Roman"/>
                <w:color w:val="7F4F00"/>
                <w:sz w:val="24"/>
                <w:szCs w:val="24"/>
                <w:shd w:fill="FFF2CC" w:color="auto" w:val="clear"/>
              </w:rPr>
              <w:t xml:space="preserve">【YYYY 年 MM 月 DD 日】</w:t>
            </w:r>
          </w:p>
        </w:tc>
      </w:tr>
    </w:tbl>
    <w:p>
      <w:pPr>
        <w:spacing w:after="0" w:before="0" w:line="1300" w:lineRule="exact"/>
      </w:pPr>
      <w:r>
        <w:rPr>
          <w:rFonts w:ascii="Times New Roman" w:cs="Times New Roman" w:eastAsia="宋体" w:hAnsi="Times New Roman"/>
          <w:sz w:val="2"/>
          <w:szCs w:val="2"/>
        </w:rPr>
        <w:t xml:space="preserve"/>
      </w:r>
    </w:p>
    <w:p>
      <w:pPr>
        <w:spacing w:after="80" w:line="400" w:lineRule="exact"/>
        <w:jc w:val="center"/>
      </w:pPr>
      <w:r>
        <w:rPr>
          <w:rFonts w:ascii="Times New Roman" w:cs="Times New Roman" w:eastAsia="宋体" w:hAnsi="Times New Roman"/>
          <w:b/>
          <w:bCs/>
          <w:color w:val="1F4E79"/>
          <w:sz w:val="30"/>
          <w:szCs w:val="30"/>
          <w:shd w:fill="FFF2CC" w:color="auto" w:val="clear"/>
        </w:rPr>
        <w:t xml:space="preserve">【编制单位】</w:t>
      </w:r>
    </w:p>
    <w:p>
      <w:pPr>
        <w:spacing w:after="0" w:line="360" w:lineRule="exact"/>
        <w:jc w:val="center"/>
      </w:pPr>
      <w:r>
        <w:rPr>
          <w:rFonts w:ascii="Times New Roman" w:cs="Times New Roman" w:eastAsia="宋体" w:hAnsi="Times New Roman"/>
          <w:color w:val="7F4F00"/>
          <w:sz w:val="24"/>
          <w:szCs w:val="24"/>
          <w:shd w:fill="FFF2CC" w:color="auto" w:val="clear"/>
        </w:rPr>
        <w:t xml:space="preserve">【二〇二六年十月】</w:t>
      </w:r>
    </w:p>
    <w:p>
      <w:pPr>
        <w:sectPr>
          <w:pgSz w:w="11906" w:h="16838" w:orient="portrait"/>
          <w:pgMar w:top="1440" w:right="1440" w:bottom="1440" w:left="1440" w:header="851" w:footer="851" w:gutter="0"/>
          <w:pgNumType/>
          <w:docGrid w:linePitch="360"/>
        </w:sectPr>
      </w:pPr>
    </w:p>
    <w:p>
      <w:pPr>
        <w:spacing w:after="240" w:before="120" w:line="520" w:lineRule="exact"/>
        <w:jc w:val="center"/>
      </w:pPr>
      <w:r>
        <w:rPr>
          <w:rFonts w:ascii="Times New Roman" w:cs="Times New Roman" w:eastAsia="宋体" w:hAnsi="Times New Roman"/>
          <w:b/>
          <w:bCs/>
          <w:color w:val="1F4E79"/>
          <w:sz w:val="32"/>
          <w:szCs w:val="32"/>
        </w:rPr>
        <w:t xml:space="preserve">模板使用说明</w:t>
      </w:r>
    </w:p>
    <w:p>
      <w:pPr>
        <w:spacing w:after="200" w:line="340" w:lineRule="exact"/>
        <w:jc w:val="center"/>
      </w:pPr>
      <w:r>
        <w:rPr>
          <w:rFonts w:ascii="Times New Roman" w:cs="Times New Roman" w:eastAsia="宋体" w:hAnsi="Times New Roman"/>
          <w:color w:val="595959"/>
          <w:sz w:val="21"/>
          <w:szCs w:val="21"/>
        </w:rPr>
        <w:t xml:space="preserve">（本节为模板说明，正式提交时整节删除）</w:t>
      </w:r>
    </w:p>
    <w:p>
      <w:pPr>
        <w:spacing w:after="80" w:before="0" w:line="440" w:lineRule="exact"/>
        <w:ind w:firstLine="480"/>
        <w:jc w:val="both"/>
      </w:pPr>
      <w:r>
        <w:rPr>
          <w:rFonts w:ascii="Times New Roman" w:cs="Times New Roman" w:eastAsia="宋体" w:hAnsi="Times New Roman"/>
        </w:rPr>
        <w:t xml:space="preserve">本模板依据《沈阳移动信令数据质量分析报告》提炼而成，适用于各类数据集的质量评估报告。章节结构、表格样式和图表解读方式都可以直接沿用，示例内容来自信令项目，用来说明“写到什么程度”。模板中的各类元素约定如下。</w:t>
      </w:r>
    </w:p>
    <w:p>
      <w:pPr>
        <w:keepNext/>
        <w:spacing w:after="120" w:before="240" w:line="400" w:lineRule="exact"/>
      </w:pPr>
      <w:r>
        <w:rPr>
          <w:rFonts w:ascii="Times New Roman" w:cs="Times New Roman" w:eastAsia="宋体" w:hAnsi="Times New Roman"/>
          <w:b/>
          <w:bCs/>
          <w:color w:val="1F4E79"/>
          <w:sz w:val="26"/>
          <w:szCs w:val="26"/>
        </w:rPr>
        <w:t xml:space="preserve">一、元素约定</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00"/>
        <w:gridCol w:w="3726"/>
      </w:tblGrid>
      <w:tr>
        <w:trPr>
          <w:cantSplit/>
          <w:tblHeader/>
        </w:trPr>
        <w:tc>
          <w:tcPr>
            <w:tcW w:type="dxa" w:w="17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元素</w:t>
            </w:r>
          </w:p>
        </w:tc>
        <w:tc>
          <w:tcPr>
            <w:tcW w:type="dxa" w:w="36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样式</w:t>
            </w:r>
          </w:p>
        </w:tc>
        <w:tc>
          <w:tcPr>
            <w:tcW w:type="dxa" w:w="37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处理方式</w:t>
            </w:r>
          </w:p>
        </w:tc>
      </w:tr>
      <w:tr>
        <w:trPr>
          <w:cantSplit/>
        </w:trPr>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写作指引</w:t>
            </w:r>
          </w:p>
        </w:tc>
        <w:tc>
          <w:tcPr>
            <w:tcW w:type="dxa" w:w="3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绿色竖条框，标题为“写作指引”</w:t>
            </w:r>
          </w:p>
        </w:tc>
        <w:tc>
          <w:tcPr>
            <w:tcW w:type="dxa" w:w="37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说明本节写什么、怎么写；</w:t>
            </w:r>
            <w:r>
              <w:rPr>
                <w:rFonts w:ascii="Times New Roman" w:cs="Times New Roman" w:eastAsia="宋体" w:hAnsi="Times New Roman"/>
                <w:b/>
                <w:bCs/>
                <w:color w:val="1A1A1A"/>
                <w:sz w:val="21"/>
                <w:szCs w:val="21"/>
              </w:rPr>
              <w:t xml:space="preserve">提交前全部删除</w:t>
            </w:r>
          </w:p>
        </w:tc>
      </w:tr>
      <w:tr>
        <w:trPr>
          <w:cantSplit/>
        </w:trPr>
        <w:tc>
          <w:tcPr>
            <w:tcW w:type="dxa" w:w="1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占位内容</w:t>
            </w:r>
          </w:p>
        </w:tc>
        <w:tc>
          <w:tcPr>
            <w:tcW w:type="dxa" w:w="36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浅黄底色的 </w:t>
            </w:r>
            <w:r>
              <w:rPr>
                <w:rFonts w:ascii="Times New Roman" w:cs="Times New Roman" w:eastAsia="宋体" w:hAnsi="Times New Roman"/>
                <w:color w:val="7F4F00"/>
                <w:sz w:val="21"/>
                <w:szCs w:val="21"/>
                <w:shd w:fill="FFF2CC" w:color="auto" w:val="clear"/>
              </w:rPr>
              <w:t xml:space="preserve">【……】</w:t>
            </w:r>
          </w:p>
        </w:tc>
        <w:tc>
          <w:tcPr>
            <w:tcW w:type="dxa" w:w="37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替换为自己的内容，并删除括号和底色</w:t>
            </w:r>
          </w:p>
        </w:tc>
      </w:tr>
      <w:tr>
        <w:trPr>
          <w:cantSplit/>
        </w:trPr>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示例文字</w:t>
            </w:r>
          </w:p>
        </w:tc>
        <w:tc>
          <w:tcPr>
            <w:tcW w:type="dxa" w:w="3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普通正文、表格中的具体数字</w:t>
            </w:r>
          </w:p>
        </w:tc>
        <w:tc>
          <w:tcPr>
            <w:tcW w:type="dxa" w:w="37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信令项目的示范写法，参照改写，</w:t>
            </w:r>
            <w:r>
              <w:rPr>
                <w:rFonts w:ascii="Times New Roman" w:cs="Times New Roman" w:eastAsia="宋体" w:hAnsi="Times New Roman"/>
                <w:b/>
                <w:bCs/>
                <w:color w:val="1A1A1A"/>
                <w:sz w:val="21"/>
                <w:szCs w:val="21"/>
              </w:rPr>
              <w:t xml:space="preserve">不要照抄</w:t>
            </w:r>
          </w:p>
        </w:tc>
      </w:tr>
      <w:tr>
        <w:trPr>
          <w:cantSplit/>
        </w:trPr>
        <w:tc>
          <w:tcPr>
            <w:tcW w:type="dxa" w:w="1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图表解读框</w:t>
            </w:r>
          </w:p>
        </w:tc>
        <w:tc>
          <w:tcPr>
            <w:tcW w:type="dxa" w:w="36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蓝色竖条框，标题为“图表解读”</w:t>
            </w:r>
          </w:p>
        </w:tc>
        <w:tc>
          <w:tcPr>
            <w:tcW w:type="dxa" w:w="37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保留框体，按四要素改写内容</w:t>
            </w:r>
          </w:p>
        </w:tc>
      </w:tr>
      <w:tr>
        <w:trPr>
          <w:cantSplit/>
        </w:trPr>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结论框</w:t>
            </w:r>
          </w:p>
        </w:tc>
        <w:tc>
          <w:tcPr>
            <w:tcW w:type="dxa" w:w="3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深蓝或橙色竖条框</w:t>
            </w:r>
          </w:p>
        </w:tc>
        <w:tc>
          <w:tcPr>
            <w:tcW w:type="dxa" w:w="37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用于适用性结论、样本口径等需要突出的结论</w:t>
            </w:r>
          </w:p>
        </w:tc>
      </w:tr>
    </w:tbl>
    <w:p>
      <w:pPr>
        <w:spacing w:after="0" w:before="0" w:line="160" w:lineRule="exact"/>
      </w:pPr>
      <w:r>
        <w:rPr>
          <w:rFonts w:ascii="Times New Roman" w:cs="Times New Roman" w:eastAsia="宋体" w:hAnsi="Times New Roman"/>
          <w:sz w:val="2"/>
          <w:szCs w:val="2"/>
        </w:rPr>
        <w:t xml:space="preserve"/>
      </w:r>
    </w:p>
    <w:p>
      <w:pPr>
        <w:keepNext/>
        <w:spacing w:after="120" w:before="240" w:line="400" w:lineRule="exact"/>
      </w:pPr>
      <w:r>
        <w:rPr>
          <w:rFonts w:ascii="Times New Roman" w:cs="Times New Roman" w:eastAsia="宋体" w:hAnsi="Times New Roman"/>
          <w:b/>
          <w:bCs/>
          <w:color w:val="1F4E79"/>
          <w:sz w:val="26"/>
          <w:szCs w:val="26"/>
        </w:rPr>
        <w:t xml:space="preserve">二、格式规范速查</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项目</w:t>
            </w:r>
          </w:p>
        </w:tc>
        <w:tc>
          <w:tcPr>
            <w:tcW w:type="dxa" w:w="70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规范</w:t>
            </w:r>
          </w:p>
        </w:tc>
      </w:tr>
      <w:tr>
        <w:trPr>
          <w:cantSplit/>
        </w:trPr>
        <w:tc>
          <w:tcPr>
            <w:tcW w:type="dxa" w:w="2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纸张与边距</w:t>
            </w:r>
          </w:p>
        </w:tc>
        <w:tc>
          <w:tcPr>
            <w:tcW w:type="dxa" w:w="70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A4 纵向；上下左右边距 2.54 cm；页眉、页脚距边界 1.5 cm</w:t>
            </w:r>
          </w:p>
        </w:tc>
      </w:tr>
      <w:tr>
        <w:trPr>
          <w:cantSplit/>
        </w:trPr>
        <w:tc>
          <w:tcPr>
            <w:tcW w:type="dxa" w:w="2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字体</w:t>
            </w:r>
          </w:p>
        </w:tc>
        <w:tc>
          <w:tcPr>
            <w:tcW w:type="dxa" w:w="70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中文宋体，英文与数字 Times New Roman（模板样式已设置，直接套用即可）</w:t>
            </w:r>
          </w:p>
        </w:tc>
      </w:tr>
      <w:tr>
        <w:trPr>
          <w:cantSplit/>
        </w:trPr>
        <w:tc>
          <w:tcPr>
            <w:tcW w:type="dxa" w:w="2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正文</w:t>
            </w:r>
          </w:p>
        </w:tc>
        <w:tc>
          <w:tcPr>
            <w:tcW w:type="dxa" w:w="70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小四（12 磅）；固定行距 22 磅；首行缩进 2 字符；两端对齐</w:t>
            </w:r>
          </w:p>
        </w:tc>
      </w:tr>
      <w:tr>
        <w:trPr>
          <w:cantSplit/>
        </w:trPr>
        <w:tc>
          <w:tcPr>
            <w:tcW w:type="dxa" w:w="2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标题</w:t>
            </w:r>
          </w:p>
        </w:tc>
        <w:tc>
          <w:tcPr>
            <w:tcW w:type="dxa" w:w="70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一级：三号（16 磅）加粗，每章另起一页，下方细线；二级：四号（14 磅）加粗；三级：小四加粗。必须使用“标题 1/2/3”样式，否则不进目录</w:t>
            </w:r>
          </w:p>
        </w:tc>
      </w:tr>
      <w:tr>
        <w:trPr>
          <w:cantSplit/>
        </w:trPr>
        <w:tc>
          <w:tcPr>
            <w:tcW w:type="dxa" w:w="2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表格</w:t>
            </w:r>
          </w:p>
        </w:tc>
        <w:tc>
          <w:tcPr>
            <w:tcW w:type="dxa" w:w="70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表题在表上方居中，五号加粗，如“表 4-1　ods_signal 检查结论汇总”；表内五号、固定行距 16 磅；深蓝表头、隔行浅底；跨页时重复表头</w:t>
            </w:r>
          </w:p>
        </w:tc>
      </w:tr>
      <w:tr>
        <w:trPr>
          <w:cantSplit/>
        </w:trPr>
        <w:tc>
          <w:tcPr>
            <w:tcW w:type="dxa" w:w="2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图片</w:t>
            </w:r>
          </w:p>
        </w:tc>
        <w:tc>
          <w:tcPr>
            <w:tcW w:type="dxa" w:w="70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图题在图下方居中，五号加粗，如“图 4-1　各字段缺失率”；图宽不超过版心 15.9 cm；每张图下方配“图表解读”框</w:t>
            </w:r>
          </w:p>
        </w:tc>
      </w:tr>
      <w:tr>
        <w:trPr>
          <w:cantSplit/>
        </w:trPr>
        <w:tc>
          <w:tcPr>
            <w:tcW w:type="dxa" w:w="2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编号</w:t>
            </w:r>
          </w:p>
        </w:tc>
        <w:tc>
          <w:tcPr>
            <w:tcW w:type="dxa" w:w="70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图表按章编号（图 4-1、表 4-1），附录用“表 A-1”；检查项用 DQ-01，问题用 P-01，全文统一</w:t>
            </w:r>
          </w:p>
        </w:tc>
      </w:tr>
      <w:tr>
        <w:trPr>
          <w:cantSplit/>
        </w:trPr>
        <w:tc>
          <w:tcPr>
            <w:tcW w:type="dxa" w:w="2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数字</w:t>
            </w:r>
          </w:p>
        </w:tc>
        <w:tc>
          <w:tcPr>
            <w:tcW w:type="dxa" w:w="70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千分位逗号（532,828）；百分比 ≥ 10% 取整，1%—10% 保留一位小数，&lt; 1% 保留到第一位有效数字，不写“0.0%”；单位写全</w:t>
            </w:r>
          </w:p>
        </w:tc>
      </w:tr>
      <w:tr>
        <w:trPr>
          <w:cantSplit/>
        </w:trPr>
        <w:tc>
          <w:tcPr>
            <w:tcW w:type="dxa" w:w="2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页码</w:t>
            </w:r>
          </w:p>
        </w:tc>
        <w:tc>
          <w:tcPr>
            <w:tcW w:type="dxa" w:w="70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封面无页码；前置页用罗马数字（I、II）；正文从“第 1 页”开始</w:t>
            </w:r>
          </w:p>
        </w:tc>
      </w:tr>
      <w:tr>
        <w:trPr>
          <w:cantSplit/>
        </w:trPr>
        <w:tc>
          <w:tcPr>
            <w:tcW w:type="dxa" w:w="2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个人信息</w:t>
            </w:r>
          </w:p>
        </w:tc>
        <w:tc>
          <w:tcPr>
            <w:tcW w:type="dxa" w:w="70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IMSI、手机号等一律遮蔽显示，如 460000095******090</w:t>
            </w:r>
          </w:p>
        </w:tc>
      </w:tr>
    </w:tbl>
    <w:p>
      <w:pPr>
        <w:spacing w:after="0" w:before="0" w:line="160" w:lineRule="exact"/>
      </w:pPr>
      <w:r>
        <w:rPr>
          <w:rFonts w:ascii="Times New Roman" w:cs="Times New Roman" w:eastAsia="宋体" w:hAnsi="Times New Roman"/>
          <w:sz w:val="2"/>
          <w:szCs w:val="2"/>
        </w:rPr>
        <w:t xml:space="preserve"/>
      </w:r>
    </w:p>
    <w:p>
      <w:pPr>
        <w:keepNext/>
        <w:spacing w:after="120" w:before="240" w:line="400" w:lineRule="exact"/>
      </w:pPr>
      <w:r>
        <w:rPr>
          <w:rFonts w:ascii="Times New Roman" w:cs="Times New Roman" w:eastAsia="宋体" w:hAnsi="Times New Roman"/>
          <w:b/>
          <w:bCs/>
          <w:color w:val="1F4E79"/>
          <w:sz w:val="26"/>
          <w:szCs w:val="26"/>
        </w:rPr>
        <w:t xml:space="preserve">三、提交前自检清单</w:t>
      </w:r>
    </w:p>
    <w:p>
      <w:pPr>
        <w:pStyle w:val="ListParagraph"/>
        <w:numPr>
          <w:ilvl w:val="0"/>
          <w:numId w:val="2"/>
        </w:numPr>
        <w:spacing w:after="60" w:before="0" w:line="440" w:lineRule="exact"/>
        <w:jc w:val="both"/>
      </w:pPr>
      <w:r>
        <w:rPr>
          <w:rFonts w:ascii="Times New Roman" w:cs="Times New Roman" w:eastAsia="宋体" w:hAnsi="Times New Roman"/>
        </w:rPr>
        <w:t xml:space="preserve">所有“写作指引”框和 </w:t>
      </w:r>
      <w:r>
        <w:rPr>
          <w:rFonts w:ascii="Times New Roman" w:cs="Times New Roman" w:eastAsia="宋体" w:hAnsi="Times New Roman"/>
          <w:color w:val="7F4F00"/>
          <w:shd w:fill="FFF2CC" w:color="auto" w:val="clear"/>
        </w:rPr>
        <w:t xml:space="preserve">【……】</w:t>
      </w:r>
      <w:r>
        <w:rPr>
          <w:rFonts w:ascii="Times New Roman" w:cs="Times New Roman" w:eastAsia="宋体" w:hAnsi="Times New Roman"/>
        </w:rPr>
        <w:t xml:space="preserve"> 占位内容均已删除或替换。</w:t>
      </w:r>
    </w:p>
    <w:p>
      <w:pPr>
        <w:pStyle w:val="ListParagraph"/>
        <w:numPr>
          <w:ilvl w:val="0"/>
          <w:numId w:val="2"/>
        </w:numPr>
        <w:spacing w:after="60" w:before="0" w:line="440" w:lineRule="exact"/>
        <w:jc w:val="both"/>
      </w:pPr>
      <w:r>
        <w:rPr>
          <w:rFonts w:ascii="Times New Roman" w:cs="Times New Roman" w:eastAsia="宋体" w:hAnsi="Times New Roman"/>
        </w:rPr>
        <w:t xml:space="preserve">每张图都有编号图题，并配有四要素“图表解读”；图中数字与正文、表格完全一致。</w:t>
      </w:r>
    </w:p>
    <w:p>
      <w:pPr>
        <w:pStyle w:val="ListParagraph"/>
        <w:numPr>
          <w:ilvl w:val="0"/>
          <w:numId w:val="2"/>
        </w:numPr>
        <w:spacing w:after="60" w:before="0" w:line="440" w:lineRule="exact"/>
        <w:jc w:val="both"/>
      </w:pPr>
      <w:r>
        <w:rPr>
          <w:rFonts w:ascii="Times New Roman" w:cs="Times New Roman" w:eastAsia="宋体" w:hAnsi="Times New Roman"/>
        </w:rPr>
        <w:t xml:space="preserve">每个比例都写明了分母和口径；每项检查都有编号、维度、证据、状态和处理决定，且与附录 A 一致。</w:t>
      </w:r>
    </w:p>
    <w:p>
      <w:pPr>
        <w:pStyle w:val="ListParagraph"/>
        <w:numPr>
          <w:ilvl w:val="0"/>
          <w:numId w:val="2"/>
        </w:numPr>
        <w:spacing w:after="60" w:before="0" w:line="440" w:lineRule="exact"/>
        <w:jc w:val="both"/>
      </w:pPr>
      <w:r>
        <w:rPr>
          <w:rFonts w:ascii="Times New Roman" w:cs="Times New Roman" w:eastAsia="宋体" w:hAnsi="Times New Roman"/>
        </w:rPr>
        <w:t xml:space="preserve">所有“不通过”“警告”项都出现在第 9 章问题清单中，并有责任方和状态。</w:t>
      </w:r>
    </w:p>
    <w:p>
      <w:pPr>
        <w:pStyle w:val="ListParagraph"/>
        <w:numPr>
          <w:ilvl w:val="0"/>
          <w:numId w:val="2"/>
        </w:numPr>
        <w:spacing w:after="60" w:before="0" w:line="440" w:lineRule="exact"/>
        <w:jc w:val="both"/>
      </w:pPr>
      <w:r>
        <w:rPr>
          <w:rFonts w:ascii="Times New Roman" w:cs="Times New Roman" w:eastAsia="宋体" w:hAnsi="Times New Roman"/>
        </w:rPr>
        <w:t xml:space="preserve">已明确写出数据“不能回答什么”；推断性结论已注明“推断”并列入待确认事项。</w:t>
      </w:r>
    </w:p>
    <w:p>
      <w:pPr>
        <w:pStyle w:val="ListParagraph"/>
        <w:numPr>
          <w:ilvl w:val="0"/>
          <w:numId w:val="2"/>
        </w:numPr>
        <w:spacing w:after="60" w:before="0" w:line="440" w:lineRule="exact"/>
        <w:jc w:val="both"/>
      </w:pPr>
      <w:r>
        <w:rPr>
          <w:rFonts w:ascii="Times New Roman" w:cs="Times New Roman" w:eastAsia="宋体" w:hAnsi="Times New Roman"/>
        </w:rPr>
        <w:t xml:space="preserve">目录已更新（在目录上右键 → 更新域 → 更新整个目录）；个人信息已遮蔽。</w:t>
      </w:r>
    </w:p>
    <w:p>
      <w:pPr>
        <w:pageBreakBefore/>
        <w:spacing w:after="240" w:before="120" w:line="520" w:lineRule="exact"/>
        <w:jc w:val="center"/>
      </w:pPr>
      <w:r>
        <w:rPr>
          <w:rFonts w:ascii="Times New Roman" w:cs="Times New Roman" w:eastAsia="宋体" w:hAnsi="Times New Roman"/>
          <w:b/>
          <w:bCs/>
          <w:color w:val="1F4E79"/>
          <w:sz w:val="32"/>
          <w:szCs w:val="32"/>
        </w:rPr>
        <w:t xml:space="preserve">文 档 信 息</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cantSplit/>
          <w:tblHeader/>
        </w:trPr>
        <w:tc>
          <w:tcPr>
            <w:tcW w:type="dxa" w:w="22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30" w:lineRule="exact"/>
              <w:jc w:val="center"/>
            </w:pPr>
            <w:r>
              <w:rPr>
                <w:rFonts w:ascii="Times New Roman" w:cs="Times New Roman" w:eastAsia="宋体" w:hAnsi="Times New Roman"/>
                <w:b/>
                <w:bCs/>
                <w:color w:val="FFFFFF"/>
                <w:sz w:val="21"/>
                <w:szCs w:val="21"/>
              </w:rPr>
              <w:t xml:space="preserve">项目</w:t>
            </w:r>
          </w:p>
        </w:tc>
        <w:tc>
          <w:tcPr>
            <w:tcW w:type="dxa" w:w="68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30" w:lineRule="exact"/>
              <w:jc w:val="center"/>
            </w:pPr>
            <w:r>
              <w:rPr>
                <w:rFonts w:ascii="Times New Roman" w:cs="Times New Roman" w:eastAsia="宋体" w:hAnsi="Times New Roman"/>
                <w:b/>
                <w:bCs/>
                <w:color w:val="FFFFFF"/>
                <w:sz w:val="21"/>
                <w:szCs w:val="21"/>
              </w:rPr>
              <w:t xml:space="preserve">内容</w:t>
            </w:r>
          </w:p>
        </w:tc>
      </w:tr>
      <w:tr>
        <w:trPr>
          <w:cantSplit/>
        </w:trPr>
        <w:tc>
          <w:tcPr>
            <w:tcW w:type="dxa" w:w="2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文档名称</w:t>
            </w:r>
          </w:p>
        </w:tc>
        <w:tc>
          <w:tcPr>
            <w:tcW w:type="dxa" w:w="68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left"/>
            </w:pPr>
            <w:r>
              <w:rPr>
                <w:rFonts w:ascii="Times New Roman" w:cs="Times New Roman" w:eastAsia="宋体" w:hAnsi="Times New Roman"/>
                <w:color w:val="7F4F00"/>
                <w:sz w:val="21"/>
                <w:szCs w:val="21"/>
                <w:shd w:fill="FFF2CC" w:color="auto" w:val="clear"/>
              </w:rPr>
              <w:t xml:space="preserve">【数据集名称】</w:t>
            </w:r>
            <w:r>
              <w:rPr>
                <w:rFonts w:ascii="Times New Roman" w:cs="Times New Roman" w:eastAsia="宋体" w:hAnsi="Times New Roman"/>
                <w:color w:val="1A1A1A"/>
                <w:sz w:val="21"/>
                <w:szCs w:val="21"/>
              </w:rPr>
              <w:t xml:space="preserve">数据质量分析报告</w:t>
            </w:r>
          </w:p>
        </w:tc>
      </w:tr>
      <w:tr>
        <w:trPr>
          <w:cantSplit/>
        </w:trPr>
        <w:tc>
          <w:tcPr>
            <w:tcW w:type="dxa" w:w="2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文档编号</w:t>
            </w:r>
          </w:p>
        </w:tc>
        <w:tc>
          <w:tcPr>
            <w:tcW w:type="dxa" w:w="68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left"/>
            </w:pPr>
            <w:r>
              <w:rPr>
                <w:rFonts w:ascii="Times New Roman" w:cs="Times New Roman" w:eastAsia="宋体" w:hAnsi="Times New Roman"/>
                <w:color w:val="7F4F00"/>
                <w:sz w:val="21"/>
                <w:szCs w:val="21"/>
                <w:shd w:fill="FFF2CC" w:color="auto" w:val="clear"/>
              </w:rPr>
              <w:t xml:space="preserve">【项目代码-DQ-年份-序号】</w:t>
            </w:r>
          </w:p>
        </w:tc>
      </w:tr>
      <w:tr>
        <w:trPr>
          <w:cantSplit/>
        </w:trPr>
        <w:tc>
          <w:tcPr>
            <w:tcW w:type="dxa" w:w="2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版 本 号</w:t>
            </w:r>
          </w:p>
        </w:tc>
        <w:tc>
          <w:tcPr>
            <w:tcW w:type="dxa" w:w="68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left"/>
            </w:pPr>
            <w:r>
              <w:rPr>
                <w:rFonts w:ascii="Times New Roman" w:cs="Times New Roman" w:eastAsia="宋体" w:hAnsi="Times New Roman"/>
                <w:color w:val="7F4F00"/>
                <w:sz w:val="21"/>
                <w:szCs w:val="21"/>
                <w:shd w:fill="FFF2CC" w:color="auto" w:val="clear"/>
              </w:rPr>
              <w:t xml:space="preserve">【V1.0】</w:t>
            </w:r>
          </w:p>
        </w:tc>
      </w:tr>
      <w:tr>
        <w:trPr>
          <w:cantSplit/>
        </w:trPr>
        <w:tc>
          <w:tcPr>
            <w:tcW w:type="dxa" w:w="2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密　　级</w:t>
            </w:r>
          </w:p>
        </w:tc>
        <w:tc>
          <w:tcPr>
            <w:tcW w:type="dxa" w:w="68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left"/>
            </w:pPr>
            <w:r>
              <w:rPr>
                <w:rFonts w:ascii="Times New Roman" w:cs="Times New Roman" w:eastAsia="宋体" w:hAnsi="Times New Roman"/>
                <w:color w:val="7F4F00"/>
                <w:sz w:val="21"/>
                <w:szCs w:val="21"/>
                <w:shd w:fill="FFF2CC" w:color="auto" w:val="clear"/>
              </w:rPr>
              <w:t xml:space="preserve">【内部】</w:t>
            </w:r>
          </w:p>
        </w:tc>
      </w:tr>
      <w:tr>
        <w:trPr>
          <w:cantSplit/>
        </w:trPr>
        <w:tc>
          <w:tcPr>
            <w:tcW w:type="dxa" w:w="2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评估数据</w:t>
            </w:r>
          </w:p>
        </w:tc>
        <w:tc>
          <w:tcPr>
            <w:tcW w:type="dxa" w:w="68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left"/>
            </w:pPr>
            <w:r>
              <w:rPr>
                <w:rFonts w:ascii="Times New Roman" w:cs="Times New Roman" w:eastAsia="宋体" w:hAnsi="Times New Roman"/>
                <w:color w:val="7F4F00"/>
                <w:sz w:val="21"/>
                <w:szCs w:val="21"/>
                <w:shd w:fill="FFF2CC" w:color="auto" w:val="clear"/>
              </w:rPr>
              <w:t xml:space="preserve">【数据库 / 数据集名称，分析日】</w:t>
            </w:r>
          </w:p>
        </w:tc>
      </w:tr>
      <w:tr>
        <w:trPr>
          <w:cantSplit/>
        </w:trPr>
        <w:tc>
          <w:tcPr>
            <w:tcW w:type="dxa" w:w="2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编　　制</w:t>
            </w:r>
          </w:p>
        </w:tc>
        <w:tc>
          <w:tcPr>
            <w:tcW w:type="dxa" w:w="68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left"/>
            </w:pPr>
            <w:r>
              <w:rPr>
                <w:rFonts w:ascii="Times New Roman" w:cs="Times New Roman" w:eastAsia="宋体" w:hAnsi="Times New Roman"/>
                <w:color w:val="7F4F00"/>
                <w:sz w:val="21"/>
                <w:szCs w:val="21"/>
                <w:shd w:fill="FFF2CC" w:color="auto" w:val="clear"/>
              </w:rPr>
              <w:t xml:space="preserve">【编制人或小组】</w:t>
            </w:r>
          </w:p>
        </w:tc>
      </w:tr>
      <w:tr>
        <w:trPr>
          <w:cantSplit/>
        </w:trPr>
        <w:tc>
          <w:tcPr>
            <w:tcW w:type="dxa" w:w="2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审　　核</w:t>
            </w:r>
          </w:p>
        </w:tc>
        <w:tc>
          <w:tcPr>
            <w:tcW w:type="dxa" w:w="68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left"/>
            </w:pPr>
          </w:p>
        </w:tc>
      </w:tr>
      <w:tr>
        <w:trPr>
          <w:cantSplit/>
        </w:trPr>
        <w:tc>
          <w:tcPr>
            <w:tcW w:type="dxa" w:w="2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批　　准</w:t>
            </w:r>
          </w:p>
        </w:tc>
        <w:tc>
          <w:tcPr>
            <w:tcW w:type="dxa" w:w="68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30" w:lineRule="exact"/>
              <w:jc w:val="left"/>
            </w:pPr>
          </w:p>
        </w:tc>
      </w:tr>
      <w:tr>
        <w:trPr>
          <w:cantSplit/>
        </w:trPr>
        <w:tc>
          <w:tcPr>
            <w:tcW w:type="dxa" w:w="2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center"/>
            </w:pPr>
            <w:r>
              <w:rPr>
                <w:rFonts w:ascii="Times New Roman" w:cs="Times New Roman" w:eastAsia="宋体" w:hAnsi="Times New Roman"/>
                <w:b/>
                <w:bCs/>
                <w:color w:val="1A1A1A"/>
                <w:sz w:val="21"/>
                <w:szCs w:val="21"/>
              </w:rPr>
              <w:t xml:space="preserve">发布日期</w:t>
            </w:r>
          </w:p>
        </w:tc>
        <w:tc>
          <w:tcPr>
            <w:tcW w:type="dxa" w:w="68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30" w:lineRule="exact"/>
              <w:jc w:val="left"/>
            </w:pPr>
            <w:r>
              <w:rPr>
                <w:rFonts w:ascii="Times New Roman" w:cs="Times New Roman" w:eastAsia="宋体" w:hAnsi="Times New Roman"/>
                <w:color w:val="7F4F00"/>
                <w:sz w:val="21"/>
                <w:szCs w:val="21"/>
                <w:shd w:fill="FFF2CC" w:color="auto" w:val="clear"/>
              </w:rPr>
              <w:t xml:space="preserve">【YYYY-MM-DD】</w:t>
            </w:r>
          </w:p>
        </w:tc>
      </w:tr>
    </w:tbl>
    <w:p>
      <w:pPr>
        <w:spacing w:after="0" w:before="0" w:line="160" w:lineRule="exact"/>
      </w:pPr>
      <w:r>
        <w:rPr>
          <w:rFonts w:ascii="Times New Roman" w:cs="Times New Roman" w:eastAsia="宋体" w:hAnsi="Times New Roman"/>
          <w:sz w:val="2"/>
          <w:szCs w:val="2"/>
        </w:rPr>
        <w:t xml:space="preserve"/>
      </w:r>
    </w:p>
    <w:p>
      <w:pPr>
        <w:keepNext/>
        <w:spacing w:after="120" w:before="240" w:line="400" w:lineRule="exact"/>
      </w:pPr>
      <w:r>
        <w:rPr>
          <w:rFonts w:ascii="Times New Roman" w:cs="Times New Roman" w:eastAsia="宋体" w:hAnsi="Times New Roman"/>
          <w:b/>
          <w:bCs/>
          <w:color w:val="1F4E79"/>
          <w:sz w:val="26"/>
          <w:szCs w:val="26"/>
        </w:rPr>
        <w:t xml:space="preserve">修订记录</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00"/>
        <w:gridCol w:w="4726"/>
        <w:gridCol w:w="1600"/>
      </w:tblGrid>
      <w:tr>
        <w:trPr>
          <w:cantSplit/>
          <w:tblHeader/>
        </w:trPr>
        <w:tc>
          <w:tcPr>
            <w:tcW w:type="dxa" w:w="11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版本</w:t>
            </w:r>
          </w:p>
        </w:tc>
        <w:tc>
          <w:tcPr>
            <w:tcW w:type="dxa" w:w="16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日期</w:t>
            </w:r>
          </w:p>
        </w:tc>
        <w:tc>
          <w:tcPr>
            <w:tcW w:type="dxa" w:w="47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修订说明</w:t>
            </w:r>
          </w:p>
        </w:tc>
        <w:tc>
          <w:tcPr>
            <w:tcW w:type="dxa" w:w="16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修订人</w:t>
            </w:r>
          </w:p>
        </w:tc>
      </w:tr>
      <w:tr>
        <w:trPr>
          <w:cantSplit/>
        </w:trPr>
        <w:tc>
          <w:tcPr>
            <w:tcW w:type="dxa" w:w="1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V1.0</w:t>
            </w:r>
          </w:p>
        </w:tc>
        <w:tc>
          <w:tcPr>
            <w:tcW w:type="dxa" w:w="1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7F4F00"/>
                <w:sz w:val="21"/>
                <w:szCs w:val="21"/>
                <w:shd w:fill="FFF2CC" w:color="auto" w:val="clear"/>
              </w:rPr>
              <w:t xml:space="preserve">【日期】</w:t>
            </w:r>
          </w:p>
        </w:tc>
        <w:tc>
          <w:tcPr>
            <w:tcW w:type="dxa" w:w="47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首次发布。</w:t>
            </w:r>
            <w:r>
              <w:rPr>
                <w:rFonts w:ascii="Times New Roman" w:cs="Times New Roman" w:eastAsia="宋体" w:hAnsi="Times New Roman"/>
                <w:color w:val="7F4F00"/>
                <w:sz w:val="21"/>
                <w:szCs w:val="21"/>
                <w:shd w:fill="FFF2CC" w:color="auto" w:val="clear"/>
              </w:rPr>
              <w:t xml:space="preserve">【简述本版覆盖的内容，如：汇总 16 项质量检查、清洗结果与代表性评估】</w:t>
            </w:r>
          </w:p>
        </w:tc>
        <w:tc>
          <w:tcPr>
            <w:tcW w:type="dxa" w:w="1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7F4F00"/>
                <w:sz w:val="21"/>
                <w:szCs w:val="21"/>
                <w:shd w:fill="FFF2CC" w:color="auto" w:val="clear"/>
              </w:rPr>
              <w:t xml:space="preserve">【姓名】</w:t>
            </w:r>
          </w:p>
        </w:tc>
      </w:tr>
      <w:tr>
        <w:trPr>
          <w:cantSplit/>
        </w:trPr>
        <w:tc>
          <w:tcPr>
            <w:tcW w:type="dxa" w:w="11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p>
        </w:tc>
        <w:tc>
          <w:tcPr>
            <w:tcW w:type="dxa" w:w="16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p>
        </w:tc>
        <w:tc>
          <w:tcPr>
            <w:tcW w:type="dxa" w:w="47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p>
        </w:tc>
        <w:tc>
          <w:tcPr>
            <w:tcW w:type="dxa" w:w="16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p>
        </w:tc>
      </w:tr>
    </w:tbl>
    <w:p>
      <w:pPr>
        <w:spacing w:after="0" w:before="0" w:line="160" w:lineRule="exact"/>
      </w:pPr>
      <w:r>
        <w:rPr>
          <w:rFonts w:ascii="Times New Roman" w:cs="Times New Roman" w:eastAsia="宋体" w:hAnsi="Times New Roman"/>
          <w:sz w:val="2"/>
          <w:szCs w:val="2"/>
        </w:rPr>
        <w:t xml:space="preserve"/>
      </w:r>
    </w:p>
    <w:p>
      <w:pPr>
        <w:keepNext/>
        <w:spacing w:after="120" w:before="240" w:line="400" w:lineRule="exact"/>
      </w:pPr>
      <w:r>
        <w:rPr>
          <w:rFonts w:ascii="Times New Roman" w:cs="Times New Roman" w:eastAsia="宋体" w:hAnsi="Times New Roman"/>
          <w:b/>
          <w:bCs/>
          <w:color w:val="1F4E79"/>
          <w:sz w:val="26"/>
          <w:szCs w:val="26"/>
        </w:rPr>
        <w:t xml:space="preserve">阅读说明</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列出读者需要先知道的约定（数字来源与核对方式、状态分级、时区、数字写法、个人信息与保密要求），3—5 条即可。</w:t>
            </w:r>
          </w:p>
        </w:tc>
      </w:tr>
    </w:tbl>
    <w:p>
      <w:pPr>
        <w:spacing w:after="0" w:before="0" w:line="160" w:lineRule="exact"/>
      </w:pPr>
      <w:r>
        <w:rPr>
          <w:rFonts w:ascii="Times New Roman" w:cs="Times New Roman" w:eastAsia="宋体" w:hAnsi="Times New Roman"/>
          <w:sz w:val="2"/>
          <w:szCs w:val="2"/>
        </w:rPr>
        <w:t xml:space="preserve"/>
      </w:r>
    </w:p>
    <w:p>
      <w:pPr>
        <w:pStyle w:val="ListParagraph"/>
        <w:numPr>
          <w:ilvl w:val="0"/>
          <w:numId w:val="2"/>
        </w:numPr>
        <w:spacing w:after="60" w:before="0" w:line="440" w:lineRule="exact"/>
        <w:jc w:val="both"/>
      </w:pPr>
      <w:r>
        <w:rPr>
          <w:rFonts w:ascii="Times New Roman" w:cs="Times New Roman" w:eastAsia="宋体" w:hAnsi="Times New Roman"/>
        </w:rPr>
        <w:t xml:space="preserve">本报告中的数字均由脚本从 </w:t>
      </w:r>
      <w:r>
        <w:rPr>
          <w:rFonts w:ascii="Times New Roman" w:cs="Times New Roman" w:eastAsia="宋体" w:hAnsi="Times New Roman"/>
          <w:color w:val="7F4F00"/>
          <w:shd w:fill="FFF2CC" w:color="auto" w:val="clear"/>
        </w:rPr>
        <w:t xml:space="preserve">【数据库名】</w:t>
      </w:r>
      <w:r>
        <w:rPr>
          <w:rFonts w:ascii="Times New Roman" w:cs="Times New Roman" w:eastAsia="宋体" w:hAnsi="Times New Roman"/>
        </w:rPr>
        <w:t xml:space="preserve"> 计算得出，并通过代码把图表数值读回与中间结果表核对。</w:t>
      </w:r>
    </w:p>
    <w:p>
      <w:pPr>
        <w:pStyle w:val="ListParagraph"/>
        <w:numPr>
          <w:ilvl w:val="0"/>
          <w:numId w:val="2"/>
        </w:numPr>
        <w:spacing w:after="60" w:before="0" w:line="440" w:lineRule="exact"/>
        <w:jc w:val="both"/>
      </w:pPr>
      <w:r>
        <w:rPr>
          <w:rFonts w:ascii="Times New Roman" w:cs="Times New Roman" w:eastAsia="宋体" w:hAnsi="Times New Roman"/>
        </w:rPr>
        <w:t xml:space="preserve">质量状态分为“通过”“警告”“不通过”三级，判定标准见 1.3 节；检查编号 DQ-01 至 </w:t>
      </w:r>
      <w:r>
        <w:rPr>
          <w:rFonts w:ascii="Times New Roman" w:cs="Times New Roman" w:eastAsia="宋体" w:hAnsi="Times New Roman"/>
          <w:color w:val="7F4F00"/>
          <w:shd w:fill="FFF2CC" w:color="auto" w:val="clear"/>
        </w:rPr>
        <w:t xml:space="preserve">【DQ-XX】</w:t>
      </w:r>
      <w:r>
        <w:rPr>
          <w:rFonts w:ascii="Times New Roman" w:cs="Times New Roman" w:eastAsia="宋体" w:hAnsi="Times New Roman"/>
        </w:rPr>
        <w:t xml:space="preserve"> 与稽核表一一对应。</w:t>
      </w:r>
    </w:p>
    <w:p>
      <w:pPr>
        <w:pStyle w:val="ListParagraph"/>
        <w:numPr>
          <w:ilvl w:val="0"/>
          <w:numId w:val="2"/>
        </w:numPr>
        <w:spacing w:after="60" w:before="0" w:line="440" w:lineRule="exact"/>
        <w:jc w:val="both"/>
      </w:pPr>
      <w:r>
        <w:rPr>
          <w:rFonts w:ascii="Times New Roman" w:cs="Times New Roman" w:eastAsia="宋体" w:hAnsi="Times New Roman"/>
        </w:rPr>
        <w:t xml:space="preserve">时间均为北京时间（UTC+8）；个人信息一律遮蔽显示，本报告仅限 </w:t>
      </w:r>
      <w:r>
        <w:rPr>
          <w:rFonts w:ascii="Times New Roman" w:cs="Times New Roman" w:eastAsia="宋体" w:hAnsi="Times New Roman"/>
          <w:color w:val="7F4F00"/>
          <w:shd w:fill="FFF2CC" w:color="auto" w:val="clear"/>
        </w:rPr>
        <w:t xml:space="preserve">【使用范围】</w:t>
      </w:r>
      <w:r>
        <w:rPr>
          <w:rFonts w:ascii="Times New Roman" w:cs="Times New Roman" w:eastAsia="宋体" w:hAnsi="Times New Roman"/>
        </w:rPr>
        <w:t xml:space="preserve"> 使用。</w:t>
      </w:r>
    </w:p>
    <w:p>
      <w:pPr>
        <w:pageBreakBefore/>
        <w:spacing w:after="240" w:before="120" w:line="520" w:lineRule="exact"/>
        <w:jc w:val="center"/>
      </w:pPr>
      <w:r>
        <w:rPr>
          <w:rFonts w:ascii="Times New Roman" w:cs="Times New Roman" w:eastAsia="宋体" w:hAnsi="Times New Roman"/>
          <w:b/>
          <w:bCs/>
          <w:color w:val="1F4E79"/>
          <w:sz w:val="32"/>
          <w:szCs w:val="32"/>
        </w:rPr>
        <w:t xml:space="preserve">目　　录</w:t>
      </w:r>
    </w:p>
    <w:sdt>
      <w:sdtPr>
        <w:alias w:val="目录"/>
      </w:sdtPr>
      <w:sdtContent>
        <w:p>
          <w:r>
            <w:fldChar w:fldCharType="begin" w:dirty="true"/>
            <w:instrText xml:space="preserve">TOC \h \o "1-2"</w:instrText>
            <w:fldChar w:fldCharType="separate"/>
          </w:r>
        </w:p>
        <w:p>
          <w:pPr>
            <w:pStyle w:val="TOC1"/>
            <w:tabs>
              <w:tab w:val="right" w:leader="dot" w:pos="9016"/>
            </w:tabs>
          </w:pPr>
          <w:r>
            <w:rPr>
              <w:rFonts w:ascii="Times New Roman" w:hAnsi="Times New Roman" w:eastAsia="宋体" w:cs="Times New Roman"/>
              <w:b/>
              <w:bCs/>
            </w:rPr>
            <w:t xml:space="preserve">1　报告概述</w:t>
          </w:r>
          <w:r>
            <w:rPr>
              <w:rFonts w:ascii="Times New Roman" w:hAnsi="Times New Roman" w:eastAsia="宋体" w:cs="Times New Roman"/>
              <w:b/>
              <w:bCs/>
            </w:rPr>
            <w:tab/>
          </w:r>
          <w:r>
            <w:rPr>
              <w:rFonts w:ascii="Times New Roman" w:hAnsi="Times New Roman" w:eastAsia="宋体" w:cs="Times New Roman"/>
              <w:b/>
              <w:bCs/>
            </w:rPr>
            <w:t>1</w:t>
          </w:r>
        </w:p>
        <w:p>
          <w:pPr>
            <w:pStyle w:val="TOC2"/>
            <w:tabs>
              <w:tab w:val="right" w:leader="dot" w:pos="9016"/>
            </w:tabs>
          </w:pPr>
          <w:r>
            <w:rPr>
              <w:rFonts w:ascii="Times New Roman" w:hAnsi="Times New Roman" w:eastAsia="宋体" w:cs="Times New Roman"/>
            </w:rPr>
            <w:t xml:space="preserve">1.1　编制目的</w:t>
          </w:r>
          <w:r>
            <w:rPr>
              <w:rFonts w:ascii="Times New Roman" w:hAnsi="Times New Roman" w:eastAsia="宋体" w:cs="Times New Roman"/>
            </w:rPr>
            <w:tab/>
          </w:r>
          <w:r>
            <w:rPr>
              <w:rFonts w:ascii="Times New Roman" w:hAnsi="Times New Roman" w:eastAsia="宋体" w:cs="Times New Roman"/>
            </w:rPr>
            <w:t>1</w:t>
          </w:r>
        </w:p>
        <w:p>
          <w:pPr>
            <w:pStyle w:val="TOC2"/>
            <w:tabs>
              <w:tab w:val="right" w:leader="dot" w:pos="9016"/>
            </w:tabs>
          </w:pPr>
          <w:r>
            <w:rPr>
              <w:rFonts w:ascii="Times New Roman" w:hAnsi="Times New Roman" w:eastAsia="宋体" w:cs="Times New Roman"/>
            </w:rPr>
            <w:t xml:space="preserve">1.2　评估范围</w:t>
          </w:r>
          <w:r>
            <w:rPr>
              <w:rFonts w:ascii="Times New Roman" w:hAnsi="Times New Roman" w:eastAsia="宋体" w:cs="Times New Roman"/>
            </w:rPr>
            <w:tab/>
          </w:r>
          <w:r>
            <w:rPr>
              <w:rFonts w:ascii="Times New Roman" w:hAnsi="Times New Roman" w:eastAsia="宋体" w:cs="Times New Roman"/>
            </w:rPr>
            <w:t>1</w:t>
          </w:r>
        </w:p>
        <w:p>
          <w:pPr>
            <w:pStyle w:val="TOC2"/>
            <w:tabs>
              <w:tab w:val="right" w:leader="dot" w:pos="9016"/>
            </w:tabs>
          </w:pPr>
          <w:r>
            <w:rPr>
              <w:rFonts w:ascii="Times New Roman" w:hAnsi="Times New Roman" w:eastAsia="宋体" w:cs="Times New Roman"/>
            </w:rPr>
            <w:t xml:space="preserve">1.3　评估依据与方法</w:t>
          </w:r>
          <w:r>
            <w:rPr>
              <w:rFonts w:ascii="Times New Roman" w:hAnsi="Times New Roman" w:eastAsia="宋体" w:cs="Times New Roman"/>
            </w:rPr>
            <w:tab/>
          </w:r>
          <w:r>
            <w:rPr>
              <w:rFonts w:ascii="Times New Roman" w:hAnsi="Times New Roman" w:eastAsia="宋体" w:cs="Times New Roman"/>
            </w:rPr>
            <w:t>2</w:t>
          </w:r>
        </w:p>
        <w:p>
          <w:pPr>
            <w:pStyle w:val="TOC2"/>
            <w:tabs>
              <w:tab w:val="right" w:leader="dot" w:pos="9016"/>
            </w:tabs>
          </w:pPr>
          <w:r>
            <w:rPr>
              <w:rFonts w:ascii="Times New Roman" w:hAnsi="Times New Roman" w:eastAsia="宋体" w:cs="Times New Roman"/>
            </w:rPr>
            <w:t xml:space="preserve">1.4　数据处理流程</w:t>
          </w:r>
          <w:r>
            <w:rPr>
              <w:rFonts w:ascii="Times New Roman" w:hAnsi="Times New Roman" w:eastAsia="宋体" w:cs="Times New Roman"/>
            </w:rPr>
            <w:tab/>
          </w:r>
          <w:r>
            <w:rPr>
              <w:rFonts w:ascii="Times New Roman" w:hAnsi="Times New Roman" w:eastAsia="宋体" w:cs="Times New Roman"/>
            </w:rPr>
            <w:t>3</w:t>
          </w:r>
        </w:p>
        <w:p>
          <w:pPr>
            <w:pStyle w:val="TOC1"/>
            <w:tabs>
              <w:tab w:val="right" w:leader="dot" w:pos="9016"/>
            </w:tabs>
          </w:pPr>
          <w:r>
            <w:rPr>
              <w:rFonts w:ascii="Times New Roman" w:hAnsi="Times New Roman" w:eastAsia="宋体" w:cs="Times New Roman"/>
              <w:b/>
              <w:bCs/>
            </w:rPr>
            <w:t xml:space="preserve">2　评估结论摘要</w:t>
          </w:r>
          <w:r>
            <w:rPr>
              <w:rFonts w:ascii="Times New Roman" w:hAnsi="Times New Roman" w:eastAsia="宋体" w:cs="Times New Roman"/>
              <w:b/>
              <w:bCs/>
            </w:rPr>
            <w:tab/>
          </w:r>
          <w:r>
            <w:rPr>
              <w:rFonts w:ascii="Times New Roman" w:hAnsi="Times New Roman" w:eastAsia="宋体" w:cs="Times New Roman"/>
              <w:b/>
              <w:bCs/>
            </w:rPr>
            <w:t>5</w:t>
          </w:r>
        </w:p>
        <w:p>
          <w:pPr>
            <w:pStyle w:val="TOC2"/>
            <w:tabs>
              <w:tab w:val="right" w:leader="dot" w:pos="9016"/>
            </w:tabs>
          </w:pPr>
          <w:r>
            <w:rPr>
              <w:rFonts w:ascii="Times New Roman" w:hAnsi="Times New Roman" w:eastAsia="宋体" w:cs="Times New Roman"/>
            </w:rPr>
            <w:t xml:space="preserve">2.1　总体结论</w:t>
          </w:r>
          <w:r>
            <w:rPr>
              <w:rFonts w:ascii="Times New Roman" w:hAnsi="Times New Roman" w:eastAsia="宋体" w:cs="Times New Roman"/>
            </w:rPr>
            <w:tab/>
          </w:r>
          <w:r>
            <w:rPr>
              <w:rFonts w:ascii="Times New Roman" w:hAnsi="Times New Roman" w:eastAsia="宋体" w:cs="Times New Roman"/>
            </w:rPr>
            <w:t>5</w:t>
          </w:r>
        </w:p>
        <w:p>
          <w:pPr>
            <w:pStyle w:val="TOC2"/>
            <w:tabs>
              <w:tab w:val="right" w:leader="dot" w:pos="9016"/>
            </w:tabs>
          </w:pPr>
          <w:r>
            <w:rPr>
              <w:rFonts w:ascii="Times New Roman" w:hAnsi="Times New Roman" w:eastAsia="宋体" w:cs="Times New Roman"/>
            </w:rPr>
            <w:t xml:space="preserve">2.2　主要发现</w:t>
          </w:r>
          <w:r>
            <w:rPr>
              <w:rFonts w:ascii="Times New Roman" w:hAnsi="Times New Roman" w:eastAsia="宋体" w:cs="Times New Roman"/>
            </w:rPr>
            <w:tab/>
          </w:r>
          <w:r>
            <w:rPr>
              <w:rFonts w:ascii="Times New Roman" w:hAnsi="Times New Roman" w:eastAsia="宋体" w:cs="Times New Roman"/>
            </w:rPr>
            <w:t>6</w:t>
          </w:r>
        </w:p>
        <w:p>
          <w:pPr>
            <w:pStyle w:val="TOC2"/>
            <w:tabs>
              <w:tab w:val="right" w:leader="dot" w:pos="9016"/>
            </w:tabs>
          </w:pPr>
          <w:r>
            <w:rPr>
              <w:rFonts w:ascii="Times New Roman" w:hAnsi="Times New Roman" w:eastAsia="宋体" w:cs="Times New Roman"/>
            </w:rPr>
            <w:t xml:space="preserve">2.3　数据适用性结论</w:t>
          </w:r>
          <w:r>
            <w:rPr>
              <w:rFonts w:ascii="Times New Roman" w:hAnsi="Times New Roman" w:eastAsia="宋体" w:cs="Times New Roman"/>
            </w:rPr>
            <w:tab/>
          </w:r>
          <w:r>
            <w:rPr>
              <w:rFonts w:ascii="Times New Roman" w:hAnsi="Times New Roman" w:eastAsia="宋体" w:cs="Times New Roman"/>
            </w:rPr>
            <w:t>6</w:t>
          </w:r>
        </w:p>
        <w:p>
          <w:pPr>
            <w:pStyle w:val="TOC2"/>
            <w:tabs>
              <w:tab w:val="right" w:leader="dot" w:pos="9016"/>
            </w:tabs>
          </w:pPr>
          <w:r>
            <w:rPr>
              <w:rFonts w:ascii="Times New Roman" w:hAnsi="Times New Roman" w:eastAsia="宋体" w:cs="Times New Roman"/>
            </w:rPr>
            <w:t xml:space="preserve">2.4　优先事项</w:t>
          </w:r>
          <w:r>
            <w:rPr>
              <w:rFonts w:ascii="Times New Roman" w:hAnsi="Times New Roman" w:eastAsia="宋体" w:cs="Times New Roman"/>
            </w:rPr>
            <w:tab/>
          </w:r>
          <w:r>
            <w:rPr>
              <w:rFonts w:ascii="Times New Roman" w:hAnsi="Times New Roman" w:eastAsia="宋体" w:cs="Times New Roman"/>
            </w:rPr>
            <w:t>7</w:t>
          </w:r>
        </w:p>
        <w:p>
          <w:pPr>
            <w:pStyle w:val="TOC1"/>
            <w:tabs>
              <w:tab w:val="right" w:leader="dot" w:pos="9016"/>
            </w:tabs>
          </w:pPr>
          <w:r>
            <w:rPr>
              <w:rFonts w:ascii="Times New Roman" w:hAnsi="Times New Roman" w:eastAsia="宋体" w:cs="Times New Roman"/>
              <w:b/>
              <w:bCs/>
            </w:rPr>
            <w:t xml:space="preserve">3　数据概况</w:t>
          </w:r>
          <w:r>
            <w:rPr>
              <w:rFonts w:ascii="Times New Roman" w:hAnsi="Times New Roman" w:eastAsia="宋体" w:cs="Times New Roman"/>
              <w:b/>
              <w:bCs/>
            </w:rPr>
            <w:tab/>
          </w:r>
          <w:r>
            <w:rPr>
              <w:rFonts w:ascii="Times New Roman" w:hAnsi="Times New Roman" w:eastAsia="宋体" w:cs="Times New Roman"/>
              <w:b/>
              <w:bCs/>
            </w:rPr>
            <w:t>8</w:t>
          </w:r>
        </w:p>
        <w:p>
          <w:pPr>
            <w:pStyle w:val="TOC2"/>
            <w:tabs>
              <w:tab w:val="right" w:leader="dot" w:pos="9016"/>
            </w:tabs>
          </w:pPr>
          <w:r>
            <w:rPr>
              <w:rFonts w:ascii="Times New Roman" w:hAnsi="Times New Roman" w:eastAsia="宋体" w:cs="Times New Roman"/>
            </w:rPr>
            <w:t xml:space="preserve">3.1　字段画像</w:t>
          </w:r>
          <w:r>
            <w:rPr>
              <w:rFonts w:ascii="Times New Roman" w:hAnsi="Times New Roman" w:eastAsia="宋体" w:cs="Times New Roman"/>
            </w:rPr>
            <w:tab/>
          </w:r>
          <w:r>
            <w:rPr>
              <w:rFonts w:ascii="Times New Roman" w:hAnsi="Times New Roman" w:eastAsia="宋体" w:cs="Times New Roman"/>
            </w:rPr>
            <w:t>8</w:t>
          </w:r>
        </w:p>
        <w:p>
          <w:pPr>
            <w:pStyle w:val="TOC2"/>
            <w:tabs>
              <w:tab w:val="right" w:leader="dot" w:pos="9016"/>
            </w:tabs>
          </w:pPr>
          <w:r>
            <w:rPr>
              <w:rFonts w:ascii="Times New Roman" w:hAnsi="Times New Roman" w:eastAsia="宋体" w:cs="Times New Roman"/>
            </w:rPr>
            <w:t xml:space="preserve">3.2　时间覆盖（DQ-01）</w:t>
          </w:r>
          <w:r>
            <w:rPr>
              <w:rFonts w:ascii="Times New Roman" w:hAnsi="Times New Roman" w:eastAsia="宋体" w:cs="Times New Roman"/>
            </w:rPr>
            <w:tab/>
          </w:r>
          <w:r>
            <w:rPr>
              <w:rFonts w:ascii="Times New Roman" w:hAnsi="Times New Roman" w:eastAsia="宋体" w:cs="Times New Roman"/>
            </w:rPr>
            <w:t>8</w:t>
          </w:r>
        </w:p>
        <w:p>
          <w:pPr>
            <w:pStyle w:val="TOC1"/>
            <w:tabs>
              <w:tab w:val="right" w:leader="dot" w:pos="9016"/>
            </w:tabs>
          </w:pPr>
          <w:r>
            <w:rPr>
              <w:rFonts w:ascii="Times New Roman" w:hAnsi="Times New Roman" w:eastAsia="宋体" w:cs="Times New Roman"/>
              <w:b/>
              <w:bCs/>
            </w:rPr>
            <w:t xml:space="preserve">4　核心明细表质量评估</w:t>
          </w:r>
          <w:r>
            <w:rPr>
              <w:rFonts w:ascii="Times New Roman" w:hAnsi="Times New Roman" w:eastAsia="宋体" w:cs="Times New Roman"/>
              <w:b/>
              <w:bCs/>
            </w:rPr>
            <w:tab/>
          </w:r>
          <w:r>
            <w:rPr>
              <w:rFonts w:ascii="Times New Roman" w:hAnsi="Times New Roman" w:eastAsia="宋体" w:cs="Times New Roman"/>
              <w:b/>
              <w:bCs/>
            </w:rPr>
            <w:t>10</w:t>
          </w:r>
        </w:p>
        <w:p>
          <w:pPr>
            <w:pStyle w:val="TOC2"/>
            <w:tabs>
              <w:tab w:val="right" w:leader="dot" w:pos="9016"/>
            </w:tabs>
          </w:pPr>
          <w:r>
            <w:rPr>
              <w:rFonts w:ascii="Times New Roman" w:hAnsi="Times New Roman" w:eastAsia="宋体" w:cs="Times New Roman"/>
            </w:rPr>
            <w:t xml:space="preserve">4.1　完整性（DQ-02、DQ-03）</w:t>
          </w:r>
          <w:r>
            <w:rPr>
              <w:rFonts w:ascii="Times New Roman" w:hAnsi="Times New Roman" w:eastAsia="宋体" w:cs="Times New Roman"/>
            </w:rPr>
            <w:tab/>
          </w:r>
          <w:r>
            <w:rPr>
              <w:rFonts w:ascii="Times New Roman" w:hAnsi="Times New Roman" w:eastAsia="宋体" w:cs="Times New Roman"/>
            </w:rPr>
            <w:t>10</w:t>
          </w:r>
        </w:p>
        <w:p>
          <w:pPr>
            <w:pStyle w:val="TOC2"/>
            <w:tabs>
              <w:tab w:val="right" w:leader="dot" w:pos="9016"/>
            </w:tabs>
          </w:pPr>
          <w:r>
            <w:rPr>
              <w:rFonts w:ascii="Times New Roman" w:hAnsi="Times New Roman" w:eastAsia="宋体" w:cs="Times New Roman"/>
            </w:rPr>
            <w:t xml:space="preserve">4.2　规范性（DQ-04、DQ-05）</w:t>
          </w:r>
          <w:r>
            <w:rPr>
              <w:rFonts w:ascii="Times New Roman" w:hAnsi="Times New Roman" w:eastAsia="宋体" w:cs="Times New Roman"/>
            </w:rPr>
            <w:tab/>
          </w:r>
          <w:r>
            <w:rPr>
              <w:rFonts w:ascii="Times New Roman" w:hAnsi="Times New Roman" w:eastAsia="宋体" w:cs="Times New Roman"/>
            </w:rPr>
            <w:t>11</w:t>
          </w:r>
        </w:p>
        <w:p>
          <w:pPr>
            <w:pStyle w:val="TOC2"/>
            <w:tabs>
              <w:tab w:val="right" w:leader="dot" w:pos="9016"/>
            </w:tabs>
          </w:pPr>
          <w:r>
            <w:rPr>
              <w:rFonts w:ascii="Times New Roman" w:hAnsi="Times New Roman" w:eastAsia="宋体" w:cs="Times New Roman"/>
            </w:rPr>
            <w:t xml:space="preserve">4.3　唯一性（DQ-06、DQ-08）</w:t>
          </w:r>
          <w:r>
            <w:rPr>
              <w:rFonts w:ascii="Times New Roman" w:hAnsi="Times New Roman" w:eastAsia="宋体" w:cs="Times New Roman"/>
            </w:rPr>
            <w:tab/>
          </w:r>
          <w:r>
            <w:rPr>
              <w:rFonts w:ascii="Times New Roman" w:hAnsi="Times New Roman" w:eastAsia="宋体" w:cs="Times New Roman"/>
            </w:rPr>
            <w:t>12</w:t>
          </w:r>
        </w:p>
        <w:p>
          <w:pPr>
            <w:pStyle w:val="TOC2"/>
            <w:tabs>
              <w:tab w:val="right" w:leader="dot" w:pos="9016"/>
            </w:tabs>
          </w:pPr>
          <w:r>
            <w:rPr>
              <w:rFonts w:ascii="Times New Roman" w:hAnsi="Times New Roman" w:eastAsia="宋体" w:cs="Times New Roman"/>
            </w:rPr>
            <w:t xml:space="preserve">4.4　一致性（DQ-07）</w:t>
          </w:r>
          <w:r>
            <w:rPr>
              <w:rFonts w:ascii="Times New Roman" w:hAnsi="Times New Roman" w:eastAsia="宋体" w:cs="Times New Roman"/>
            </w:rPr>
            <w:tab/>
          </w:r>
          <w:r>
            <w:rPr>
              <w:rFonts w:ascii="Times New Roman" w:hAnsi="Times New Roman" w:eastAsia="宋体" w:cs="Times New Roman"/>
            </w:rPr>
            <w:t>12</w:t>
          </w:r>
        </w:p>
        <w:p>
          <w:pPr>
            <w:pStyle w:val="TOC2"/>
            <w:tabs>
              <w:tab w:val="right" w:leader="dot" w:pos="9016"/>
            </w:tabs>
          </w:pPr>
          <w:r>
            <w:rPr>
              <w:rFonts w:ascii="Times New Roman" w:hAnsi="Times New Roman" w:eastAsia="宋体" w:cs="Times New Roman"/>
            </w:rPr>
            <w:t xml:space="preserve">4.5　准确性（DQ-09）</w:t>
          </w:r>
          <w:r>
            <w:rPr>
              <w:rFonts w:ascii="Times New Roman" w:hAnsi="Times New Roman" w:eastAsia="宋体" w:cs="Times New Roman"/>
            </w:rPr>
            <w:tab/>
          </w:r>
          <w:r>
            <w:rPr>
              <w:rFonts w:ascii="Times New Roman" w:hAnsi="Times New Roman" w:eastAsia="宋体" w:cs="Times New Roman"/>
            </w:rPr>
            <w:t>13</w:t>
          </w:r>
        </w:p>
        <w:p>
          <w:pPr>
            <w:pStyle w:val="TOC1"/>
            <w:tabs>
              <w:tab w:val="right" w:leader="dot" w:pos="9016"/>
            </w:tabs>
          </w:pPr>
          <w:r>
            <w:rPr>
              <w:rFonts w:ascii="Times New Roman" w:hAnsi="Times New Roman" w:eastAsia="宋体" w:cs="Times New Roman"/>
              <w:b/>
              <w:bCs/>
            </w:rPr>
            <w:t xml:space="preserve">5　数据清洗与处理结果</w:t>
          </w:r>
          <w:r>
            <w:rPr>
              <w:rFonts w:ascii="Times New Roman" w:hAnsi="Times New Roman" w:eastAsia="宋体" w:cs="Times New Roman"/>
              <w:b/>
              <w:bCs/>
            </w:rPr>
            <w:tab/>
          </w:r>
          <w:r>
            <w:rPr>
              <w:rFonts w:ascii="Times New Roman" w:hAnsi="Times New Roman" w:eastAsia="宋体" w:cs="Times New Roman"/>
              <w:b/>
              <w:bCs/>
            </w:rPr>
            <w:t>14</w:t>
          </w:r>
        </w:p>
        <w:p>
          <w:pPr>
            <w:pStyle w:val="TOC2"/>
            <w:tabs>
              <w:tab w:val="right" w:leader="dot" w:pos="9016"/>
            </w:tabs>
          </w:pPr>
          <w:r>
            <w:rPr>
              <w:rFonts w:ascii="Times New Roman" w:hAnsi="Times New Roman" w:eastAsia="宋体" w:cs="Times New Roman"/>
            </w:rPr>
            <w:t xml:space="preserve">5.1　清洗规则与执行结果</w:t>
          </w:r>
          <w:r>
            <w:rPr>
              <w:rFonts w:ascii="Times New Roman" w:hAnsi="Times New Roman" w:eastAsia="宋体" w:cs="Times New Roman"/>
            </w:rPr>
            <w:tab/>
          </w:r>
          <w:r>
            <w:rPr>
              <w:rFonts w:ascii="Times New Roman" w:hAnsi="Times New Roman" w:eastAsia="宋体" w:cs="Times New Roman"/>
            </w:rPr>
            <w:t>14</w:t>
          </w:r>
        </w:p>
        <w:p>
          <w:pPr>
            <w:pStyle w:val="TOC2"/>
            <w:tabs>
              <w:tab w:val="right" w:leader="dot" w:pos="9016"/>
            </w:tabs>
          </w:pPr>
          <w:r>
            <w:rPr>
              <w:rFonts w:ascii="Times New Roman" w:hAnsi="Times New Roman" w:eastAsia="宋体" w:cs="Times New Roman"/>
            </w:rPr>
            <w:t xml:space="preserve">5.2　明细表设计与数据合规</w:t>
          </w:r>
          <w:r>
            <w:rPr>
              <w:rFonts w:ascii="Times New Roman" w:hAnsi="Times New Roman" w:eastAsia="宋体" w:cs="Times New Roman"/>
            </w:rPr>
            <w:tab/>
          </w:r>
          <w:r>
            <w:rPr>
              <w:rFonts w:ascii="Times New Roman" w:hAnsi="Times New Roman" w:eastAsia="宋体" w:cs="Times New Roman"/>
            </w:rPr>
            <w:t>15</w:t>
          </w:r>
        </w:p>
        <w:p>
          <w:pPr>
            <w:pStyle w:val="TOC2"/>
            <w:tabs>
              <w:tab w:val="right" w:leader="dot" w:pos="9016"/>
            </w:tabs>
          </w:pPr>
          <w:r>
            <w:rPr>
              <w:rFonts w:ascii="Times New Roman" w:hAnsi="Times New Roman" w:eastAsia="宋体" w:cs="Times New Roman"/>
            </w:rPr>
            <w:t xml:space="preserve">5.3　流水线化与可复现性</w:t>
          </w:r>
          <w:r>
            <w:rPr>
              <w:rFonts w:ascii="Times New Roman" w:hAnsi="Times New Roman" w:eastAsia="宋体" w:cs="Times New Roman"/>
            </w:rPr>
            <w:tab/>
          </w:r>
          <w:r>
            <w:rPr>
              <w:rFonts w:ascii="Times New Roman" w:hAnsi="Times New Roman" w:eastAsia="宋体" w:cs="Times New Roman"/>
            </w:rPr>
            <w:t>16</w:t>
          </w:r>
        </w:p>
        <w:p>
          <w:pPr>
            <w:pStyle w:val="TOC1"/>
            <w:tabs>
              <w:tab w:val="right" w:leader="dot" w:pos="9016"/>
            </w:tabs>
          </w:pPr>
          <w:r>
            <w:rPr>
              <w:rFonts w:ascii="Times New Roman" w:hAnsi="Times New Roman" w:eastAsia="宋体" w:cs="Times New Roman"/>
              <w:b/>
              <w:bCs/>
            </w:rPr>
            <w:t xml:space="preserve">6　维度与参考数据质量评估</w:t>
          </w:r>
          <w:r>
            <w:rPr>
              <w:rFonts w:ascii="Times New Roman" w:hAnsi="Times New Roman" w:eastAsia="宋体" w:cs="Times New Roman"/>
              <w:b/>
              <w:bCs/>
            </w:rPr>
            <w:tab/>
          </w:r>
          <w:r>
            <w:rPr>
              <w:rFonts w:ascii="Times New Roman" w:hAnsi="Times New Roman" w:eastAsia="宋体" w:cs="Times New Roman"/>
              <w:b/>
              <w:bCs/>
            </w:rPr>
            <w:t>17</w:t>
          </w:r>
        </w:p>
        <w:p>
          <w:pPr>
            <w:pStyle w:val="TOC2"/>
            <w:tabs>
              <w:tab w:val="right" w:leader="dot" w:pos="9016"/>
            </w:tabs>
          </w:pPr>
          <w:r>
            <w:rPr>
              <w:rFonts w:ascii="Times New Roman" w:hAnsi="Times New Roman" w:eastAsia="宋体" w:cs="Times New Roman"/>
            </w:rPr>
            <w:t xml:space="preserve">6.1　维表完整性与关联（DQ-10、DQ-11）</w:t>
          </w:r>
          <w:r>
            <w:rPr>
              <w:rFonts w:ascii="Times New Roman" w:hAnsi="Times New Roman" w:eastAsia="宋体" w:cs="Times New Roman"/>
            </w:rPr>
            <w:tab/>
          </w:r>
          <w:r>
            <w:rPr>
              <w:rFonts w:ascii="Times New Roman" w:hAnsi="Times New Roman" w:eastAsia="宋体" w:cs="Times New Roman"/>
            </w:rPr>
            <w:t>17</w:t>
          </w:r>
        </w:p>
        <w:p>
          <w:pPr>
            <w:pStyle w:val="TOC2"/>
            <w:tabs>
              <w:tab w:val="right" w:leader="dot" w:pos="9016"/>
            </w:tabs>
          </w:pPr>
          <w:r>
            <w:rPr>
              <w:rFonts w:ascii="Times New Roman" w:hAnsi="Times New Roman" w:eastAsia="宋体" w:cs="Times New Roman"/>
            </w:rPr>
            <w:t xml:space="preserve">6.2　多版本数据甄别（DQ-13、DQ-14）</w:t>
          </w:r>
          <w:r>
            <w:rPr>
              <w:rFonts w:ascii="Times New Roman" w:hAnsi="Times New Roman" w:eastAsia="宋体" w:cs="Times New Roman"/>
            </w:rPr>
            <w:tab/>
          </w:r>
          <w:r>
            <w:rPr>
              <w:rFonts w:ascii="Times New Roman" w:hAnsi="Times New Roman" w:eastAsia="宋体" w:cs="Times New Roman"/>
            </w:rPr>
            <w:t>17</w:t>
          </w:r>
        </w:p>
        <w:p>
          <w:pPr>
            <w:pStyle w:val="TOC1"/>
            <w:tabs>
              <w:tab w:val="right" w:leader="dot" w:pos="9016"/>
            </w:tabs>
          </w:pPr>
          <w:r>
            <w:rPr>
              <w:rFonts w:ascii="Times New Roman" w:hAnsi="Times New Roman" w:eastAsia="宋体" w:cs="Times New Roman"/>
              <w:b/>
              <w:bCs/>
            </w:rPr>
            <w:t xml:space="preserve">7　样本代表性评估</w:t>
          </w:r>
          <w:r>
            <w:rPr>
              <w:rFonts w:ascii="Times New Roman" w:hAnsi="Times New Roman" w:eastAsia="宋体" w:cs="Times New Roman"/>
              <w:b/>
              <w:bCs/>
            </w:rPr>
            <w:tab/>
          </w:r>
          <w:r>
            <w:rPr>
              <w:rFonts w:ascii="Times New Roman" w:hAnsi="Times New Roman" w:eastAsia="宋体" w:cs="Times New Roman"/>
              <w:b/>
              <w:bCs/>
            </w:rPr>
            <w:t>19</w:t>
          </w:r>
        </w:p>
        <w:p>
          <w:pPr>
            <w:pStyle w:val="TOC2"/>
            <w:tabs>
              <w:tab w:val="right" w:leader="dot" w:pos="9016"/>
            </w:tabs>
          </w:pPr>
          <w:r>
            <w:rPr>
              <w:rFonts w:ascii="Times New Roman" w:hAnsi="Times New Roman" w:eastAsia="宋体" w:cs="Times New Roman"/>
            </w:rPr>
            <w:t xml:space="preserve">7.1　空间分布</w:t>
          </w:r>
          <w:r>
            <w:rPr>
              <w:rFonts w:ascii="Times New Roman" w:hAnsi="Times New Roman" w:eastAsia="宋体" w:cs="Times New Roman"/>
            </w:rPr>
            <w:tab/>
          </w:r>
          <w:r>
            <w:rPr>
              <w:rFonts w:ascii="Times New Roman" w:hAnsi="Times New Roman" w:eastAsia="宋体" w:cs="Times New Roman"/>
            </w:rPr>
            <w:t>19</w:t>
          </w:r>
        </w:p>
        <w:p>
          <w:pPr>
            <w:pStyle w:val="TOC2"/>
            <w:tabs>
              <w:tab w:val="right" w:leader="dot" w:pos="9016"/>
            </w:tabs>
          </w:pPr>
          <w:r>
            <w:rPr>
              <w:rFonts w:ascii="Times New Roman" w:hAnsi="Times New Roman" w:eastAsia="宋体" w:cs="Times New Roman"/>
            </w:rPr>
            <w:t xml:space="preserve">7.2　时间规律</w:t>
          </w:r>
          <w:r>
            <w:rPr>
              <w:rFonts w:ascii="Times New Roman" w:hAnsi="Times New Roman" w:eastAsia="宋体" w:cs="Times New Roman"/>
            </w:rPr>
            <w:tab/>
          </w:r>
          <w:r>
            <w:rPr>
              <w:rFonts w:ascii="Times New Roman" w:hAnsi="Times New Roman" w:eastAsia="宋体" w:cs="Times New Roman"/>
            </w:rPr>
            <w:t>20</w:t>
          </w:r>
        </w:p>
        <w:p>
          <w:pPr>
            <w:pStyle w:val="TOC2"/>
            <w:tabs>
              <w:tab w:val="right" w:leader="dot" w:pos="9016"/>
            </w:tabs>
          </w:pPr>
          <w:r>
            <w:rPr>
              <w:rFonts w:ascii="Times New Roman" w:hAnsi="Times New Roman" w:eastAsia="宋体" w:cs="Times New Roman"/>
            </w:rPr>
            <w:t xml:space="preserve">7.3　人群构成（DQ-16）</w:t>
          </w:r>
          <w:r>
            <w:rPr>
              <w:rFonts w:ascii="Times New Roman" w:hAnsi="Times New Roman" w:eastAsia="宋体" w:cs="Times New Roman"/>
            </w:rPr>
            <w:tab/>
          </w:r>
          <w:r>
            <w:rPr>
              <w:rFonts w:ascii="Times New Roman" w:hAnsi="Times New Roman" w:eastAsia="宋体" w:cs="Times New Roman"/>
            </w:rPr>
            <w:t>20</w:t>
          </w:r>
        </w:p>
        <w:p>
          <w:pPr>
            <w:pStyle w:val="TOC2"/>
            <w:tabs>
              <w:tab w:val="right" w:leader="dot" w:pos="9016"/>
            </w:tabs>
          </w:pPr>
          <w:r>
            <w:rPr>
              <w:rFonts w:ascii="Times New Roman" w:hAnsi="Times New Roman" w:eastAsia="宋体" w:cs="Times New Roman"/>
            </w:rPr>
            <w:t xml:space="preserve">7.4　样本口径推断（DQ-15）</w:t>
          </w:r>
          <w:r>
            <w:rPr>
              <w:rFonts w:ascii="Times New Roman" w:hAnsi="Times New Roman" w:eastAsia="宋体" w:cs="Times New Roman"/>
            </w:rPr>
            <w:tab/>
          </w:r>
          <w:r>
            <w:rPr>
              <w:rFonts w:ascii="Times New Roman" w:hAnsi="Times New Roman" w:eastAsia="宋体" w:cs="Times New Roman"/>
            </w:rPr>
            <w:t>20</w:t>
          </w:r>
        </w:p>
        <w:p>
          <w:pPr>
            <w:pStyle w:val="TOC1"/>
            <w:tabs>
              <w:tab w:val="right" w:leader="dot" w:pos="9016"/>
            </w:tabs>
          </w:pPr>
          <w:r>
            <w:rPr>
              <w:rFonts w:ascii="Times New Roman" w:hAnsi="Times New Roman" w:eastAsia="宋体" w:cs="Times New Roman"/>
              <w:b/>
              <w:bCs/>
            </w:rPr>
            <w:t xml:space="preserve">8　数据适用性评估</w:t>
          </w:r>
          <w:r>
            <w:rPr>
              <w:rFonts w:ascii="Times New Roman" w:hAnsi="Times New Roman" w:eastAsia="宋体" w:cs="Times New Roman"/>
              <w:b/>
              <w:bCs/>
            </w:rPr>
            <w:tab/>
          </w:r>
          <w:r>
            <w:rPr>
              <w:rFonts w:ascii="Times New Roman" w:hAnsi="Times New Roman" w:eastAsia="宋体" w:cs="Times New Roman"/>
              <w:b/>
              <w:bCs/>
            </w:rPr>
            <w:t>21</w:t>
          </w:r>
        </w:p>
        <w:p>
          <w:pPr>
            <w:pStyle w:val="TOC2"/>
            <w:tabs>
              <w:tab w:val="right" w:leader="dot" w:pos="9016"/>
            </w:tabs>
          </w:pPr>
          <w:r>
            <w:rPr>
              <w:rFonts w:ascii="Times New Roman" w:hAnsi="Times New Roman" w:eastAsia="宋体" w:cs="Times New Roman"/>
            </w:rPr>
            <w:t xml:space="preserve">8.1　观测密度</w:t>
          </w:r>
          <w:r>
            <w:rPr>
              <w:rFonts w:ascii="Times New Roman" w:hAnsi="Times New Roman" w:eastAsia="宋体" w:cs="Times New Roman"/>
            </w:rPr>
            <w:tab/>
          </w:r>
          <w:r>
            <w:rPr>
              <w:rFonts w:ascii="Times New Roman" w:hAnsi="Times New Roman" w:eastAsia="宋体" w:cs="Times New Roman"/>
            </w:rPr>
            <w:t>21</w:t>
          </w:r>
        </w:p>
        <w:p>
          <w:pPr>
            <w:pStyle w:val="TOC2"/>
            <w:tabs>
              <w:tab w:val="right" w:leader="dot" w:pos="9016"/>
            </w:tabs>
          </w:pPr>
          <w:r>
            <w:rPr>
              <w:rFonts w:ascii="Times New Roman" w:hAnsi="Times New Roman" w:eastAsia="宋体" w:cs="Times New Roman"/>
            </w:rPr>
            <w:t xml:space="preserve">8.2　适用范围与限制</w:t>
          </w:r>
          <w:r>
            <w:rPr>
              <w:rFonts w:ascii="Times New Roman" w:hAnsi="Times New Roman" w:eastAsia="宋体" w:cs="Times New Roman"/>
            </w:rPr>
            <w:tab/>
          </w:r>
          <w:r>
            <w:rPr>
              <w:rFonts w:ascii="Times New Roman" w:hAnsi="Times New Roman" w:eastAsia="宋体" w:cs="Times New Roman"/>
            </w:rPr>
            <w:t>21</w:t>
          </w:r>
        </w:p>
        <w:p>
          <w:pPr>
            <w:pStyle w:val="TOC1"/>
            <w:tabs>
              <w:tab w:val="right" w:leader="dot" w:pos="9016"/>
            </w:tabs>
          </w:pPr>
          <w:r>
            <w:rPr>
              <w:rFonts w:ascii="Times New Roman" w:hAnsi="Times New Roman" w:eastAsia="宋体" w:cs="Times New Roman"/>
              <w:b/>
              <w:bCs/>
            </w:rPr>
            <w:t xml:space="preserve">9　问题清单与整改建议</w:t>
          </w:r>
          <w:r>
            <w:rPr>
              <w:rFonts w:ascii="Times New Roman" w:hAnsi="Times New Roman" w:eastAsia="宋体" w:cs="Times New Roman"/>
              <w:b/>
              <w:bCs/>
            </w:rPr>
            <w:tab/>
          </w:r>
          <w:r>
            <w:rPr>
              <w:rFonts w:ascii="Times New Roman" w:hAnsi="Times New Roman" w:eastAsia="宋体" w:cs="Times New Roman"/>
              <w:b/>
              <w:bCs/>
            </w:rPr>
            <w:t>22</w:t>
          </w:r>
        </w:p>
        <w:p>
          <w:pPr>
            <w:pStyle w:val="TOC2"/>
            <w:tabs>
              <w:tab w:val="right" w:leader="dot" w:pos="9016"/>
            </w:tabs>
          </w:pPr>
          <w:r>
            <w:rPr>
              <w:rFonts w:ascii="Times New Roman" w:hAnsi="Times New Roman" w:eastAsia="宋体" w:cs="Times New Roman"/>
            </w:rPr>
            <w:t xml:space="preserve">9.1　问题清单</w:t>
          </w:r>
          <w:r>
            <w:rPr>
              <w:rFonts w:ascii="Times New Roman" w:hAnsi="Times New Roman" w:eastAsia="宋体" w:cs="Times New Roman"/>
            </w:rPr>
            <w:tab/>
          </w:r>
          <w:r>
            <w:rPr>
              <w:rFonts w:ascii="Times New Roman" w:hAnsi="Times New Roman" w:eastAsia="宋体" w:cs="Times New Roman"/>
            </w:rPr>
            <w:t>22</w:t>
          </w:r>
        </w:p>
        <w:p>
          <w:pPr>
            <w:pStyle w:val="TOC2"/>
            <w:tabs>
              <w:tab w:val="right" w:leader="dot" w:pos="9016"/>
            </w:tabs>
          </w:pPr>
          <w:r>
            <w:rPr>
              <w:rFonts w:ascii="Times New Roman" w:hAnsi="Times New Roman" w:eastAsia="宋体" w:cs="Times New Roman"/>
            </w:rPr>
            <w:t xml:space="preserve">9.2　需数据提供方确认的事项</w:t>
          </w:r>
          <w:r>
            <w:rPr>
              <w:rFonts w:ascii="Times New Roman" w:hAnsi="Times New Roman" w:eastAsia="宋体" w:cs="Times New Roman"/>
            </w:rPr>
            <w:tab/>
          </w:r>
          <w:r>
            <w:rPr>
              <w:rFonts w:ascii="Times New Roman" w:hAnsi="Times New Roman" w:eastAsia="宋体" w:cs="Times New Roman"/>
            </w:rPr>
            <w:t>22</w:t>
          </w:r>
        </w:p>
        <w:p>
          <w:pPr>
            <w:pStyle w:val="TOC2"/>
            <w:tabs>
              <w:tab w:val="right" w:leader="dot" w:pos="9016"/>
            </w:tabs>
          </w:pPr>
          <w:r>
            <w:rPr>
              <w:rFonts w:ascii="Times New Roman" w:hAnsi="Times New Roman" w:eastAsia="宋体" w:cs="Times New Roman"/>
            </w:rPr>
            <w:t xml:space="preserve">9.3　持续质量监控建议</w:t>
          </w:r>
          <w:r>
            <w:rPr>
              <w:rFonts w:ascii="Times New Roman" w:hAnsi="Times New Roman" w:eastAsia="宋体" w:cs="Times New Roman"/>
            </w:rPr>
            <w:tab/>
          </w:r>
          <w:r>
            <w:rPr>
              <w:rFonts w:ascii="Times New Roman" w:hAnsi="Times New Roman" w:eastAsia="宋体" w:cs="Times New Roman"/>
            </w:rPr>
            <w:t>23</w:t>
          </w:r>
        </w:p>
        <w:p>
          <w:pPr>
            <w:pStyle w:val="TOC1"/>
            <w:tabs>
              <w:tab w:val="right" w:leader="dot" w:pos="9016"/>
            </w:tabs>
          </w:pPr>
          <w:r>
            <w:rPr>
              <w:rFonts w:ascii="Times New Roman" w:hAnsi="Times New Roman" w:eastAsia="宋体" w:cs="Times New Roman"/>
              <w:b/>
              <w:bCs/>
            </w:rPr>
            <w:t xml:space="preserve">10　结论</w:t>
          </w:r>
          <w:r>
            <w:rPr>
              <w:rFonts w:ascii="Times New Roman" w:hAnsi="Times New Roman" w:eastAsia="宋体" w:cs="Times New Roman"/>
              <w:b/>
              <w:bCs/>
            </w:rPr>
            <w:tab/>
          </w:r>
          <w:r>
            <w:rPr>
              <w:rFonts w:ascii="Times New Roman" w:hAnsi="Times New Roman" w:eastAsia="宋体" w:cs="Times New Roman"/>
              <w:b/>
              <w:bCs/>
            </w:rPr>
            <w:t>24</w:t>
          </w:r>
        </w:p>
        <w:p>
          <w:pPr>
            <w:pStyle w:val="TOC1"/>
            <w:tabs>
              <w:tab w:val="right" w:leader="dot" w:pos="9016"/>
            </w:tabs>
          </w:pPr>
          <w:r>
            <w:rPr>
              <w:rFonts w:ascii="Times New Roman" w:hAnsi="Times New Roman" w:eastAsia="宋体" w:cs="Times New Roman"/>
              <w:b/>
              <w:bCs/>
            </w:rPr>
            <w:t xml:space="preserve">附录 A　数据质量检查明细表</w:t>
          </w:r>
          <w:r>
            <w:rPr>
              <w:rFonts w:ascii="Times New Roman" w:hAnsi="Times New Roman" w:eastAsia="宋体" w:cs="Times New Roman"/>
              <w:b/>
              <w:bCs/>
            </w:rPr>
            <w:tab/>
          </w:r>
          <w:r>
            <w:rPr>
              <w:rFonts w:ascii="Times New Roman" w:hAnsi="Times New Roman" w:eastAsia="宋体" w:cs="Times New Roman"/>
              <w:b/>
              <w:bCs/>
            </w:rPr>
            <w:t>25</w:t>
          </w:r>
        </w:p>
        <w:p>
          <w:pPr>
            <w:pStyle w:val="TOC1"/>
            <w:tabs>
              <w:tab w:val="right" w:leader="dot" w:pos="9016"/>
            </w:tabs>
          </w:pPr>
          <w:r>
            <w:rPr>
              <w:rFonts w:ascii="Times New Roman" w:hAnsi="Times New Roman" w:eastAsia="宋体" w:cs="Times New Roman"/>
              <w:b/>
              <w:bCs/>
            </w:rPr>
            <w:t xml:space="preserve">附录 B　字段可信度字典</w:t>
          </w:r>
          <w:r>
            <w:rPr>
              <w:rFonts w:ascii="Times New Roman" w:hAnsi="Times New Roman" w:eastAsia="宋体" w:cs="Times New Roman"/>
              <w:b/>
              <w:bCs/>
            </w:rPr>
            <w:tab/>
          </w:r>
          <w:r>
            <w:rPr>
              <w:rFonts w:ascii="Times New Roman" w:hAnsi="Times New Roman" w:eastAsia="宋体" w:cs="Times New Roman"/>
              <w:b/>
              <w:bCs/>
            </w:rPr>
            <w:t>26</w:t>
          </w:r>
        </w:p>
        <w:p>
          <w:pPr>
            <w:pStyle w:val="TOC1"/>
            <w:tabs>
              <w:tab w:val="right" w:leader="dot" w:pos="9016"/>
            </w:tabs>
          </w:pPr>
          <w:r>
            <w:rPr>
              <w:rFonts w:ascii="Times New Roman" w:hAnsi="Times New Roman" w:eastAsia="宋体" w:cs="Times New Roman"/>
              <w:b/>
              <w:bCs/>
            </w:rPr>
            <w:t xml:space="preserve">附录 C　图表索引与复核说明</w:t>
          </w:r>
          <w:r>
            <w:rPr>
              <w:rFonts w:ascii="Times New Roman" w:hAnsi="Times New Roman" w:eastAsia="宋体" w:cs="Times New Roman"/>
              <w:b/>
              <w:bCs/>
            </w:rPr>
            <w:tab/>
          </w:r>
          <w:r>
            <w:rPr>
              <w:rFonts w:ascii="Times New Roman" w:hAnsi="Times New Roman" w:eastAsia="宋体" w:cs="Times New Roman"/>
              <w:b/>
              <w:bCs/>
            </w:rPr>
            <w:t>27</w:t>
          </w:r>
        </w:p>
        <w:p>
          <w:pPr>
            <w:pStyle w:val="TOC2"/>
            <w:tabs>
              <w:tab w:val="right" w:leader="dot" w:pos="9016"/>
            </w:tabs>
          </w:pPr>
          <w:r>
            <w:rPr>
              <w:rFonts w:ascii="Times New Roman" w:hAnsi="Times New Roman" w:eastAsia="宋体" w:cs="Times New Roman"/>
            </w:rPr>
            <w:t xml:space="preserve">C.1　图表索引</w:t>
          </w:r>
          <w:r>
            <w:rPr>
              <w:rFonts w:ascii="Times New Roman" w:hAnsi="Times New Roman" w:eastAsia="宋体" w:cs="Times New Roman"/>
            </w:rPr>
            <w:tab/>
          </w:r>
          <w:r>
            <w:rPr>
              <w:rFonts w:ascii="Times New Roman" w:hAnsi="Times New Roman" w:eastAsia="宋体" w:cs="Times New Roman"/>
            </w:rPr>
            <w:t>27</w:t>
          </w:r>
        </w:p>
        <w:p>
          <w:pPr>
            <w:pStyle w:val="TOC2"/>
            <w:tabs>
              <w:tab w:val="right" w:leader="dot" w:pos="9016"/>
            </w:tabs>
          </w:pPr>
          <w:r>
            <w:rPr>
              <w:rFonts w:ascii="Times New Roman" w:hAnsi="Times New Roman" w:eastAsia="宋体" w:cs="Times New Roman"/>
            </w:rPr>
            <w:t xml:space="preserve">C.2　图表复核说明</w:t>
          </w:r>
          <w:r>
            <w:rPr>
              <w:rFonts w:ascii="Times New Roman" w:hAnsi="Times New Roman" w:eastAsia="宋体" w:cs="Times New Roman"/>
            </w:rPr>
            <w:tab/>
          </w:r>
          <w:r>
            <w:rPr>
              <w:rFonts w:ascii="Times New Roman" w:hAnsi="Times New Roman" w:eastAsia="宋体" w:cs="Times New Roman"/>
            </w:rPr>
            <w:t>27</w:t>
          </w:r>
        </w:p>
        <w:p>
          <w:pPr>
            <w:pStyle w:val="TOC1"/>
            <w:tabs>
              <w:tab w:val="right" w:leader="dot" w:pos="9016"/>
            </w:tabs>
          </w:pPr>
          <w:r>
            <w:rPr>
              <w:rFonts w:ascii="Times New Roman" w:hAnsi="Times New Roman" w:eastAsia="宋体" w:cs="Times New Roman"/>
              <w:b/>
              <w:bCs/>
            </w:rPr>
            <w:t xml:space="preserve">附录 D　术语与缩写</w:t>
          </w:r>
          <w:r>
            <w:rPr>
              <w:rFonts w:ascii="Times New Roman" w:hAnsi="Times New Roman" w:eastAsia="宋体" w:cs="Times New Roman"/>
              <w:b/>
              <w:bCs/>
            </w:rPr>
            <w:tab/>
          </w:r>
          <w:r>
            <w:rPr>
              <w:rFonts w:ascii="Times New Roman" w:hAnsi="Times New Roman" w:eastAsia="宋体" w:cs="Times New Roman"/>
              <w:b/>
              <w:bCs/>
            </w:rPr>
            <w:t>28</w:t>
          </w:r>
        </w:p>
        <w:p>
          <w:r>
            <w:fldChar w:fldCharType="end"/>
          </w:r>
        </w:p>
      </w:sdtContent>
    </w:sdt>
    <w:p>
      <w:pPr>
        <w:sectPr>
          <w:headerReference w:type="default" r:id="rId7"/>
          <w:footerReference w:type="default" r:id="rId8"/>
          <w:pgSz w:w="11906" w:h="16838" w:orient="portrait"/>
          <w:pgMar w:top="1440" w:right="1440" w:bottom="1440" w:left="1440" w:header="851" w:footer="851" w:gutter="0"/>
          <w:pgNumType w:start="1" w:fmt="upperRoman"/>
          <w:docGrid w:linePitch="360"/>
        </w:sectPr>
      </w:pPr>
    </w:p>
    <w:p>
      <w:pPr>
        <w:pStyle w:val="Heading1"/>
        <w:pBdr>
          <w:bottom w:val="single" w:color="1F4E79" w:sz="8" w:space="4"/>
        </w:pBdr>
      </w:pPr>
      <w:r>
        <w:rPr>
          <w:rFonts w:ascii="Times New Roman" w:cs="Times New Roman" w:eastAsia="宋体" w:hAnsi="Times New Roman"/>
        </w:rPr>
        <w:t xml:space="preserve">1　报告概述</w:t>
      </w:r>
    </w:p>
    <w:p>
      <w:pPr>
        <w:pStyle w:val="Heading2"/>
      </w:pPr>
      <w:r>
        <w:rPr>
          <w:rFonts w:ascii="Times New Roman" w:cs="Times New Roman" w:eastAsia="宋体" w:hAnsi="Times New Roman"/>
        </w:rPr>
        <w:t xml:space="preserve">1.1　编制目的</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交代三件事：数据从哪里来、业务方原本想解决什么问题、为什么要先做质量评估。</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目的写成 2—3 条，建议覆盖“识别问题、记录处理、明确边界”。</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控制在两段以内，不要在这里展开结论。</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运营商向项目组提供了沈阳市 2018 年国庆期间约 5,600 名手机用户的信令脱敏样本，客户的原始需求是“了解国庆期间区内夜间经济情况”。在开展停留识别、出行分析和客群画像之前，必须先回答三个问题：数据能不能用、能用在什么范围、使用之前要做哪些处理。</w:t>
      </w:r>
    </w:p>
    <w:p>
      <w:pPr>
        <w:spacing w:after="80" w:before="0" w:line="440" w:lineRule="exact"/>
        <w:ind w:firstLine="480"/>
        <w:jc w:val="both"/>
      </w:pPr>
      <w:r>
        <w:rPr>
          <w:rFonts w:ascii="Times New Roman" w:cs="Times New Roman" w:eastAsia="宋体" w:hAnsi="Times New Roman"/>
        </w:rPr>
        <w:t xml:space="preserve">本报告的目的有三：一是从完整性、规范性、唯一性、一致性、准确性、时效性和代表性七个维度逐项识别问题，并给出可复核的量化证据；二是记录每个问题的处理决定和清洗结果，确保口径可追溯、结果可复现；三是明确数据的适用边界，为与需求方澄清“能回答什么、不能回答什么”提供依据。</w:t>
      </w:r>
    </w:p>
    <w:p>
      <w:pPr>
        <w:pStyle w:val="Heading2"/>
      </w:pPr>
      <w:r>
        <w:rPr>
          <w:rFonts w:ascii="Times New Roman" w:cs="Times New Roman" w:eastAsia="宋体" w:hAnsi="Times New Roman"/>
        </w:rPr>
        <w:t xml:space="preserve">1.2　评估范围</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用一张表列出全部被评估的表：表名、数据层、行数、内容说明、评估重点。</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写明原始数据的时间跨度，以及最终确定的分析时间范围。</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行数必须与数据库一致；顶点、坐标类表要在表注中说明“行数为顶点数”。</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评估对象为项目数据库 </w:t>
      </w:r>
      <w:r>
        <w:rPr>
          <w:rFonts w:ascii="Times New Roman" w:cs="Times New Roman" w:eastAsia="宋体" w:hAnsi="Times New Roman"/>
          <w:color w:val="7F4F00"/>
          <w:shd w:fill="FFF2CC" w:color="auto" w:val="clear"/>
        </w:rPr>
        <w:t xml:space="preserve">【数据库名，如 signal.db】</w:t>
      </w:r>
      <w:r>
        <w:rPr>
          <w:rFonts w:ascii="Times New Roman" w:cs="Times New Roman" w:eastAsia="宋体" w:hAnsi="Times New Roman"/>
        </w:rPr>
        <w:t xml:space="preserve"> 中的全部原始层（ODS）表，以及评估过程中加工产生的明细层（DWD）和维度层（DIM）表，详见表 1-1。原始数据的时间跨度为 </w:t>
      </w:r>
      <w:r>
        <w:rPr>
          <w:rFonts w:ascii="Times New Roman" w:cs="Times New Roman" w:eastAsia="宋体" w:hAnsi="Times New Roman"/>
          <w:color w:val="7F4F00"/>
          <w:shd w:fill="FFF2CC" w:color="auto" w:val="clear"/>
        </w:rPr>
        <w:t xml:space="preserve">【起止时间】</w:t>
      </w:r>
      <w:r>
        <w:rPr>
          <w:rFonts w:ascii="Times New Roman" w:cs="Times New Roman" w:eastAsia="宋体" w:hAnsi="Times New Roman"/>
        </w:rPr>
        <w:t xml:space="preserve">，经评估后，分析日确定为 </w:t>
      </w:r>
      <w:r>
        <w:rPr>
          <w:rFonts w:ascii="Times New Roman" w:cs="Times New Roman" w:eastAsia="宋体" w:hAnsi="Times New Roman"/>
          <w:color w:val="7F4F00"/>
          <w:shd w:fill="FFF2CC" w:color="auto" w:val="clear"/>
        </w:rPr>
        <w:t xml:space="preserve">【分析日期】</w:t>
      </w:r>
      <w:r>
        <w:rPr>
          <w:rFonts w:ascii="Times New Roman" w:cs="Times New Roman" w:eastAsia="宋体" w:hAnsi="Times New Roman"/>
        </w:rPr>
        <w:t xml:space="preserve">。</w:t>
      </w:r>
    </w:p>
    <w:p>
      <w:pPr>
        <w:keepNext/>
        <w:spacing w:after="80" w:before="160" w:line="340" w:lineRule="exact"/>
        <w:jc w:val="center"/>
      </w:pPr>
      <w:r>
        <w:rPr>
          <w:rFonts w:ascii="Times New Roman" w:cs="Times New Roman" w:eastAsia="宋体" w:hAnsi="Times New Roman"/>
          <w:b/>
          <w:bCs/>
          <w:sz w:val="21"/>
          <w:szCs w:val="21"/>
        </w:rPr>
        <w:t xml:space="preserve">表 1-1</w:t>
      </w:r>
      <w:r>
        <w:rPr>
          <w:rFonts w:ascii="Times New Roman" w:cs="Times New Roman" w:eastAsia="宋体" w:hAnsi="Times New Roman"/>
          <w:b/>
          <w:bCs/>
          <w:sz w:val="21"/>
          <w:szCs w:val="21"/>
        </w:rPr>
        <w:t xml:space="preserve">　评估对象一览</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850"/>
        <w:gridCol w:w="1450"/>
        <w:gridCol w:w="2576"/>
        <w:gridCol w:w="1800"/>
      </w:tblGrid>
      <w:tr>
        <w:trPr>
          <w:cantSplit/>
          <w:tblHeader/>
        </w:trPr>
        <w:tc>
          <w:tcPr>
            <w:tcW w:type="dxa" w:w="23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表名</w:t>
            </w:r>
          </w:p>
        </w:tc>
        <w:tc>
          <w:tcPr>
            <w:tcW w:type="dxa" w:w="8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数据层</w:t>
            </w:r>
          </w:p>
        </w:tc>
        <w:tc>
          <w:tcPr>
            <w:tcW w:type="dxa" w:w="14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行数</w:t>
            </w:r>
          </w:p>
        </w:tc>
        <w:tc>
          <w:tcPr>
            <w:tcW w:type="dxa" w:w="257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内容说明</w:t>
            </w:r>
          </w:p>
        </w:tc>
        <w:tc>
          <w:tcPr>
            <w:tcW w:type="dxa" w:w="18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评估重点</w:t>
            </w:r>
          </w:p>
        </w:tc>
      </w:tr>
      <w:tr>
        <w:trPr>
          <w:cantSplit/>
        </w:trPr>
        <w:tc>
          <w:tcPr>
            <w:tcW w:type="dxa" w:w="23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ods_signal</w:t>
            </w:r>
          </w:p>
        </w:tc>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ODS</w:t>
            </w:r>
          </w:p>
        </w:tc>
        <w:tc>
          <w:tcPr>
            <w:tcW w:type="dxa" w:w="14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532,828</w:t>
            </w:r>
          </w:p>
        </w:tc>
        <w:tc>
          <w:tcPr>
            <w:tcW w:type="dxa" w:w="257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信令记录：用户在某一时刻连接的基站扇区</w:t>
            </w:r>
          </w:p>
        </w:tc>
        <w:tc>
          <w:tcPr>
            <w:tcW w:type="dxa" w:w="1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七个维度全面评估</w:t>
            </w:r>
          </w:p>
        </w:tc>
      </w:tr>
      <w:tr>
        <w:trPr>
          <w:cantSplit/>
        </w:trPr>
        <w:tc>
          <w:tcPr>
            <w:tcW w:type="dxa" w:w="23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ods_cell</w:t>
            </w:r>
          </w:p>
        </w:tc>
        <w:tc>
          <w:tcPr>
            <w:tcW w:type="dxa" w:w="8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ODS</w:t>
            </w:r>
          </w:p>
        </w:tc>
        <w:tc>
          <w:tcPr>
            <w:tcW w:type="dxa" w:w="14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49,954</w:t>
            </w:r>
          </w:p>
        </w:tc>
        <w:tc>
          <w:tcPr>
            <w:tcW w:type="dxa" w:w="257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基站扇区经纬度</w:t>
            </w:r>
          </w:p>
        </w:tc>
        <w:tc>
          <w:tcPr>
            <w:tcW w:type="dxa" w:w="18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完整性、覆盖范围</w:t>
            </w:r>
          </w:p>
        </w:tc>
      </w:tr>
      <w:tr>
        <w:trPr>
          <w:cantSplit/>
        </w:trPr>
        <w:tc>
          <w:tcPr>
            <w:tcW w:type="dxa" w:w="23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dwd_signal</w:t>
            </w:r>
          </w:p>
        </w:tc>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DWD</w:t>
            </w:r>
          </w:p>
        </w:tc>
        <w:tc>
          <w:tcPr>
            <w:tcW w:type="dxa" w:w="14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515,931</w:t>
            </w:r>
          </w:p>
        </w:tc>
        <w:tc>
          <w:tcPr>
            <w:tcW w:type="dxa" w:w="257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清洗后的 10 月 3 日信令明细</w:t>
            </w:r>
          </w:p>
        </w:tc>
        <w:tc>
          <w:tcPr>
            <w:tcW w:type="dxa" w:w="1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清洗结果核对</w:t>
            </w:r>
          </w:p>
        </w:tc>
      </w:tr>
      <w:tr>
        <w:trPr>
          <w:cantSplit/>
        </w:trPr>
        <w:tc>
          <w:tcPr>
            <w:tcW w:type="dxa" w:w="23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【表名】</w:t>
            </w:r>
          </w:p>
        </w:tc>
        <w:tc>
          <w:tcPr>
            <w:tcW w:type="dxa" w:w="8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【数据层】</w:t>
            </w:r>
          </w:p>
        </w:tc>
        <w:tc>
          <w:tcPr>
            <w:tcW w:type="dxa" w:w="14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【行数】</w:t>
            </w:r>
          </w:p>
        </w:tc>
        <w:tc>
          <w:tcPr>
            <w:tcW w:type="dxa" w:w="257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【内容说明】</w:t>
            </w:r>
          </w:p>
        </w:tc>
        <w:tc>
          <w:tcPr>
            <w:tcW w:type="dxa" w:w="18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【评估重点】</w:t>
            </w:r>
          </w:p>
        </w:tc>
      </w:tr>
    </w:tbl>
    <w:p>
      <w:pPr>
        <w:spacing w:after="120" w:before="60" w:line="300" w:lineRule="exact"/>
        <w:jc w:val="left"/>
      </w:pPr>
      <w:r>
        <w:rPr>
          <w:rFonts w:ascii="Times New Roman" w:cs="Times New Roman" w:eastAsia="宋体" w:hAnsi="Times New Roman"/>
          <w:color w:val="595959"/>
          <w:sz w:val="18"/>
          <w:szCs w:val="18"/>
        </w:rPr>
        <w:t xml:space="preserve">注：</w:t>
      </w:r>
      <w:r>
        <w:rPr>
          <w:rFonts w:ascii="Times New Roman" w:cs="Times New Roman" w:eastAsia="宋体" w:hAnsi="Times New Roman"/>
          <w:color w:val="7F4F00"/>
          <w:sz w:val="18"/>
          <w:szCs w:val="18"/>
          <w:shd w:fill="FFF2CC" w:color="auto" w:val="clear"/>
        </w:rPr>
        <w:t xml:space="preserve">【如有顶点类、坐标类表，在此说明行数口径】</w:t>
      </w:r>
      <w:r>
        <w:rPr>
          <w:rFonts w:ascii="Times New Roman" w:cs="Times New Roman" w:eastAsia="宋体" w:hAnsi="Times New Roman"/>
          <w:color w:val="595959"/>
          <w:sz w:val="18"/>
          <w:szCs w:val="18"/>
        </w:rPr>
        <w:t xml:space="preserve">。</w:t>
      </w:r>
    </w:p>
    <w:p>
      <w:pPr>
        <w:pStyle w:val="Heading2"/>
      </w:pPr>
      <w:r>
        <w:rPr>
          <w:rFonts w:ascii="Times New Roman" w:cs="Times New Roman" w:eastAsia="宋体" w:hAnsi="Times New Roman"/>
        </w:rPr>
        <w:t xml:space="preserve">1.3　评估依据与方法</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说明参考的标准或框架，以及本次选用的质量维度。表 1-2 的“定义”列可直接沿用，“本次检查内容”列按自己的检查项改写，并标注检查编号。</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判定标准统一使用“通过 / 警告 / 不通过”三级，表 1-3 可直接沿用，不要自创等级。</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最后用一段话说明检查方法和结果登记方式。</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评估维度参考 GB/T 36344—2018《信息技术 数据质量评价指标》及 DAMA 数据管理知识体系中的通用质量维度，并结合 </w:t>
      </w:r>
      <w:r>
        <w:rPr>
          <w:rFonts w:ascii="Times New Roman" w:cs="Times New Roman" w:eastAsia="宋体" w:hAnsi="Times New Roman"/>
          <w:color w:val="7F4F00"/>
          <w:shd w:fill="FFF2CC" w:color="auto" w:val="clear"/>
        </w:rPr>
        <w:t xml:space="preserve">【数据特点，如：信令数据】</w:t>
      </w:r>
      <w:r>
        <w:rPr>
          <w:rFonts w:ascii="Times New Roman" w:cs="Times New Roman" w:eastAsia="宋体" w:hAnsi="Times New Roman"/>
        </w:rPr>
        <w:t xml:space="preserve"> 的特点增设“代表性”维度，用于判断样本能否代表分析对象。各维度的定义与本次检查内容见表 1-2。</w:t>
      </w:r>
    </w:p>
    <w:p>
      <w:pPr>
        <w:keepNext/>
        <w:spacing w:after="80" w:before="160" w:line="340" w:lineRule="exact"/>
        <w:jc w:val="center"/>
      </w:pPr>
      <w:r>
        <w:rPr>
          <w:rFonts w:ascii="Times New Roman" w:cs="Times New Roman" w:eastAsia="宋体" w:hAnsi="Times New Roman"/>
          <w:b/>
          <w:bCs/>
          <w:sz w:val="21"/>
          <w:szCs w:val="21"/>
        </w:rPr>
        <w:t xml:space="preserve">表 1-2</w:t>
      </w:r>
      <w:r>
        <w:rPr>
          <w:rFonts w:ascii="Times New Roman" w:cs="Times New Roman" w:eastAsia="宋体" w:hAnsi="Times New Roman"/>
          <w:b/>
          <w:bCs/>
          <w:sz w:val="21"/>
          <w:szCs w:val="21"/>
        </w:rPr>
        <w:t xml:space="preserve">　质量维度定义与检查内容</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700"/>
        <w:gridCol w:w="4326"/>
        <w:gridCol w:w="900"/>
      </w:tblGrid>
      <w:tr>
        <w:trPr>
          <w:cantSplit/>
          <w:tblHeader/>
        </w:trPr>
        <w:tc>
          <w:tcPr>
            <w:tcW w:type="dxa" w:w="11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维度</w:t>
            </w:r>
          </w:p>
        </w:tc>
        <w:tc>
          <w:tcPr>
            <w:tcW w:type="dxa" w:w="27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定义</w:t>
            </w:r>
          </w:p>
        </w:tc>
        <w:tc>
          <w:tcPr>
            <w:tcW w:type="dxa" w:w="43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本次检查内容</w:t>
            </w:r>
          </w:p>
        </w:tc>
        <w:tc>
          <w:tcPr>
            <w:tcW w:type="dxa" w:w="9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项数</w:t>
            </w:r>
          </w:p>
        </w:tc>
      </w:tr>
      <w:tr>
        <w:trPr>
          <w:cantSplit/>
        </w:trPr>
        <w:tc>
          <w:tcPr>
            <w:tcW w:type="dxa" w:w="1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完整性</w:t>
            </w:r>
          </w:p>
        </w:tc>
        <w:tc>
          <w:tcPr>
            <w:tcW w:type="dxa" w:w="2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应有的数据是否存在、是否为空</w:t>
            </w:r>
          </w:p>
        </w:tc>
        <w:tc>
          <w:tcPr>
            <w:tcW w:type="dxa" w:w="43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整列为空字段（DQ-02）、关键字段缺失（DQ-03）</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val="false"/>
                <w:bCs w:val="false"/>
                <w:color w:val="7F4F00"/>
                <w:sz w:val="21"/>
                <w:szCs w:val="21"/>
                <w:shd w:fill="FFF2CC" w:color="auto" w:val="clear"/>
              </w:rPr>
              <w:t xml:space="preserve">【n】</w:t>
            </w:r>
          </w:p>
        </w:tc>
      </w:tr>
      <w:tr>
        <w:trPr>
          <w:cantSplit/>
        </w:trPr>
        <w:tc>
          <w:tcPr>
            <w:tcW w:type="dxa" w:w="11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规范性</w:t>
            </w:r>
          </w:p>
        </w:tc>
        <w:tc>
          <w:tcPr>
            <w:tcW w:type="dxa" w:w="2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格式、编码、单位是否符合约定</w:t>
            </w:r>
          </w:p>
        </w:tc>
        <w:tc>
          <w:tcPr>
            <w:tcW w:type="dxa" w:w="43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IMSI 格式（DQ-04）、手机号格式（DQ-05）</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val="false"/>
                <w:bCs w:val="false"/>
                <w:color w:val="7F4F00"/>
                <w:sz w:val="21"/>
                <w:szCs w:val="21"/>
                <w:shd w:fill="FFF2CC" w:color="auto" w:val="clear"/>
              </w:rPr>
              <w:t xml:space="preserve">【n】</w:t>
            </w:r>
          </w:p>
        </w:tc>
      </w:tr>
      <w:tr>
        <w:trPr>
          <w:cantSplit/>
        </w:trPr>
        <w:tc>
          <w:tcPr>
            <w:tcW w:type="dxa" w:w="1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唯一性</w:t>
            </w:r>
          </w:p>
        </w:tc>
        <w:tc>
          <w:tcPr>
            <w:tcW w:type="dxa" w:w="2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记录与主键是否唯一</w:t>
            </w:r>
          </w:p>
        </w:tc>
        <w:tc>
          <w:tcPr>
            <w:tcW w:type="dxa" w:w="43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完全重复记录（DQ-06）、用户主键（DQ-08）</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val="false"/>
                <w:bCs w:val="false"/>
                <w:color w:val="7F4F00"/>
                <w:sz w:val="21"/>
                <w:szCs w:val="21"/>
                <w:shd w:fill="FFF2CC" w:color="auto" w:val="clear"/>
              </w:rPr>
              <w:t xml:space="preserve">【n】</w:t>
            </w:r>
          </w:p>
        </w:tc>
      </w:tr>
      <w:tr>
        <w:trPr>
          <w:cantSplit/>
        </w:trPr>
        <w:tc>
          <w:tcPr>
            <w:tcW w:type="dxa" w:w="11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一致性</w:t>
            </w:r>
          </w:p>
        </w:tc>
        <w:tc>
          <w:tcPr>
            <w:tcW w:type="dxa" w:w="2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相关字段、相关表之间是否相互吻合</w:t>
            </w:r>
          </w:p>
        </w:tc>
        <w:tc>
          <w:tcPr>
            <w:tcW w:type="dxa" w:w="43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双时间戳差值（DQ-07）、主表与维表关联（DQ-11）</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val="false"/>
                <w:bCs w:val="false"/>
                <w:color w:val="7F4F00"/>
                <w:sz w:val="21"/>
                <w:szCs w:val="21"/>
                <w:shd w:fill="FFF2CC" w:color="auto" w:val="clear"/>
              </w:rPr>
              <w:t xml:space="preserve">【n】</w:t>
            </w:r>
          </w:p>
        </w:tc>
      </w:tr>
      <w:tr>
        <w:trPr>
          <w:cantSplit/>
        </w:trPr>
        <w:tc>
          <w:tcPr>
            <w:tcW w:type="dxa" w:w="1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准确性</w:t>
            </w:r>
          </w:p>
        </w:tc>
        <w:tc>
          <w:tcPr>
            <w:tcW w:type="dxa" w:w="2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数据或元数据是否真实反映客观对象</w:t>
            </w:r>
          </w:p>
        </w:tc>
        <w:tc>
          <w:tcPr>
            <w:tcW w:type="dxa" w:w="43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编码字典（DQ-09）、边界数据（DQ-13）</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val="false"/>
                <w:bCs w:val="false"/>
                <w:color w:val="7F4F00"/>
                <w:sz w:val="21"/>
                <w:szCs w:val="21"/>
                <w:shd w:fill="FFF2CC" w:color="auto" w:val="clear"/>
              </w:rPr>
              <w:t xml:space="preserve">【n】</w:t>
            </w:r>
          </w:p>
        </w:tc>
      </w:tr>
      <w:tr>
        <w:trPr>
          <w:cantSplit/>
        </w:trPr>
        <w:tc>
          <w:tcPr>
            <w:tcW w:type="dxa" w:w="11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时效性</w:t>
            </w:r>
          </w:p>
        </w:tc>
        <w:tc>
          <w:tcPr>
            <w:tcW w:type="dxa" w:w="2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时间覆盖是否满足分析需要</w:t>
            </w:r>
          </w:p>
        </w:tc>
        <w:tc>
          <w:tcPr>
            <w:tcW w:type="dxa" w:w="43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各日数据完整度（DQ-01）</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val="false"/>
                <w:bCs w:val="false"/>
                <w:color w:val="7F4F00"/>
                <w:sz w:val="21"/>
                <w:szCs w:val="21"/>
                <w:shd w:fill="FFF2CC" w:color="auto" w:val="clear"/>
              </w:rPr>
              <w:t xml:space="preserve">【n】</w:t>
            </w:r>
          </w:p>
        </w:tc>
      </w:tr>
      <w:tr>
        <w:trPr>
          <w:cantSplit/>
        </w:trPr>
        <w:tc>
          <w:tcPr>
            <w:tcW w:type="dxa" w:w="1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代表性</w:t>
            </w:r>
          </w:p>
        </w:tc>
        <w:tc>
          <w:tcPr>
            <w:tcW w:type="dxa" w:w="2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样本能否代表目标总体</w:t>
            </w:r>
          </w:p>
        </w:tc>
        <w:tc>
          <w:tcPr>
            <w:tcW w:type="dxa" w:w="43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val="false"/>
                <w:bCs w:val="false"/>
                <w:color w:val="1A1A1A"/>
                <w:sz w:val="21"/>
                <w:szCs w:val="21"/>
              </w:rPr>
              <w:t xml:space="preserve">样本圈选口径（DQ-15）、运营商覆盖（DQ-16）</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val="false"/>
                <w:bCs w:val="false"/>
                <w:color w:val="7F4F00"/>
                <w:sz w:val="21"/>
                <w:szCs w:val="21"/>
                <w:shd w:fill="FFF2CC" w:color="auto" w:val="clear"/>
              </w:rPr>
              <w:t xml:space="preserve">【n】</w:t>
            </w:r>
          </w:p>
        </w:tc>
      </w:tr>
      <w:tr>
        <w:trPr>
          <w:cantSplit/>
        </w:trPr>
        <w:tc>
          <w:tcPr>
            <w:tcW w:type="dxa" w:w="11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合计</w:t>
            </w:r>
          </w:p>
        </w:tc>
        <w:tc>
          <w:tcPr>
            <w:tcW w:type="dxa" w:w="27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bCs/>
                <w:color w:val="1A1A1A"/>
                <w:sz w:val="21"/>
                <w:szCs w:val="21"/>
              </w:rPr>
              <w:t xml:space="preserve">—</w:t>
            </w:r>
          </w:p>
        </w:tc>
        <w:tc>
          <w:tcPr>
            <w:tcW w:type="dxa" w:w="4326"/>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bCs/>
                <w:color w:val="1A1A1A"/>
                <w:sz w:val="21"/>
                <w:szCs w:val="21"/>
              </w:rPr>
              <w:t xml:space="preserve">—</w:t>
            </w:r>
          </w:p>
        </w:tc>
        <w:tc>
          <w:tcPr>
            <w:tcW w:type="dxa" w:w="9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7F4F00"/>
                <w:sz w:val="21"/>
                <w:szCs w:val="21"/>
                <w:shd w:fill="FFF2CC" w:color="auto" w:val="clear"/>
              </w:rPr>
              <w:t xml:space="preserve">【N】</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1-3</w:t>
      </w:r>
      <w:r>
        <w:rPr>
          <w:rFonts w:ascii="Times New Roman" w:cs="Times New Roman" w:eastAsia="宋体" w:hAnsi="Times New Roman"/>
          <w:b/>
          <w:bCs/>
          <w:sz w:val="21"/>
          <w:szCs w:val="21"/>
        </w:rPr>
        <w:t xml:space="preserve">　质量状态判定标准</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226"/>
        <w:gridCol w:w="3500"/>
      </w:tblGrid>
      <w:tr>
        <w:trPr>
          <w:cantSplit/>
          <w:tblHeader/>
        </w:trPr>
        <w:tc>
          <w:tcPr>
            <w:tcW w:type="dxa" w:w="13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状态</w:t>
            </w:r>
          </w:p>
        </w:tc>
        <w:tc>
          <w:tcPr>
            <w:tcW w:type="dxa" w:w="42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判定标准</w:t>
            </w:r>
          </w:p>
        </w:tc>
        <w:tc>
          <w:tcPr>
            <w:tcW w:type="dxa" w:w="3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处理要求</w:t>
            </w:r>
          </w:p>
        </w:tc>
      </w:tr>
      <w:tr>
        <w:trPr>
          <w:cantSplit/>
        </w:trPr>
        <w:tc>
          <w:tcPr>
            <w:tcW w:type="dxa" w:w="1300"/>
            <w:tcBorders>
              <w:top w:val="single" w:color="A6B4C8" w:sz="4"/>
              <w:left w:val="single" w:color="A6B4C8" w:sz="4"/>
              <w:bottom w:val="single" w:color="A6B4C8" w:sz="4"/>
              <w:right w:val="single" w:color="A6B4C8" w:sz="4"/>
            </w:tcBorders>
            <w:shd w:fill="E2EFDA"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375623"/>
                <w:sz w:val="21"/>
                <w:szCs w:val="21"/>
              </w:rPr>
              <w:t xml:space="preserve">通过</w:t>
            </w:r>
          </w:p>
        </w:tc>
        <w:tc>
          <w:tcPr>
            <w:tcW w:type="dxa" w:w="4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检查结果符合预期，或偏差对分析结论的影响可以忽略</w:t>
            </w:r>
          </w:p>
        </w:tc>
        <w:tc>
          <w:tcPr>
            <w:tcW w:type="dxa" w:w="3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按既定规则处理，无需额外确认</w:t>
            </w:r>
          </w:p>
        </w:tc>
      </w:tr>
      <w:tr>
        <w:trPr>
          <w:cantSplit/>
        </w:trPr>
        <w:tc>
          <w:tcPr>
            <w:tcW w:type="dxa" w:w="1300"/>
            <w:tcBorders>
              <w:top w:val="single" w:color="A6B4C8" w:sz="4"/>
              <w:left w:val="single" w:color="A6B4C8" w:sz="4"/>
              <w:bottom w:val="single" w:color="A6B4C8" w:sz="4"/>
              <w:right w:val="single" w:color="A6B4C8" w:sz="4"/>
            </w:tcBorders>
            <w:shd w:fill="FFF2C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9C5700"/>
                <w:sz w:val="21"/>
                <w:szCs w:val="21"/>
              </w:rPr>
              <w:t xml:space="preserve">警告</w:t>
            </w:r>
          </w:p>
        </w:tc>
        <w:tc>
          <w:tcPr>
            <w:tcW w:type="dxa" w:w="42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存在问题，但可通过清洗、限定分析口径或在结论中加注说明后继续使用</w:t>
            </w:r>
          </w:p>
        </w:tc>
        <w:tc>
          <w:tcPr>
            <w:tcW w:type="dxa" w:w="3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执行处理决定，并在交付物中披露</w:t>
            </w:r>
          </w:p>
        </w:tc>
      </w:tr>
      <w:tr>
        <w:trPr>
          <w:cantSplit/>
        </w:trPr>
        <w:tc>
          <w:tcPr>
            <w:tcW w:type="dxa" w:w="1300"/>
            <w:tcBorders>
              <w:top w:val="single" w:color="A6B4C8" w:sz="4"/>
              <w:left w:val="single" w:color="A6B4C8" w:sz="4"/>
              <w:bottom w:val="single" w:color="A6B4C8" w:sz="4"/>
              <w:right w:val="single" w:color="A6B4C8" w:sz="4"/>
            </w:tcBorders>
            <w:shd w:fill="FBE4E4"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C00000"/>
                <w:sz w:val="21"/>
                <w:szCs w:val="21"/>
              </w:rPr>
              <w:t xml:space="preserve">不通过</w:t>
            </w:r>
          </w:p>
        </w:tc>
        <w:tc>
          <w:tcPr>
            <w:tcW w:type="dxa" w:w="4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数据或元数据不能按原样使用，需要替换口径、弃用，或待数据提供方确认</w:t>
            </w:r>
          </w:p>
        </w:tc>
        <w:tc>
          <w:tcPr>
            <w:tcW w:type="dxa" w:w="3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1A1A1A"/>
                <w:sz w:val="21"/>
                <w:szCs w:val="21"/>
              </w:rPr>
              <w:t xml:space="preserve">停止按原样使用，采用替代方案并跟踪整改</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检查方法上，每一项都遵循“提出假设、用数据验证、量化证据、登记决定”四个步骤。检查结果统一写入稽核表 </w:t>
      </w:r>
      <w:r>
        <w:rPr>
          <w:rFonts w:ascii="Times New Roman" w:cs="Times New Roman" w:eastAsia="宋体" w:hAnsi="Times New Roman"/>
          <w:color w:val="7F4F00"/>
          <w:shd w:fill="FFF2CC" w:color="auto" w:val="clear"/>
        </w:rPr>
        <w:t xml:space="preserve">【稽核表名，如 dq_check_result】</w:t>
      </w:r>
      <w:r>
        <w:rPr>
          <w:rFonts w:ascii="Times New Roman" w:cs="Times New Roman" w:eastAsia="宋体" w:hAnsi="Times New Roman"/>
        </w:rPr>
        <w:t xml:space="preserve">；中间计算结果写入应用层结果表，图表从结果表读取数据，并通过代码把图上的数值读回核对。</w:t>
      </w:r>
    </w:p>
    <w:p>
      <w:pPr>
        <w:pStyle w:val="Heading2"/>
      </w:pPr>
      <w:r>
        <w:rPr>
          <w:rFonts w:ascii="Times New Roman" w:cs="Times New Roman" w:eastAsia="宋体" w:hAnsi="Times New Roman"/>
        </w:rPr>
        <w:t xml:space="preserve">1.4　数据处理流程</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画一张数据分层流转图：原始层 → 清洗与校验 → 明细 / 维度层 → 应用层，标出每张表的行数，被弃用的数据用红色标注。</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图 1-1 是一张完整示例，可参照其版式自行绘制。</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数据在项目中按“原始层—明细层 / 维度层—应用层”的方式分层流转（图 1-1）。原始层保持数据提供方交付的原样；明细层存放清洗、规范化后的明细；维度层存放被反复引用的描述信息；应用层存放按非个人粒度聚合的结果。</w:t>
      </w:r>
    </w:p>
    <w:p>
      <w:pPr>
        <w:keepNext/>
        <w:spacing w:after="60" w:before="160" w:line="240" w:lineRule="auto"/>
        <w:jc w:val="center"/>
      </w:pPr>
      <w:r>
        <w:drawing>
          <wp:inline distT="0" distB="0" distL="0" distR="0">
            <wp:extent cx="5334000" cy="3409950"/>
            <wp:effectExtent t="0" r="0" b="0" l="0"/>
            <wp:docPr id="1" name="fig_1-1" descr="数据分层流转与质量控制节点（示例）" title="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9950"/>
                    </a:xfrm>
                    <a:prstGeom prst="rect">
                      <a:avLst/>
                    </a:prstGeom>
                  </pic:spPr>
                </pic:pic>
              </a:graphicData>
            </a:graphic>
          </wp:inline>
        </w:drawing>
      </w:r>
    </w:p>
    <w:p>
      <w:pPr>
        <w:keepNext w:val="false"/>
        <w:spacing w:after="140" w:before="0" w:line="340" w:lineRule="exact"/>
        <w:jc w:val="center"/>
      </w:pPr>
      <w:r>
        <w:rPr>
          <w:rFonts w:ascii="Times New Roman" w:cs="Times New Roman" w:eastAsia="宋体" w:hAnsi="Times New Roman"/>
          <w:b/>
          <w:bCs/>
          <w:sz w:val="21"/>
          <w:szCs w:val="21"/>
        </w:rPr>
        <w:t xml:space="preserve">图 1-1</w:t>
      </w:r>
      <w:r>
        <w:rPr>
          <w:rFonts w:ascii="Times New Roman" w:cs="Times New Roman" w:eastAsia="宋体" w:hAnsi="Times New Roman"/>
          <w:b/>
          <w:bCs/>
          <w:sz w:val="21"/>
          <w:szCs w:val="21"/>
        </w:rPr>
        <w:t xml:space="preserve">　数据分层流转与质量控制节点（示例）</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2E75B6" w:sz="24"/>
              <w:bottom w:val="none" w:color="FFFFFF" w:sz="0"/>
              <w:right w:val="none" w:color="FFFFFF" w:sz="0"/>
            </w:tcBorders>
            <w:shd w:fill="F3F7F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图表解读</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读图方式：</w:t>
            </w:r>
            <w:r>
              <w:rPr>
                <w:rFonts w:ascii="Times New Roman" w:cs="Times New Roman" w:eastAsia="宋体" w:hAnsi="Times New Roman"/>
                <w:sz w:val="21"/>
                <w:szCs w:val="21"/>
              </w:rPr>
              <w:t xml:space="preserve">从左到右依次为原始层、清洗与校验、明细与维度层、应用层；底部横条为贯穿全流程的质量稽核表和运行日志。</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关键节点：</w:t>
            </w:r>
            <w:r>
              <w:rPr>
                <w:rFonts w:ascii="Times New Roman" w:cs="Times New Roman" w:eastAsia="宋体" w:hAnsi="Times New Roman"/>
                <w:sz w:val="21"/>
                <w:szCs w:val="21"/>
              </w:rPr>
              <w:t xml:space="preserve">信令经 4 步清洗剔除 16,897 行（3.2%）后形成 dwd_signal；基站表剔除缺坐标的 6 个扇区后形成 dim_cell。</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被弃用的输入：</w:t>
            </w:r>
            <w:r>
              <w:rPr>
                <w:rFonts w:ascii="Times New Roman" w:cs="Times New Roman" w:eastAsia="宋体" w:hAnsi="Times New Roman"/>
                <w:sz w:val="21"/>
                <w:szCs w:val="21"/>
              </w:rPr>
              <w:t xml:space="preserve">商圈边界 v1 与 json 版本、nid 字典未被采用（红色标注），原因见 6.2 节和 4.5 节。</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合规处理：</w:t>
            </w:r>
            <w:r>
              <w:rPr>
                <w:rFonts w:ascii="Times New Roman" w:cs="Times New Roman" w:eastAsia="宋体" w:hAnsi="Times New Roman"/>
                <w:sz w:val="21"/>
                <w:szCs w:val="21"/>
              </w:rPr>
              <w:t xml:space="preserve">手机号等分析不需要的字段不进入明细层，遵循数据最小化原则。</w:t>
            </w:r>
          </w:p>
        </w:tc>
      </w:tr>
    </w:tbl>
    <w:p>
      <w:pPr>
        <w:spacing w:after="0" w:before="0" w:line="20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2　评估结论摘要</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本章写作指引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本章写给没有时间读全文的人：先给结论，再给证据。</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建议在其他章节全部完成后最后写，所有数字从正文中摘取，不出现新数字。</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2.1　总体结论</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第一句直接给出检查总数和三类状态的数量；第二句给出总体判断（可以使用 / 有条件使用 / 不建议使用），并加粗。</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随后用一段话区分“记录层面的问题”和“元数据、口径层面的问题”。</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配一张检查结果汇总图和一张关键指标表。</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本次共执行 16 项质量检查，其中通过 5 项、警告 6 项、不通过 5 项（图 2-1）。综合判断，该数据集</w:t>
      </w:r>
      <w:r>
        <w:rPr>
          <w:rFonts w:ascii="Times New Roman" w:cs="Times New Roman" w:eastAsia="宋体" w:hAnsi="Times New Roman"/>
          <w:b/>
          <w:bCs/>
        </w:rPr>
        <w:t xml:space="preserve">“可以使用，但有前提条件”</w:t>
      </w:r>
      <w:r>
        <w:rPr>
          <w:rFonts w:ascii="Times New Roman" w:cs="Times New Roman" w:eastAsia="宋体" w:hAnsi="Times New Roman"/>
        </w:rPr>
        <w:t xml:space="preserve">。</w:t>
      </w:r>
    </w:p>
    <w:p>
      <w:pPr>
        <w:keepNext/>
        <w:spacing w:after="60" w:before="160" w:line="240" w:lineRule="auto"/>
        <w:jc w:val="center"/>
      </w:pPr>
      <w:r>
        <w:drawing>
          <wp:inline distT="0" distB="0" distL="0" distR="0">
            <wp:extent cx="5334000" cy="2343150"/>
            <wp:effectExtent t="0" r="0" b="0" l="0"/>
            <wp:docPr id="1" name="fig_2-1" descr="各质量维度检查结果汇总" title="图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keepNext w:val="false"/>
        <w:spacing w:after="140" w:before="0" w:line="340" w:lineRule="exact"/>
        <w:jc w:val="center"/>
      </w:pPr>
      <w:r>
        <w:rPr>
          <w:rFonts w:ascii="Times New Roman" w:cs="Times New Roman" w:eastAsia="宋体" w:hAnsi="Times New Roman"/>
          <w:b/>
          <w:bCs/>
          <w:sz w:val="21"/>
          <w:szCs w:val="21"/>
        </w:rPr>
        <w:t xml:space="preserve">图 2-1</w:t>
      </w:r>
      <w:r>
        <w:rPr>
          <w:rFonts w:ascii="Times New Roman" w:cs="Times New Roman" w:eastAsia="宋体" w:hAnsi="Times New Roman"/>
          <w:b/>
          <w:bCs/>
          <w:sz w:val="21"/>
          <w:szCs w:val="21"/>
        </w:rPr>
        <w:t xml:space="preserve">　各质量维度检查结果汇总</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2E75B6" w:sz="24"/>
              <w:bottom w:val="none" w:color="FFFFFF" w:sz="0"/>
              <w:right w:val="none" w:color="FFFFFF" w:sz="0"/>
            </w:tcBorders>
            <w:shd w:fill="F3F7F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图表解读</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读图方式：</w:t>
            </w:r>
            <w:r>
              <w:rPr>
                <w:rFonts w:ascii="Times New Roman" w:cs="Times New Roman" w:eastAsia="宋体" w:hAnsi="Times New Roman"/>
                <w:color w:val="7F4F00"/>
                <w:sz w:val="21"/>
                <w:szCs w:val="21"/>
                <w:shd w:fill="FFF2CC" w:color="auto" w:val="clear"/>
              </w:rPr>
              <w:t xml:space="preserve">【说明横轴、纵轴、颜色、标注分别代表什么】</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关键发现：</w:t>
            </w:r>
            <w:r>
              <w:rPr>
                <w:rFonts w:ascii="Times New Roman" w:cs="Times New Roman" w:eastAsia="宋体" w:hAnsi="Times New Roman"/>
                <w:color w:val="7F4F00"/>
                <w:sz w:val="21"/>
                <w:szCs w:val="21"/>
                <w:shd w:fill="FFF2CC" w:color="auto" w:val="clear"/>
              </w:rPr>
              <w:t xml:space="preserve">【用具体数字写出图中最重要的 1—3 个事实】</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质量判断：</w:t>
            </w:r>
            <w:r>
              <w:rPr>
                <w:rFonts w:ascii="Times New Roman" w:cs="Times New Roman" w:eastAsia="宋体" w:hAnsi="Times New Roman"/>
                <w:color w:val="7F4F00"/>
                <w:sz w:val="21"/>
                <w:szCs w:val="21"/>
                <w:shd w:fill="FFF2CC" w:color="auto" w:val="clear"/>
              </w:rPr>
              <w:t xml:space="preserve">【通过 / 警告 / 不通过，并说明理由】</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对分析的影响：</w:t>
            </w:r>
            <w:r>
              <w:rPr>
                <w:rFonts w:ascii="Times New Roman" w:cs="Times New Roman" w:eastAsia="宋体" w:hAnsi="Times New Roman"/>
                <w:color w:val="7F4F00"/>
                <w:sz w:val="21"/>
                <w:szCs w:val="21"/>
                <w:shd w:fill="FFF2CC" w:color="auto" w:val="clear"/>
              </w:rPr>
              <w:t xml:space="preserve">【据此做出的处理决定，或需要注意的口径】</w:t>
            </w:r>
          </w:p>
        </w:tc>
      </w:tr>
    </w:tbl>
    <w:p>
      <w:pPr>
        <w:spacing w:after="0" w:before="0" w:line="20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记录层面的问题（字段缺失、格式异常、重复写入）比例很低，合计仅 2,600 行（0.49%），经 4 步清洗后 96.8% 的原始记录进入明细层。真正的风险集中在元数据和样本口径上：</w:t>
      </w:r>
      <w:r>
        <w:rPr>
          <w:rFonts w:ascii="Times New Roman" w:cs="Times New Roman" w:eastAsia="宋体" w:hAnsi="Times New Roman"/>
          <w:color w:val="7F4F00"/>
          <w:shd w:fill="FFF2CC" w:color="auto" w:val="clear"/>
        </w:rPr>
        <w:t xml:space="preserve">【列出按原样使用会导致错误结论的 2—3 项】</w:t>
      </w:r>
      <w:r>
        <w:rPr>
          <w:rFonts w:ascii="Times New Roman" w:cs="Times New Roman" w:eastAsia="宋体" w:hAnsi="Times New Roman"/>
        </w:rPr>
        <w:t xml:space="preserve">。关键指标见表 2-1。</w:t>
      </w:r>
    </w:p>
    <w:p>
      <w:pPr>
        <w:keepNext/>
        <w:spacing w:after="80" w:before="160" w:line="340" w:lineRule="exact"/>
        <w:jc w:val="center"/>
      </w:pPr>
      <w:r>
        <w:rPr>
          <w:rFonts w:ascii="Times New Roman" w:cs="Times New Roman" w:eastAsia="宋体" w:hAnsi="Times New Roman"/>
          <w:b/>
          <w:bCs/>
          <w:sz w:val="21"/>
          <w:szCs w:val="21"/>
        </w:rPr>
        <w:t xml:space="preserve">表 2-1</w:t>
      </w:r>
      <w:r>
        <w:rPr>
          <w:rFonts w:ascii="Times New Roman" w:cs="Times New Roman" w:eastAsia="宋体" w:hAnsi="Times New Roman"/>
          <w:b/>
          <w:bCs/>
          <w:sz w:val="21"/>
          <w:szCs w:val="21"/>
        </w:rPr>
        <w:t xml:space="preserve">　关键质量指标</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300"/>
        <w:gridCol w:w="4226"/>
      </w:tblGrid>
      <w:tr>
        <w:trPr>
          <w:cantSplit/>
          <w:tblHeader/>
        </w:trPr>
        <w:tc>
          <w:tcPr>
            <w:tcW w:type="dxa" w:w="2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指标</w:t>
            </w:r>
          </w:p>
        </w:tc>
        <w:tc>
          <w:tcPr>
            <w:tcW w:type="dxa" w:w="23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数值</w:t>
            </w:r>
          </w:p>
        </w:tc>
        <w:tc>
          <w:tcPr>
            <w:tcW w:type="dxa" w:w="42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说明</w:t>
            </w:r>
          </w:p>
        </w:tc>
      </w:tr>
      <w:tr>
        <w:trPr>
          <w:cantSplit/>
        </w:trPr>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bCs/>
                <w:color w:val="1A1A1A"/>
                <w:sz w:val="21"/>
                <w:szCs w:val="21"/>
              </w:rPr>
              <w:t xml:space="preserve">原始记录</w:t>
            </w:r>
          </w:p>
        </w:tc>
        <w:tc>
          <w:tcPr>
            <w:tcW w:type="dxa" w:w="2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532,828 条</w:t>
            </w:r>
          </w:p>
        </w:tc>
        <w:tc>
          <w:tcPr>
            <w:tcW w:type="dxa" w:w="4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ods_signal，时间跨度 2018-10-01 至 10-03</w:t>
            </w:r>
          </w:p>
        </w:tc>
      </w:tr>
      <w:tr>
        <w:trPr>
          <w:cantSplit/>
        </w:trPr>
        <w:tc>
          <w:tcPr>
            <w:tcW w:type="dxa" w:w="2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bCs/>
                <w:color w:val="1A1A1A"/>
                <w:sz w:val="21"/>
                <w:szCs w:val="21"/>
              </w:rPr>
              <w:t xml:space="preserve">清洗后有效记录</w:t>
            </w:r>
          </w:p>
        </w:tc>
        <w:tc>
          <w:tcPr>
            <w:tcW w:type="dxa" w:w="2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515,931 条（96.8%）</w:t>
            </w:r>
          </w:p>
        </w:tc>
        <w:tc>
          <w:tcPr>
            <w:tcW w:type="dxa" w:w="42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dwd_signal，仅保留 10 月 3 日</w:t>
            </w:r>
          </w:p>
        </w:tc>
      </w:tr>
      <w:tr>
        <w:trPr>
          <w:cantSplit/>
        </w:trPr>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bCs/>
                <w:color w:val="1A1A1A"/>
                <w:sz w:val="21"/>
                <w:szCs w:val="21"/>
              </w:rPr>
              <w:t xml:space="preserve">质量检查项</w:t>
            </w:r>
          </w:p>
        </w:tc>
        <w:tc>
          <w:tcPr>
            <w:tcW w:type="dxa" w:w="2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16 项</w:t>
            </w:r>
          </w:p>
        </w:tc>
        <w:tc>
          <w:tcPr>
            <w:tcW w:type="dxa" w:w="4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通过 5 项、警告 6 项、不通过 5 项</w:t>
            </w:r>
          </w:p>
        </w:tc>
      </w:tr>
      <w:tr>
        <w:trPr>
          <w:cantSplit/>
        </w:trPr>
        <w:tc>
          <w:tcPr>
            <w:tcW w:type="dxa" w:w="2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bCs/>
                <w:color w:val="7F4F00"/>
                <w:sz w:val="21"/>
                <w:szCs w:val="21"/>
                <w:shd w:fill="FFF2CC" w:color="auto" w:val="clear"/>
              </w:rPr>
              <w:t xml:space="preserve">【指标名称】</w:t>
            </w:r>
          </w:p>
        </w:tc>
        <w:tc>
          <w:tcPr>
            <w:tcW w:type="dxa" w:w="2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【数值】</w:t>
            </w:r>
          </w:p>
        </w:tc>
        <w:tc>
          <w:tcPr>
            <w:tcW w:type="dxa" w:w="42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【口径说明】</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2.2　主要发现</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按对结论的影响程度从大到小排列，一般 5—8 条。</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“发现”写事实和数字，“处理决定”写做了什么，二者不要混写。</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2-2</w:t>
      </w:r>
      <w:r>
        <w:rPr>
          <w:rFonts w:ascii="Times New Roman" w:cs="Times New Roman" w:eastAsia="宋体" w:hAnsi="Times New Roman"/>
          <w:b/>
          <w:bCs/>
          <w:sz w:val="21"/>
          <w:szCs w:val="21"/>
        </w:rPr>
        <w:t xml:space="preserve">　主要发现与处理决定</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600"/>
        <w:gridCol w:w="1500"/>
        <w:gridCol w:w="3126"/>
      </w:tblGrid>
      <w:tr>
        <w:trPr>
          <w:cantSplit/>
          <w:tblHeader/>
        </w:trPr>
        <w:tc>
          <w:tcPr>
            <w:tcW w:type="dxa" w:w="8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序号</w:t>
            </w:r>
          </w:p>
        </w:tc>
        <w:tc>
          <w:tcPr>
            <w:tcW w:type="dxa" w:w="36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发现</w:t>
            </w:r>
          </w:p>
        </w:tc>
        <w:tc>
          <w:tcPr>
            <w:tcW w:type="dxa" w:w="1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关联检查</w:t>
            </w:r>
          </w:p>
        </w:tc>
        <w:tc>
          <w:tcPr>
            <w:tcW w:type="dxa" w:w="31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处理决定</w:t>
            </w:r>
          </w:p>
        </w:tc>
      </w:tr>
      <w:tr>
        <w:trPr>
          <w:cantSplit/>
        </w:trPr>
        <w:tc>
          <w:tcPr>
            <w:tcW w:type="dxa" w:w="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1</w:t>
            </w:r>
          </w:p>
        </w:tc>
        <w:tc>
          <w:tcPr>
            <w:tcW w:type="dxa" w:w="3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按 IMSI 前 15 位识别用户，会把 30.2% 的用户错误合并；完整 18 位 IMSI 与手机号一一对应</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DQ-08 不通过</w:t>
            </w:r>
          </w:p>
        </w:tc>
        <w:tc>
          <w:tcPr>
            <w:tcW w:type="dxa" w:w="31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用户主键改用完整 18 位 IMSI</w:t>
            </w:r>
          </w:p>
        </w:tc>
      </w:tr>
      <w:tr>
        <w:trPr>
          <w:cantSplit/>
        </w:trPr>
        <w:tc>
          <w:tcPr>
            <w:tcW w:type="dxa" w:w="8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2</w:t>
            </w:r>
          </w:p>
        </w:tc>
        <w:tc>
          <w:tcPr>
            <w:tcW w:type="dxa" w:w="36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97% 的用户到过和平区，86% 到过西塔 500 米以内，样本是按地点圈选的</w:t>
            </w:r>
          </w:p>
        </w:tc>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DQ-15 警告</w:t>
            </w:r>
          </w:p>
        </w:tc>
        <w:tc>
          <w:tcPr>
            <w:tcW w:type="dxa" w:w="31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结论仅针对“10 月 3 日傍晚后到访西塔的人群”</w:t>
            </w:r>
          </w:p>
        </w:tc>
      </w:tr>
      <w:tr>
        <w:trPr>
          <w:cantSplit/>
        </w:trPr>
        <w:tc>
          <w:tcPr>
            <w:tcW w:type="dxa" w:w="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1A1A1A"/>
                <w:sz w:val="21"/>
                <w:szCs w:val="21"/>
              </w:rPr>
              <w:t xml:space="preserve">3</w:t>
            </w:r>
          </w:p>
        </w:tc>
        <w:tc>
          <w:tcPr>
            <w:tcW w:type="dxa" w:w="3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【发现：事实 + 数字】</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【DQ-XX 状态】</w:t>
            </w:r>
          </w:p>
        </w:tc>
        <w:tc>
          <w:tcPr>
            <w:tcW w:type="dxa" w:w="31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【处理决定】</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2.3　数据适用性结论</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用结论框写清“可以用于 / 不能用于 / 使用前提”三项。</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“不能用于”往往比“可以用于”更重要，必须写得具体。</w:t>
            </w:r>
          </w:p>
        </w:tc>
      </w:tr>
    </w:tbl>
    <w:p>
      <w:pPr>
        <w:spacing w:after="0" w:before="0" w:line="160" w:lineRule="exact"/>
      </w:pPr>
      <w:r>
        <w:rPr>
          <w:rFonts w:ascii="Times New Roman" w:cs="Times New Roman" w:eastAsia="宋体" w:hAnsi="Times New Roman"/>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1F4E79" w:sz="24"/>
              <w:bottom w:val="none" w:color="FFFFFF" w:sz="0"/>
              <w:right w:val="none" w:color="FFFFFF" w:sz="0"/>
            </w:tcBorders>
            <w:shd w:fill="EAF1FA"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适用性结论</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可以用于：</w:t>
            </w:r>
            <w:r>
              <w:rPr>
                <w:rFonts w:ascii="Times New Roman" w:cs="Times New Roman" w:eastAsia="宋体" w:hAnsi="Times New Roman"/>
                <w:sz w:val="21"/>
                <w:szCs w:val="21"/>
              </w:rPr>
              <w:t xml:space="preserve">分析 2018 年 10 月 3 日傍晚后到访沈阳西塔一带的中国移动用户——几点到达、停留多久、从哪里来、还去过哪些商圈。</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不能用于：</w:t>
            </w:r>
            <w:r>
              <w:rPr>
                <w:rFonts w:ascii="Times New Roman" w:cs="Times New Roman" w:eastAsia="宋体" w:hAnsi="Times New Roman"/>
                <w:sz w:val="21"/>
                <w:szCs w:val="21"/>
              </w:rPr>
              <w:t xml:space="preserve">全市客流规模与分布、工作日与节假日对比、职住与通勤分析，以及未经扩样的总人数推算。</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使用前提：</w:t>
            </w:r>
            <w:r>
              <w:rPr>
                <w:rFonts w:ascii="Times New Roman" w:cs="Times New Roman" w:eastAsia="宋体" w:hAnsi="Times New Roman"/>
                <w:color w:val="7F4F00"/>
                <w:sz w:val="21"/>
                <w:szCs w:val="21"/>
                <w:shd w:fill="FFF2CC" w:color="auto" w:val="clear"/>
              </w:rPr>
              <w:t xml:space="preserve">【列出必须沿用的口径，如：用户主键为完整 18 位 IMSI、分析日为 10 月 3 日】</w:t>
            </w:r>
          </w:p>
        </w:tc>
      </w:tr>
    </w:tbl>
    <w:p>
      <w:pPr>
        <w:spacing w:after="0" w:before="0" w:line="20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2.4　优先事项</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列出 2—3 项最需要优先推进的事项，通常是需要数据提供方确认的问题。其余事项放到第 9 章。</w:t>
            </w:r>
          </w:p>
        </w:tc>
      </w:tr>
    </w:tbl>
    <w:p>
      <w:pPr>
        <w:spacing w:after="0" w:before="0" w:line="160" w:lineRule="exact"/>
      </w:pPr>
      <w:r>
        <w:rPr>
          <w:rFonts w:ascii="Times New Roman" w:cs="Times New Roman" w:eastAsia="宋体" w:hAnsi="Times New Roman"/>
          <w:sz w:val="2"/>
          <w:szCs w:val="2"/>
        </w:rPr>
        <w:t xml:space="preserve"/>
      </w:r>
    </w:p>
    <w:p>
      <w:pPr>
        <w:pStyle w:val="ListParagraph"/>
        <w:numPr>
          <w:ilvl w:val="0"/>
          <w:numId w:val="4"/>
        </w:numPr>
        <w:spacing w:after="60" w:line="440" w:lineRule="exact"/>
        <w:jc w:val="both"/>
      </w:pPr>
      <w:r>
        <w:rPr>
          <w:rFonts w:ascii="Times New Roman" w:cs="Times New Roman" w:eastAsia="宋体" w:hAnsi="Times New Roman"/>
        </w:rPr>
        <w:t xml:space="preserve">向数据提供方书面确认样本的圈选条件（地点、时段与规则）；确认之前，所有交付物都须注明结论的适用人群。</w:t>
      </w:r>
    </w:p>
    <w:p>
      <w:pPr>
        <w:pStyle w:val="ListParagraph"/>
        <w:numPr>
          <w:ilvl w:val="0"/>
          <w:numId w:val="4"/>
        </w:numPr>
        <w:spacing w:after="60" w:line="440" w:lineRule="exact"/>
        <w:jc w:val="both"/>
      </w:pPr>
      <w:r>
        <w:rPr>
          <w:rFonts w:ascii="Times New Roman" w:cs="Times New Roman" w:eastAsia="宋体" w:hAnsi="Times New Roman"/>
        </w:rPr>
        <w:t xml:space="preserve">索取正式的信令接口文档，明确 nid、npid 等字段的含义。</w:t>
      </w:r>
    </w:p>
    <w:p>
      <w:pPr>
        <w:pStyle w:val="ListParagraph"/>
        <w:numPr>
          <w:ilvl w:val="0"/>
          <w:numId w:val="4"/>
        </w:numPr>
        <w:spacing w:after="60" w:line="440" w:lineRule="exact"/>
        <w:jc w:val="both"/>
      </w:pPr>
      <w:r>
        <w:rPr>
          <w:rFonts w:ascii="Times New Roman" w:cs="Times New Roman" w:eastAsia="宋体" w:hAnsi="Times New Roman"/>
          <w:color w:val="7F4F00"/>
          <w:shd w:fill="FFF2CC" w:color="auto" w:val="clear"/>
        </w:rPr>
        <w:t xml:space="preserve">【优先事项】</w:t>
      </w:r>
    </w:p>
    <w:p>
      <w:pPr>
        <w:pStyle w:val="Heading1"/>
        <w:pageBreakBefore/>
        <w:pBdr>
          <w:bottom w:val="single" w:color="1F4E79" w:sz="8" w:space="4"/>
        </w:pBdr>
      </w:pPr>
      <w:r>
        <w:rPr>
          <w:rFonts w:ascii="Times New Roman" w:cs="Times New Roman" w:eastAsia="宋体" w:hAnsi="Times New Roman"/>
        </w:rPr>
        <w:t xml:space="preserve">3　数据概况</w:t>
      </w:r>
    </w:p>
    <w:p>
      <w:pPr>
        <w:pStyle w:val="Heading2"/>
      </w:pPr>
      <w:r>
        <w:rPr>
          <w:rFonts w:ascii="Times New Roman" w:cs="Times New Roman" w:eastAsia="宋体" w:hAnsi="Times New Roman"/>
        </w:rPr>
        <w:t xml:space="preserve">3.1　字段画像</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每个字段一行：类型、含义、缺失数、缺失率、唯一值个数、示例值。缺失口径要写明（如空值 + 空白字符串）。</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示例值中的个人信息必须遮蔽。</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表后用一段话点出画像中值得注意的现象。</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color w:val="7F4F00"/>
          <w:shd w:fill="FFF2CC" w:color="auto" w:val="clear"/>
        </w:rPr>
        <w:t xml:space="preserve">【核心表名】</w:t>
      </w:r>
      <w:r>
        <w:rPr>
          <w:rFonts w:ascii="Times New Roman" w:cs="Times New Roman" w:eastAsia="宋体" w:hAnsi="Times New Roman"/>
        </w:rPr>
        <w:t xml:space="preserve"> 共 </w:t>
      </w:r>
      <w:r>
        <w:rPr>
          <w:rFonts w:ascii="Times New Roman" w:cs="Times New Roman" w:eastAsia="宋体" w:hAnsi="Times New Roman"/>
          <w:color w:val="7F4F00"/>
          <w:shd w:fill="FFF2CC" w:color="auto" w:val="clear"/>
        </w:rPr>
        <w:t xml:space="preserve">【n】</w:t>
      </w:r>
      <w:r>
        <w:rPr>
          <w:rFonts w:ascii="Times New Roman" w:cs="Times New Roman" w:eastAsia="宋体" w:hAnsi="Times New Roman"/>
        </w:rPr>
        <w:t xml:space="preserve"> 个字段，各字段的基本画像见表 3-1。缺失的口径包括空值以及去除首尾空白后为空的字符串，示例值中的个人信息已做遮蔽处理。</w:t>
      </w:r>
    </w:p>
    <w:p>
      <w:pPr>
        <w:keepNext/>
        <w:spacing w:after="80" w:before="160" w:line="340" w:lineRule="exact"/>
        <w:jc w:val="center"/>
      </w:pPr>
      <w:r>
        <w:rPr>
          <w:rFonts w:ascii="Times New Roman" w:cs="Times New Roman" w:eastAsia="宋体" w:hAnsi="Times New Roman"/>
          <w:b/>
          <w:bCs/>
          <w:sz w:val="21"/>
          <w:szCs w:val="21"/>
        </w:rPr>
        <w:t xml:space="preserve">表 3-1</w:t>
      </w:r>
      <w:r>
        <w:rPr>
          <w:rFonts w:ascii="Times New Roman" w:cs="Times New Roman" w:eastAsia="宋体" w:hAnsi="Times New Roman"/>
          <w:b/>
          <w:bCs/>
          <w:sz w:val="21"/>
          <w:szCs w:val="21"/>
        </w:rPr>
        <w:t xml:space="preserve">　[[核心表名]] 字段画像</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850"/>
        <w:gridCol w:w="2000"/>
        <w:gridCol w:w="1050"/>
        <w:gridCol w:w="1050"/>
        <w:gridCol w:w="1050"/>
        <w:gridCol w:w="1776"/>
      </w:tblGrid>
      <w:tr>
        <w:trPr>
          <w:cantSplit/>
          <w:tblHeader/>
        </w:trPr>
        <w:tc>
          <w:tcPr>
            <w:tcW w:type="dxa" w:w="12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0"/>
                <w:szCs w:val="20"/>
              </w:rPr>
              <w:t xml:space="preserve">字段</w:t>
            </w:r>
          </w:p>
        </w:tc>
        <w:tc>
          <w:tcPr>
            <w:tcW w:type="dxa" w:w="8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0"/>
                <w:szCs w:val="20"/>
              </w:rPr>
              <w:t xml:space="preserve">类型</w:t>
            </w:r>
          </w:p>
        </w:tc>
        <w:tc>
          <w:tcPr>
            <w:tcW w:type="dxa" w:w="20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0"/>
                <w:szCs w:val="20"/>
              </w:rPr>
              <w:t xml:space="preserve">含义</w:t>
            </w:r>
          </w:p>
        </w:tc>
        <w:tc>
          <w:tcPr>
            <w:tcW w:type="dxa" w:w="10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0"/>
                <w:szCs w:val="20"/>
              </w:rPr>
              <w:t xml:space="preserve">缺失数</w:t>
            </w:r>
          </w:p>
        </w:tc>
        <w:tc>
          <w:tcPr>
            <w:tcW w:type="dxa" w:w="10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0"/>
                <w:szCs w:val="20"/>
              </w:rPr>
              <w:t xml:space="preserve">缺失率</w:t>
            </w:r>
          </w:p>
        </w:tc>
        <w:tc>
          <w:tcPr>
            <w:tcW w:type="dxa" w:w="10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0"/>
                <w:szCs w:val="20"/>
              </w:rPr>
              <w:t xml:space="preserve">唯一值</w:t>
            </w:r>
          </w:p>
        </w:tc>
        <w:tc>
          <w:tcPr>
            <w:tcW w:type="dxa" w:w="177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0"/>
                <w:szCs w:val="20"/>
              </w:rPr>
              <w:t xml:space="preserve">示例值</w:t>
            </w:r>
          </w:p>
        </w:tc>
      </w:tr>
      <w:tr>
        <w:trPr>
          <w:cantSplit/>
        </w:trPr>
        <w:tc>
          <w:tcPr>
            <w:tcW w:type="dxa" w:w="12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0"/>
                <w:szCs w:val="20"/>
              </w:rPr>
              <w:t xml:space="preserve">imsi</w:t>
            </w:r>
          </w:p>
        </w:tc>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str</w:t>
            </w:r>
          </w:p>
        </w:tc>
        <w:tc>
          <w:tcPr>
            <w:tcW w:type="dxa" w:w="2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0"/>
                <w:szCs w:val="20"/>
              </w:rPr>
              <w:t xml:space="preserve">用户标识（18 位）</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15</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0.0028%</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5,654</w:t>
            </w:r>
          </w:p>
        </w:tc>
        <w:tc>
          <w:tcPr>
            <w:tcW w:type="dxa" w:w="177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460000095******090</w:t>
            </w:r>
          </w:p>
        </w:tc>
      </w:tr>
      <w:tr>
        <w:trPr>
          <w:cantSplit/>
        </w:trPr>
        <w:tc>
          <w:tcPr>
            <w:tcW w:type="dxa" w:w="12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0"/>
                <w:szCs w:val="20"/>
              </w:rPr>
              <w:t xml:space="preserve">lac_id</w:t>
            </w:r>
          </w:p>
        </w:tc>
        <w:tc>
          <w:tcPr>
            <w:tcW w:type="dxa" w:w="8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float64</w:t>
            </w:r>
          </w:p>
        </w:tc>
        <w:tc>
          <w:tcPr>
            <w:tcW w:type="dxa" w:w="2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0"/>
                <w:szCs w:val="20"/>
              </w:rPr>
              <w:t xml:space="preserve">位置区编号</w:t>
            </w:r>
          </w:p>
        </w:tc>
        <w:tc>
          <w:tcPr>
            <w:tcW w:type="dxa" w:w="10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4</w:t>
            </w:r>
          </w:p>
        </w:tc>
        <w:tc>
          <w:tcPr>
            <w:tcW w:type="dxa" w:w="10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0.0008%</w:t>
            </w:r>
          </w:p>
        </w:tc>
        <w:tc>
          <w:tcPr>
            <w:tcW w:type="dxa" w:w="10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107</w:t>
            </w:r>
          </w:p>
        </w:tc>
        <w:tc>
          <w:tcPr>
            <w:tcW w:type="dxa" w:w="177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16789</w:t>
            </w:r>
          </w:p>
        </w:tc>
      </w:tr>
      <w:tr>
        <w:trPr>
          <w:cantSplit/>
        </w:trPr>
        <w:tc>
          <w:tcPr>
            <w:tcW w:type="dxa" w:w="12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0"/>
                <w:szCs w:val="20"/>
              </w:rPr>
              <w:t xml:space="preserve">tmp0</w:t>
            </w:r>
          </w:p>
        </w:tc>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object</w:t>
            </w:r>
          </w:p>
        </w:tc>
        <w:tc>
          <w:tcPr>
            <w:tcW w:type="dxa" w:w="2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0"/>
                <w:szCs w:val="20"/>
              </w:rPr>
              <w:t xml:space="preserve">预留字段</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532,828</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100%</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0</w:t>
            </w:r>
          </w:p>
        </w:tc>
        <w:tc>
          <w:tcPr>
            <w:tcW w:type="dxa" w:w="177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0"/>
                <w:szCs w:val="20"/>
              </w:rPr>
              <w:t xml:space="preserve">—</w:t>
            </w:r>
          </w:p>
        </w:tc>
      </w:tr>
      <w:tr>
        <w:trPr>
          <w:cantSplit/>
        </w:trPr>
        <w:tc>
          <w:tcPr>
            <w:tcW w:type="dxa" w:w="12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0"/>
                <w:szCs w:val="20"/>
                <w:shd w:fill="FFF2CC" w:color="auto" w:val="clear"/>
              </w:rPr>
              <w:t xml:space="preserve">【字段】</w:t>
            </w:r>
          </w:p>
        </w:tc>
        <w:tc>
          <w:tcPr>
            <w:tcW w:type="dxa" w:w="8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0"/>
                <w:szCs w:val="20"/>
                <w:shd w:fill="FFF2CC" w:color="auto" w:val="clear"/>
              </w:rPr>
              <w:t xml:space="preserve">【类型】</w:t>
            </w:r>
          </w:p>
        </w:tc>
        <w:tc>
          <w:tcPr>
            <w:tcW w:type="dxa" w:w="2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0"/>
                <w:szCs w:val="20"/>
                <w:shd w:fill="FFF2CC" w:color="auto" w:val="clear"/>
              </w:rPr>
              <w:t xml:space="preserve">【含义】</w:t>
            </w:r>
          </w:p>
        </w:tc>
        <w:tc>
          <w:tcPr>
            <w:tcW w:type="dxa" w:w="10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0"/>
                <w:szCs w:val="20"/>
                <w:shd w:fill="FFF2CC" w:color="auto" w:val="clear"/>
              </w:rPr>
              <w:t xml:space="preserve">【n】</w:t>
            </w:r>
          </w:p>
        </w:tc>
        <w:tc>
          <w:tcPr>
            <w:tcW w:type="dxa" w:w="10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0"/>
                <w:szCs w:val="20"/>
                <w:shd w:fill="FFF2CC" w:color="auto" w:val="clear"/>
              </w:rPr>
              <w:t xml:space="preserve">【%】</w:t>
            </w:r>
          </w:p>
        </w:tc>
        <w:tc>
          <w:tcPr>
            <w:tcW w:type="dxa" w:w="10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0"/>
                <w:szCs w:val="20"/>
                <w:shd w:fill="FFF2CC" w:color="auto" w:val="clear"/>
              </w:rPr>
              <w:t xml:space="preserve">【n】</w:t>
            </w:r>
          </w:p>
        </w:tc>
        <w:tc>
          <w:tcPr>
            <w:tcW w:type="dxa" w:w="177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0"/>
                <w:szCs w:val="20"/>
                <w:shd w:fill="FFF2CC" w:color="auto" w:val="clear"/>
              </w:rPr>
              <w:t xml:space="preserve">【示例】</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画像中有两点值得注意：一是 tmp0、tmp1 两列没有任何内容；二是 lac_id、cell_id 本应是整数编号，却因含有空值被读取为浮点型，在明细层需要转回整数，否则拼接关联键时会出现“16789.0”一类的错误格式。</w:t>
      </w:r>
    </w:p>
    <w:p>
      <w:pPr>
        <w:pStyle w:val="Heading2"/>
      </w:pPr>
      <w:r>
        <w:rPr>
          <w:rFonts w:ascii="Times New Roman" w:cs="Times New Roman" w:eastAsia="宋体" w:hAnsi="Times New Roman"/>
        </w:rPr>
        <w:t xml:space="preserve">3.2　时间覆盖（DQ-01）</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说明时间字段的格式与换算方式（如：UTC 毫秒 + 8 小时）。</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按日、按小时检查数据量分布，据此确定分析时间范围，并验证时间换算是否正确（夜间应出现低谷）。</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图表解读四要素：</w:t>
            </w:r>
            <w:r>
              <w:rPr>
                <w:rFonts w:ascii="Times New Roman" w:cs="Times New Roman" w:eastAsia="宋体" w:hAnsi="Times New Roman"/>
                <w:sz w:val="21"/>
                <w:szCs w:val="21"/>
              </w:rPr>
              <w:t xml:space="preserve">读图方式 → 关键发现 → 质量判断 → 对分析的影响。每条以加粗短语开头，写具体数字，2—5 条为宜。图 3-1 是一个完整示例。</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timestamp 为 13 位整数，是自 1970 年 1 月 1 日（UTC）起的毫秒数，加 8 小时换算为北京时间。换算后原始数据的时间跨度为 2018 年 10 月 1 日 12:52 至 10 月 3 日 23:57，但三天的数据量极不均衡（图 3-1）。</w:t>
      </w:r>
    </w:p>
    <w:p>
      <w:pPr>
        <w:keepNext/>
        <w:spacing w:after="60" w:before="160" w:line="240" w:lineRule="auto"/>
        <w:jc w:val="center"/>
      </w:pPr>
      <w:r>
        <w:drawing>
          <wp:inline distT="0" distB="0" distL="0" distR="0">
            <wp:extent cx="5715000" cy="2838450"/>
            <wp:effectExtent t="0" r="0" b="0" l="0"/>
            <wp:docPr id="1" name="fig_3-1" descr="各日信令记录数、用户数与人均记录（示例）" title="图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38450"/>
                    </a:xfrm>
                    <a:prstGeom prst="rect">
                      <a:avLst/>
                    </a:prstGeom>
                  </pic:spPr>
                </pic:pic>
              </a:graphicData>
            </a:graphic>
          </wp:inline>
        </w:drawing>
      </w:r>
    </w:p>
    <w:p>
      <w:pPr>
        <w:keepNext w:val="false"/>
        <w:spacing w:after="140" w:before="0" w:line="340" w:lineRule="exact"/>
        <w:jc w:val="center"/>
      </w:pPr>
      <w:r>
        <w:rPr>
          <w:rFonts w:ascii="Times New Roman" w:cs="Times New Roman" w:eastAsia="宋体" w:hAnsi="Times New Roman"/>
          <w:b/>
          <w:bCs/>
          <w:sz w:val="21"/>
          <w:szCs w:val="21"/>
        </w:rPr>
        <w:t xml:space="preserve">图 3-1</w:t>
      </w:r>
      <w:r>
        <w:rPr>
          <w:rFonts w:ascii="Times New Roman" w:cs="Times New Roman" w:eastAsia="宋体" w:hAnsi="Times New Roman"/>
          <w:b/>
          <w:bCs/>
          <w:sz w:val="21"/>
          <w:szCs w:val="21"/>
        </w:rPr>
        <w:t xml:space="preserve">　各日信令记录数、用户数与人均记录（示例）</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2E75B6" w:sz="24"/>
              <w:bottom w:val="none" w:color="FFFFFF" w:sz="0"/>
              <w:right w:val="none" w:color="FFFFFF" w:sz="0"/>
            </w:tcBorders>
            <w:shd w:fill="F3F7F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图表解读</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读图方式：</w:t>
            </w:r>
            <w:r>
              <w:rPr>
                <w:rFonts w:ascii="Times New Roman" w:cs="Times New Roman" w:eastAsia="宋体" w:hAnsi="Times New Roman"/>
                <w:sz w:val="21"/>
                <w:szCs w:val="21"/>
              </w:rPr>
              <w:t xml:space="preserve">三个面板共用日期纵轴，依次为记录数、用户数（按日去重）和人均记录数；蓝色突出 10 月 3 日，斜线表示 10 月 2 日数据不完整。</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关键发现：</w:t>
            </w:r>
            <w:r>
              <w:rPr>
                <w:rFonts w:ascii="Times New Roman" w:cs="Times New Roman" w:eastAsia="宋体" w:hAnsi="Times New Roman"/>
                <w:sz w:val="21"/>
                <w:szCs w:val="21"/>
              </w:rPr>
              <w:t xml:space="preserve">10 月 3 日有 518,443 条记录，占全部记录的 97.3%，人均 92 条；10 月 2 日仅 14,331 条（2.7%），人均 3.5 条；10 月 1 日只有 54 条。</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质量判断：</w:t>
            </w:r>
            <w:r>
              <w:rPr>
                <w:rFonts w:ascii="Times New Roman" w:cs="Times New Roman" w:eastAsia="宋体" w:hAnsi="Times New Roman"/>
                <w:sz w:val="21"/>
                <w:szCs w:val="21"/>
              </w:rPr>
              <w:t xml:space="preserve">10 月 3 日的人均记录是 10 月 2 日的 26 倍，前两天只是零散的边界记录，不能当作完整日使用，时效性判定为“警告”。</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对分析的影响：</w:t>
            </w:r>
            <w:r>
              <w:rPr>
                <w:rFonts w:ascii="Times New Roman" w:cs="Times New Roman" w:eastAsia="宋体" w:hAnsi="Times New Roman"/>
                <w:sz w:val="21"/>
                <w:szCs w:val="21"/>
              </w:rPr>
              <w:t xml:space="preserve">分析范围限定为 2018 年 10 月 3 日；各日数据量的差异来自样本抽取范围，不代表客流变化。</w:t>
            </w:r>
          </w:p>
        </w:tc>
      </w:tr>
    </w:tbl>
    <w:p>
      <w:pPr>
        <w:spacing w:after="0" w:before="0" w:line="20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4　核心明细表质量评估</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本章写作指引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按质量维度分节，每节覆盖若干检查项，标题中注明检查编号，如“4.1　完整性（DQ-02、DQ-03）”。</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每个检查项按四步写：</w:t>
            </w:r>
            <w:r>
              <w:rPr>
                <w:rFonts w:ascii="Times New Roman" w:cs="Times New Roman" w:eastAsia="宋体" w:hAnsi="Times New Roman"/>
                <w:b/>
                <w:bCs/>
                <w:sz w:val="21"/>
                <w:szCs w:val="21"/>
              </w:rPr>
              <w:t xml:space="preserve">检查什么 → 怎么查 → 结果与证据 → 判定与处理</w:t>
            </w:r>
            <w:r>
              <w:rPr>
                <w:rFonts w:ascii="Times New Roman" w:cs="Times New Roman" w:eastAsia="宋体" w:hAnsi="Times New Roman"/>
                <w:sz w:val="21"/>
                <w:szCs w:val="21"/>
              </w:rPr>
              <w:t xml:space="preserve">，判定写在句末括号里，如“（DQ-04，警告）”。</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章首用一张汇总表列出本章全部检查项的结论。</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本章对核心表 </w:t>
      </w:r>
      <w:r>
        <w:rPr>
          <w:rFonts w:ascii="Times New Roman" w:cs="Times New Roman" w:eastAsia="宋体" w:hAnsi="Times New Roman"/>
          <w:color w:val="7F4F00"/>
          <w:shd w:fill="FFF2CC" w:color="auto" w:val="clear"/>
        </w:rPr>
        <w:t xml:space="preserve">【表名】</w:t>
      </w:r>
      <w:r>
        <w:rPr>
          <w:rFonts w:ascii="Times New Roman" w:cs="Times New Roman" w:eastAsia="宋体" w:hAnsi="Times New Roman"/>
        </w:rPr>
        <w:t xml:space="preserve"> 逐个维度进行评估，涉及 </w:t>
      </w:r>
      <w:r>
        <w:rPr>
          <w:rFonts w:ascii="Times New Roman" w:cs="Times New Roman" w:eastAsia="宋体" w:hAnsi="Times New Roman"/>
          <w:color w:val="7F4F00"/>
          <w:shd w:fill="FFF2CC" w:color="auto" w:val="clear"/>
        </w:rPr>
        <w:t xml:space="preserve">【DQ-XX 至 DQ-XX】</w:t>
      </w:r>
      <w:r>
        <w:rPr>
          <w:rFonts w:ascii="Times New Roman" w:cs="Times New Roman" w:eastAsia="宋体" w:hAnsi="Times New Roman"/>
        </w:rPr>
        <w:t xml:space="preserve"> 共 </w:t>
      </w:r>
      <w:r>
        <w:rPr>
          <w:rFonts w:ascii="Times New Roman" w:cs="Times New Roman" w:eastAsia="宋体" w:hAnsi="Times New Roman"/>
          <w:color w:val="7F4F00"/>
          <w:shd w:fill="FFF2CC" w:color="auto" w:val="clear"/>
        </w:rPr>
        <w:t xml:space="preserve">【n】</w:t>
      </w:r>
      <w:r>
        <w:rPr>
          <w:rFonts w:ascii="Times New Roman" w:cs="Times New Roman" w:eastAsia="宋体" w:hAnsi="Times New Roman"/>
        </w:rPr>
        <w:t xml:space="preserve"> 项检查。表 4-1 汇总了各项结论，后续各节分别说明证据。</w:t>
      </w:r>
    </w:p>
    <w:p>
      <w:pPr>
        <w:keepNext/>
        <w:spacing w:after="80" w:before="160" w:line="340" w:lineRule="exact"/>
        <w:jc w:val="center"/>
      </w:pPr>
      <w:r>
        <w:rPr>
          <w:rFonts w:ascii="Times New Roman" w:cs="Times New Roman" w:eastAsia="宋体" w:hAnsi="Times New Roman"/>
          <w:b/>
          <w:bCs/>
          <w:sz w:val="21"/>
          <w:szCs w:val="21"/>
        </w:rPr>
        <w:t xml:space="preserve">表 4-1</w:t>
      </w:r>
      <w:r>
        <w:rPr>
          <w:rFonts w:ascii="Times New Roman" w:cs="Times New Roman" w:eastAsia="宋体" w:hAnsi="Times New Roman"/>
          <w:b/>
          <w:bCs/>
          <w:sz w:val="21"/>
          <w:szCs w:val="21"/>
        </w:rPr>
        <w:t xml:space="preserve">　[[表名]] 检查结论汇总</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900"/>
        <w:gridCol w:w="2300"/>
        <w:gridCol w:w="3926"/>
        <w:gridCol w:w="900"/>
      </w:tblGrid>
      <w:tr>
        <w:trPr>
          <w:cantSplit/>
          <w:tblHeader/>
        </w:trPr>
        <w:tc>
          <w:tcPr>
            <w:tcW w:type="dxa" w:w="10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编号</w:t>
            </w:r>
          </w:p>
        </w:tc>
        <w:tc>
          <w:tcPr>
            <w:tcW w:type="dxa" w:w="9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维度</w:t>
            </w:r>
          </w:p>
        </w:tc>
        <w:tc>
          <w:tcPr>
            <w:tcW w:type="dxa" w:w="23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检查项</w:t>
            </w:r>
          </w:p>
        </w:tc>
        <w:tc>
          <w:tcPr>
            <w:tcW w:type="dxa" w:w="39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结果</w:t>
            </w:r>
          </w:p>
        </w:tc>
        <w:tc>
          <w:tcPr>
            <w:tcW w:type="dxa" w:w="9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状态</w:t>
            </w:r>
          </w:p>
        </w:tc>
      </w:tr>
      <w:tr>
        <w:trPr>
          <w:cantSplit/>
        </w:trPr>
        <w:tc>
          <w:tcPr>
            <w:tcW w:type="dxa" w:w="1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DQ-02</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完整性</w:t>
            </w:r>
          </w:p>
        </w:tc>
        <w:tc>
          <w:tcPr>
            <w:tcW w:type="dxa" w:w="2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整列为空的字段</w:t>
            </w:r>
          </w:p>
        </w:tc>
        <w:tc>
          <w:tcPr>
            <w:tcW w:type="dxa" w:w="39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tmp0、tmp1 两个字段 100% 为空</w:t>
            </w:r>
          </w:p>
        </w:tc>
        <w:tc>
          <w:tcPr>
            <w:tcW w:type="dxa" w:w="900"/>
            <w:tcBorders>
              <w:top w:val="single" w:color="A6B4C8" w:sz="4"/>
              <w:left w:val="single" w:color="A6B4C8" w:sz="4"/>
              <w:bottom w:val="single" w:color="A6B4C8" w:sz="4"/>
              <w:right w:val="single" w:color="A6B4C8" w:sz="4"/>
            </w:tcBorders>
            <w:shd w:fill="FBE4E4"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C00000"/>
                <w:sz w:val="21"/>
                <w:szCs w:val="21"/>
              </w:rPr>
              <w:t xml:space="preserve">不通过</w:t>
            </w:r>
          </w:p>
        </w:tc>
      </w:tr>
      <w:tr>
        <w:trPr>
          <w:cantSplit/>
        </w:trPr>
        <w:tc>
          <w:tcPr>
            <w:tcW w:type="dxa" w:w="1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DQ-04</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规范性</w:t>
            </w:r>
          </w:p>
        </w:tc>
        <w:tc>
          <w:tcPr>
            <w:tcW w:type="dxa" w:w="2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IMSI 格式</w:t>
            </w:r>
          </w:p>
        </w:tc>
        <w:tc>
          <w:tcPr>
            <w:tcW w:type="dxa" w:w="39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8 行含 *、^、# 等掩码字符</w:t>
            </w:r>
          </w:p>
        </w:tc>
        <w:tc>
          <w:tcPr>
            <w:tcW w:type="dxa" w:w="900"/>
            <w:tcBorders>
              <w:top w:val="single" w:color="A6B4C8" w:sz="4"/>
              <w:left w:val="single" w:color="A6B4C8" w:sz="4"/>
              <w:bottom w:val="single" w:color="A6B4C8" w:sz="4"/>
              <w:right w:val="single" w:color="A6B4C8" w:sz="4"/>
            </w:tcBorders>
            <w:shd w:fill="FFF2C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9C5700"/>
                <w:sz w:val="21"/>
                <w:szCs w:val="21"/>
              </w:rPr>
              <w:t xml:space="preserve">警告</w:t>
            </w:r>
          </w:p>
        </w:tc>
      </w:tr>
      <w:tr>
        <w:trPr>
          <w:cantSplit/>
        </w:trPr>
        <w:tc>
          <w:tcPr>
            <w:tcW w:type="dxa" w:w="1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DQ-07</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一致性</w:t>
            </w:r>
          </w:p>
        </w:tc>
        <w:tc>
          <w:tcPr>
            <w:tcW w:type="dxa" w:w="2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双时间戳差值</w:t>
            </w:r>
          </w:p>
        </w:tc>
        <w:tc>
          <w:tcPr>
            <w:tcW w:type="dxa" w:w="39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中位 23 毫秒，99% 在 1.3 秒以内</w:t>
            </w:r>
          </w:p>
        </w:tc>
        <w:tc>
          <w:tcPr>
            <w:tcW w:type="dxa" w:w="900"/>
            <w:tcBorders>
              <w:top w:val="single" w:color="A6B4C8" w:sz="4"/>
              <w:left w:val="single" w:color="A6B4C8" w:sz="4"/>
              <w:bottom w:val="single" w:color="A6B4C8" w:sz="4"/>
              <w:right w:val="single" w:color="A6B4C8" w:sz="4"/>
            </w:tcBorders>
            <w:shd w:fill="E2EFDA"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375623"/>
                <w:sz w:val="21"/>
                <w:szCs w:val="21"/>
              </w:rPr>
              <w:t xml:space="preserve">通过</w:t>
            </w:r>
          </w:p>
        </w:tc>
      </w:tr>
      <w:tr>
        <w:trPr>
          <w:cantSplit/>
        </w:trPr>
        <w:tc>
          <w:tcPr>
            <w:tcW w:type="dxa" w:w="1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【DQ-XX】</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【维度】</w:t>
            </w:r>
          </w:p>
        </w:tc>
        <w:tc>
          <w:tcPr>
            <w:tcW w:type="dxa" w:w="2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【检查项】</w:t>
            </w:r>
          </w:p>
        </w:tc>
        <w:tc>
          <w:tcPr>
            <w:tcW w:type="dxa" w:w="39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【结果：数字】</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【状态】</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4.1　完整性（DQ-02、DQ-03）</w:t>
      </w:r>
    </w:p>
    <w:p>
      <w:pPr>
        <w:spacing w:after="80" w:before="0" w:line="440" w:lineRule="exact"/>
        <w:ind w:firstLine="480"/>
        <w:jc w:val="both"/>
      </w:pPr>
      <w:r>
        <w:rPr>
          <w:rFonts w:ascii="Times New Roman" w:cs="Times New Roman" w:eastAsia="宋体" w:hAnsi="Times New Roman"/>
        </w:rPr>
        <w:t xml:space="preserve">完整性检查统计每个字段的缺失情况，空值与去除首尾空白后为空的字符串均计为缺失，统计口径为 </w:t>
      </w:r>
      <w:r>
        <w:rPr>
          <w:rFonts w:ascii="Times New Roman" w:cs="Times New Roman" w:eastAsia="宋体" w:hAnsi="Times New Roman"/>
          <w:color w:val="7F4F00"/>
          <w:shd w:fill="FFF2CC" w:color="auto" w:val="clear"/>
        </w:rPr>
        <w:t xml:space="preserve">【表名】</w:t>
      </w:r>
      <w:r>
        <w:rPr>
          <w:rFonts w:ascii="Times New Roman" w:cs="Times New Roman" w:eastAsia="宋体" w:hAnsi="Times New Roman"/>
        </w:rPr>
        <w:t xml:space="preserve"> 全部 </w:t>
      </w:r>
      <w:r>
        <w:rPr>
          <w:rFonts w:ascii="Times New Roman" w:cs="Times New Roman" w:eastAsia="宋体" w:hAnsi="Times New Roman"/>
          <w:color w:val="7F4F00"/>
          <w:shd w:fill="FFF2CC" w:color="auto" w:val="clear"/>
        </w:rPr>
        <w:t xml:space="preserve">【n】</w:t>
      </w:r>
      <w:r>
        <w:rPr>
          <w:rFonts w:ascii="Times New Roman" w:cs="Times New Roman" w:eastAsia="宋体" w:hAnsi="Times New Roman"/>
        </w:rPr>
        <w:t xml:space="preserve"> 行（图 4-1）。</w:t>
      </w:r>
    </w:p>
    <w:p>
      <w:pPr>
        <w:keepNext/>
        <w:spacing w:after="60" w:before="160" w:line="240" w:lineRule="auto"/>
        <w:jc w:val="center"/>
      </w:pPr>
      <w:r>
        <w:drawing>
          <wp:inline distT="0" distB="0" distL="0" distR="0">
            <wp:extent cx="5334000" cy="2343150"/>
            <wp:effectExtent t="0" r="0" b="0" l="0"/>
            <wp:docPr id="1" name="fig_4-1" descr="[[表名]] 各字段缺失率" title="图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keepNext w:val="false"/>
        <w:spacing w:after="140" w:before="0" w:line="340" w:lineRule="exact"/>
        <w:jc w:val="center"/>
      </w:pPr>
      <w:r>
        <w:rPr>
          <w:rFonts w:ascii="Times New Roman" w:cs="Times New Roman" w:eastAsia="宋体" w:hAnsi="Times New Roman"/>
          <w:b/>
          <w:bCs/>
          <w:sz w:val="21"/>
          <w:szCs w:val="21"/>
        </w:rPr>
        <w:t xml:space="preserve">图 4-1</w:t>
      </w:r>
      <w:r>
        <w:rPr>
          <w:rFonts w:ascii="Times New Roman" w:cs="Times New Roman" w:eastAsia="宋体" w:hAnsi="Times New Roman"/>
          <w:b/>
          <w:bCs/>
          <w:sz w:val="21"/>
          <w:szCs w:val="21"/>
        </w:rPr>
        <w:t xml:space="preserve">　[[表名]] 各字段缺失率</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2E75B6" w:sz="24"/>
              <w:bottom w:val="none" w:color="FFFFFF" w:sz="0"/>
              <w:right w:val="none" w:color="FFFFFF" w:sz="0"/>
            </w:tcBorders>
            <w:shd w:fill="F3F7F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图表解读</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读图方式：</w:t>
            </w:r>
            <w:r>
              <w:rPr>
                <w:rFonts w:ascii="Times New Roman" w:cs="Times New Roman" w:eastAsia="宋体" w:hAnsi="Times New Roman"/>
                <w:color w:val="7F4F00"/>
                <w:sz w:val="21"/>
                <w:szCs w:val="21"/>
                <w:shd w:fill="FFF2CC" w:color="auto" w:val="clear"/>
              </w:rPr>
              <w:t xml:space="preserve">【说明横轴、纵轴、颜色、标注分别代表什么】</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关键发现：</w:t>
            </w:r>
            <w:r>
              <w:rPr>
                <w:rFonts w:ascii="Times New Roman" w:cs="Times New Roman" w:eastAsia="宋体" w:hAnsi="Times New Roman"/>
                <w:color w:val="7F4F00"/>
                <w:sz w:val="21"/>
                <w:szCs w:val="21"/>
                <w:shd w:fill="FFF2CC" w:color="auto" w:val="clear"/>
              </w:rPr>
              <w:t xml:space="preserve">【用具体数字写出图中最重要的 1—3 个事实】</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质量判断：</w:t>
            </w:r>
            <w:r>
              <w:rPr>
                <w:rFonts w:ascii="Times New Roman" w:cs="Times New Roman" w:eastAsia="宋体" w:hAnsi="Times New Roman"/>
                <w:color w:val="7F4F00"/>
                <w:sz w:val="21"/>
                <w:szCs w:val="21"/>
                <w:shd w:fill="FFF2CC" w:color="auto" w:val="clear"/>
              </w:rPr>
              <w:t xml:space="preserve">【通过 / 警告 / 不通过，并说明理由】</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对分析的影响：</w:t>
            </w:r>
            <w:r>
              <w:rPr>
                <w:rFonts w:ascii="Times New Roman" w:cs="Times New Roman" w:eastAsia="宋体" w:hAnsi="Times New Roman"/>
                <w:color w:val="7F4F00"/>
                <w:sz w:val="21"/>
                <w:szCs w:val="21"/>
                <w:shd w:fill="FFF2CC" w:color="auto" w:val="clear"/>
              </w:rPr>
              <w:t xml:space="preserve">【据此做出的处理决定，或需要注意的口径】</w:t>
            </w:r>
          </w:p>
        </w:tc>
      </w:tr>
    </w:tbl>
    <w:p>
      <w:pPr>
        <w:spacing w:after="0" w:before="0" w:line="20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示例：tmp0、tmp1 整列无内容，属于字段级的完全缺失，判定为“不通过”，需要向数据提供方确认是预留字段还是导出遗漏；关键字段缺失合计 24 行，占比低于 0.005%，予以删除（DQ-03，通过）。</w:t>
      </w:r>
    </w:p>
    <w:p>
      <w:pPr>
        <w:pStyle w:val="Heading2"/>
      </w:pPr>
      <w:r>
        <w:rPr>
          <w:rFonts w:ascii="Times New Roman" w:cs="Times New Roman" w:eastAsia="宋体" w:hAnsi="Times New Roman"/>
        </w:rPr>
        <w:t xml:space="preserve">4.2　规范性（DQ-04、DQ-05）</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先写“应该是什么格式”，再写“实际有多少不符合”，最后写“为什么会这样（推测）、怎么处理”。</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异常记录较少时，可以用表格列出异常的形态（注意遮蔽）。</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IMSI 应为 18 位纯数字。全部 532,813 条非空 IMSI 的长度均为 18 位，但其中 8 条混入了掩码字符，类型和位置都不固定，推测为脱敏流程误处理所致，原值无法还原。这 8 条记录予以删除，并反馈数据提供方检查脱敏流程（DQ-04，警告）。</w:t>
      </w:r>
    </w:p>
    <w:p>
      <w:pPr>
        <w:pStyle w:val="Heading2"/>
      </w:pPr>
      <w:r>
        <w:rPr>
          <w:rFonts w:ascii="Times New Roman" w:cs="Times New Roman" w:eastAsia="宋体" w:hAnsi="Times New Roman"/>
        </w:rPr>
        <w:t xml:space="preserve">4.3　唯一性（DQ-06、DQ-08）</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完全重复记录：写清重复的判定口径（全部字段相同）、数量和占比、可能原因、处理方式。</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主键验证必须单独写</w:t>
            </w:r>
            <w:r>
              <w:rPr>
                <w:rFonts w:ascii="Times New Roman" w:cs="Times New Roman" w:eastAsia="宋体" w:hAnsi="Times New Roman"/>
                <w:sz w:val="21"/>
                <w:szCs w:val="21"/>
              </w:rPr>
              <w:t xml:space="preserve">：先写出原有假设，再写验证思路，最后给出验证结果。主键错了，后面所有按人统计的结果都会错。</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项目初期沿用了一种常见说法：IMSI 共 18 位，前 15 位标识用户。验证思路是：如果前 15 位确实代表同一个人，那么同一个前 15 位应当只对应一个手机号。验证结果见表 4-2：按前 15 位分组，有 15.6% 的分组对应多个手机号，牵连 30.2% 的用户；按完整 18 位则没有任何冲突。用户主键因此改为完整 18 位 IMSI（DQ-08，不通过）。</w:t>
      </w:r>
    </w:p>
    <w:p>
      <w:pPr>
        <w:keepNext/>
        <w:spacing w:after="80" w:before="160" w:line="340" w:lineRule="exact"/>
        <w:jc w:val="center"/>
      </w:pPr>
      <w:r>
        <w:rPr>
          <w:rFonts w:ascii="Times New Roman" w:cs="Times New Roman" w:eastAsia="宋体" w:hAnsi="Times New Roman"/>
          <w:b/>
          <w:bCs/>
          <w:sz w:val="21"/>
          <w:szCs w:val="21"/>
        </w:rPr>
        <w:t xml:space="preserve">表 4-2</w:t>
      </w:r>
      <w:r>
        <w:rPr>
          <w:rFonts w:ascii="Times New Roman" w:cs="Times New Roman" w:eastAsia="宋体" w:hAnsi="Times New Roman"/>
          <w:b/>
          <w:bCs/>
          <w:sz w:val="21"/>
          <w:szCs w:val="21"/>
        </w:rPr>
        <w:t xml:space="preserve">　用户主键验证结果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2600"/>
        <w:gridCol w:w="1926"/>
      </w:tblGrid>
      <w:tr>
        <w:trPr>
          <w:cantSplit/>
          <w:tblHeader/>
        </w:trPr>
        <w:tc>
          <w:tcPr>
            <w:tcW w:type="dxa" w:w="26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分组方式</w:t>
            </w:r>
          </w:p>
        </w:tc>
        <w:tc>
          <w:tcPr>
            <w:tcW w:type="dxa" w:w="19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ID 个数</w:t>
            </w:r>
          </w:p>
        </w:tc>
        <w:tc>
          <w:tcPr>
            <w:tcW w:type="dxa" w:w="26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对应多个手机号的 ID</w:t>
            </w:r>
          </w:p>
        </w:tc>
        <w:tc>
          <w:tcPr>
            <w:tcW w:type="dxa" w:w="19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占比</w:t>
            </w:r>
          </w:p>
        </w:tc>
      </w:tr>
      <w:tr>
        <w:trPr>
          <w:cantSplit/>
        </w:trPr>
        <w:tc>
          <w:tcPr>
            <w:tcW w:type="dxa" w:w="2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按 IMSI 前 15 位</w:t>
            </w:r>
          </w:p>
        </w:tc>
        <w:tc>
          <w:tcPr>
            <w:tcW w:type="dxa" w:w="1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4,667</w:t>
            </w:r>
          </w:p>
        </w:tc>
        <w:tc>
          <w:tcPr>
            <w:tcW w:type="dxa" w:w="2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729</w:t>
            </w:r>
          </w:p>
        </w:tc>
        <w:tc>
          <w:tcPr>
            <w:tcW w:type="dxa" w:w="19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15.6%</w:t>
            </w:r>
          </w:p>
        </w:tc>
      </w:tr>
      <w:tr>
        <w:trPr>
          <w:cantSplit/>
        </w:trPr>
        <w:tc>
          <w:tcPr>
            <w:tcW w:type="dxa" w:w="26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按完整 18 位 IMSI</w:t>
            </w:r>
          </w:p>
        </w:tc>
        <w:tc>
          <w:tcPr>
            <w:tcW w:type="dxa" w:w="1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5,645</w:t>
            </w:r>
          </w:p>
        </w:tc>
        <w:tc>
          <w:tcPr>
            <w:tcW w:type="dxa" w:w="26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0</w:t>
            </w:r>
          </w:p>
        </w:tc>
        <w:tc>
          <w:tcPr>
            <w:tcW w:type="dxa" w:w="19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0</w:t>
            </w:r>
          </w:p>
        </w:tc>
      </w:tr>
      <w:tr>
        <w:trPr>
          <w:cantSplit/>
        </w:trPr>
        <w:tc>
          <w:tcPr>
            <w:tcW w:type="dxa" w:w="2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【其他候选主键】</w:t>
            </w:r>
          </w:p>
        </w:tc>
        <w:tc>
          <w:tcPr>
            <w:tcW w:type="dxa" w:w="1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【n】</w:t>
            </w:r>
          </w:p>
        </w:tc>
        <w:tc>
          <w:tcPr>
            <w:tcW w:type="dxa" w:w="26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【n】</w:t>
            </w:r>
          </w:p>
        </w:tc>
        <w:tc>
          <w:tcPr>
            <w:tcW w:type="dxa" w:w="19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4.4　一致性（DQ-07）</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多个时间字段、冗余字段之间要比较差异，并给出分位数（中位数、P90、P99），不要只给均值——均值容易被长尾拉高。</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最后说明统一使用哪个字段，以及理由。</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timestamp 与 timestamp1 的差值中位数为 23 毫秒，99% 的记录相差不到 1.3 秒，仅 9 行为负值。对分钟级、小时级的分析而言两者没有实质差别，因此统一使用 timestamp 作为事件时间（DQ-07，通过）。</w:t>
      </w:r>
    </w:p>
    <w:p>
      <w:pPr>
        <w:pStyle w:val="Heading2"/>
      </w:pPr>
      <w:r>
        <w:rPr>
          <w:rFonts w:ascii="Times New Roman" w:cs="Times New Roman" w:eastAsia="宋体" w:hAnsi="Times New Roman"/>
        </w:rPr>
        <w:t xml:space="preserve">4.5　准确性（DQ-09）</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字典、编码表等元数据也要验证：用数据行为反推含义，看是否与字典描述一致。</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验证不了的标为“未知”、暂不使用，并向数据提供方索取正式文档。来路不明的字典（包括网上搜索或大模型推测的）不能直接使用。</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如果某个 nid 代表位置更新类事件，那么该事件发生时用户的位置区与上一条记录不同的概率应当明显高于平均水平。实测结果显示，字典标为“会话管理”的 nid=5 有 51% 伴随位置区变化，而标为“位置更新完成”的 nid=2 仅为 12%，低于平均的 18%。字典描述与数据行为矛盾，判定为不通过，nid 含义标为“未知”（DQ-09，不通过）。</w:t>
      </w:r>
    </w:p>
    <w:p>
      <w:pPr>
        <w:pStyle w:val="Heading1"/>
        <w:pageBreakBefore/>
        <w:pBdr>
          <w:bottom w:val="single" w:color="1F4E79" w:sz="8" w:space="4"/>
        </w:pBdr>
      </w:pPr>
      <w:r>
        <w:rPr>
          <w:rFonts w:ascii="Times New Roman" w:cs="Times New Roman" w:eastAsia="宋体" w:hAnsi="Times New Roman"/>
        </w:rPr>
        <w:t xml:space="preserve">5　数据清洗与处理结果</w:t>
      </w:r>
    </w:p>
    <w:p>
      <w:pPr>
        <w:pStyle w:val="Heading2"/>
      </w:pPr>
      <w:r>
        <w:rPr>
          <w:rFonts w:ascii="Times New Roman" w:cs="Times New Roman" w:eastAsia="宋体" w:hAnsi="Times New Roman"/>
        </w:rPr>
        <w:t xml:space="preserve">5.1　清洗规则与执行结果</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清洗步骤按执行顺序编号，每行只计入第一个命中的步骤，最后一行为合计。</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每一步写明规则、依据（对应的检查编号）、剔除行数、剩余行数、占原始比例。</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配一张剔除明细图，并在解读中区分“数据错误”与“范围限定”造成的剔除。</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根据第 4 章的处理决定，清洗按固定顺序执行（表 5-1）。每行记录只计入第一个命中的步骤，每一步的剔除行数均记录在结果表中，确保清洗过程可复核、可复现。</w:t>
      </w:r>
    </w:p>
    <w:p>
      <w:pPr>
        <w:keepNext/>
        <w:spacing w:after="80" w:before="160" w:line="340" w:lineRule="exact"/>
        <w:jc w:val="center"/>
      </w:pPr>
      <w:r>
        <w:rPr>
          <w:rFonts w:ascii="Times New Roman" w:cs="Times New Roman" w:eastAsia="宋体" w:hAnsi="Times New Roman"/>
          <w:b/>
          <w:bCs/>
          <w:sz w:val="21"/>
          <w:szCs w:val="21"/>
        </w:rPr>
        <w:t xml:space="preserve">表 5-1</w:t>
      </w:r>
      <w:r>
        <w:rPr>
          <w:rFonts w:ascii="Times New Roman" w:cs="Times New Roman" w:eastAsia="宋体" w:hAnsi="Times New Roman"/>
          <w:b/>
          <w:bCs/>
          <w:sz w:val="21"/>
          <w:szCs w:val="21"/>
        </w:rPr>
        <w:t xml:space="preserve">　清洗步骤与剔除明细</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426"/>
        <w:gridCol w:w="900"/>
        <w:gridCol w:w="1200"/>
        <w:gridCol w:w="1500"/>
        <w:gridCol w:w="1300"/>
      </w:tblGrid>
      <w:tr>
        <w:trPr>
          <w:cantSplit/>
          <w:tblHeader/>
        </w:trPr>
        <w:tc>
          <w:tcPr>
            <w:tcW w:type="dxa" w:w="7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步骤</w:t>
            </w:r>
          </w:p>
        </w:tc>
        <w:tc>
          <w:tcPr>
            <w:tcW w:type="dxa" w:w="34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清洗规则</w:t>
            </w:r>
          </w:p>
        </w:tc>
        <w:tc>
          <w:tcPr>
            <w:tcW w:type="dxa" w:w="9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依据</w:t>
            </w:r>
          </w:p>
        </w:tc>
        <w:tc>
          <w:tcPr>
            <w:tcW w:type="dxa" w:w="12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剔除行数</w:t>
            </w:r>
          </w:p>
        </w:tc>
        <w:tc>
          <w:tcPr>
            <w:tcW w:type="dxa" w:w="1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剩余行数</w:t>
            </w:r>
          </w:p>
        </w:tc>
        <w:tc>
          <w:tcPr>
            <w:tcW w:type="dxa" w:w="13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占原始比例</w:t>
            </w:r>
          </w:p>
        </w:tc>
      </w:tr>
      <w:tr>
        <w:trPr>
          <w:cantSplit/>
        </w:trPr>
        <w:tc>
          <w:tcPr>
            <w:tcW w:type="dxa" w:w="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①</w:t>
            </w:r>
          </w:p>
        </w:tc>
        <w:tc>
          <w:tcPr>
            <w:tcW w:type="dxa" w:w="3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val="false"/>
                <w:bCs w:val="false"/>
                <w:color w:val="1A1A1A"/>
                <w:sz w:val="21"/>
                <w:szCs w:val="21"/>
              </w:rPr>
              <w:t xml:space="preserve">删除 imsi、lac_id、cell_id 任一为空的记录</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DQ-03</w:t>
            </w:r>
          </w:p>
        </w:tc>
        <w:tc>
          <w:tcPr>
            <w:tcW w:type="dxa" w:w="1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24</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532,804</w:t>
            </w:r>
          </w:p>
        </w:tc>
        <w:tc>
          <w:tcPr>
            <w:tcW w:type="dxa" w:w="1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0.0045%</w:t>
            </w:r>
          </w:p>
        </w:tc>
      </w:tr>
      <w:tr>
        <w:trPr>
          <w:cantSplit/>
        </w:trPr>
        <w:tc>
          <w:tcPr>
            <w:tcW w:type="dxa" w:w="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②</w:t>
            </w:r>
          </w:p>
        </w:tc>
        <w:tc>
          <w:tcPr>
            <w:tcW w:type="dxa" w:w="34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val="false"/>
                <w:bCs w:val="false"/>
                <w:color w:val="1A1A1A"/>
                <w:sz w:val="21"/>
                <w:szCs w:val="21"/>
              </w:rPr>
              <w:t xml:space="preserve">删除 IMSI 不是 18 位纯数字的记录</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DQ-04</w:t>
            </w:r>
          </w:p>
        </w:tc>
        <w:tc>
          <w:tcPr>
            <w:tcW w:type="dxa" w:w="1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8</w:t>
            </w:r>
          </w:p>
        </w:tc>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532,796</w:t>
            </w:r>
          </w:p>
        </w:tc>
        <w:tc>
          <w:tcPr>
            <w:tcW w:type="dxa" w:w="1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0.0015%</w:t>
            </w:r>
          </w:p>
        </w:tc>
      </w:tr>
      <w:tr>
        <w:trPr>
          <w:cantSplit/>
        </w:trPr>
        <w:tc>
          <w:tcPr>
            <w:tcW w:type="dxa" w:w="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③</w:t>
            </w:r>
          </w:p>
        </w:tc>
        <w:tc>
          <w:tcPr>
            <w:tcW w:type="dxa" w:w="3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val="false"/>
                <w:bCs w:val="false"/>
                <w:color w:val="1A1A1A"/>
                <w:sz w:val="21"/>
                <w:szCs w:val="21"/>
              </w:rPr>
              <w:t xml:space="preserve">全部原始字段完全相同的记录，每组保留一条</w:t>
            </w:r>
          </w:p>
        </w:tc>
        <w:tc>
          <w:tcPr>
            <w:tcW w:type="dxa" w:w="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DQ-06</w:t>
            </w:r>
          </w:p>
        </w:tc>
        <w:tc>
          <w:tcPr>
            <w:tcW w:type="dxa" w:w="1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2,568</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530,228</w:t>
            </w:r>
          </w:p>
        </w:tc>
        <w:tc>
          <w:tcPr>
            <w:tcW w:type="dxa" w:w="1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0.48%</w:t>
            </w:r>
          </w:p>
        </w:tc>
      </w:tr>
      <w:tr>
        <w:trPr>
          <w:cantSplit/>
        </w:trPr>
        <w:tc>
          <w:tcPr>
            <w:tcW w:type="dxa" w:w="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④</w:t>
            </w:r>
          </w:p>
        </w:tc>
        <w:tc>
          <w:tcPr>
            <w:tcW w:type="dxa" w:w="34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val="false"/>
                <w:bCs w:val="false"/>
                <w:color w:val="1A1A1A"/>
                <w:sz w:val="21"/>
                <w:szCs w:val="21"/>
              </w:rPr>
              <w:t xml:space="preserve">仅保留北京时间 2018-10-03 的记录</w:t>
            </w:r>
          </w:p>
        </w:tc>
        <w:tc>
          <w:tcPr>
            <w:tcW w:type="dxa" w:w="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DQ-01</w:t>
            </w:r>
          </w:p>
        </w:tc>
        <w:tc>
          <w:tcPr>
            <w:tcW w:type="dxa" w:w="1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14,297</w:t>
            </w:r>
          </w:p>
        </w:tc>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515,931</w:t>
            </w:r>
          </w:p>
        </w:tc>
        <w:tc>
          <w:tcPr>
            <w:tcW w:type="dxa" w:w="1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val="false"/>
                <w:bCs w:val="false"/>
                <w:color w:val="1A1A1A"/>
                <w:sz w:val="21"/>
                <w:szCs w:val="21"/>
              </w:rPr>
              <w:t xml:space="preserve">2.7%</w:t>
            </w:r>
          </w:p>
        </w:tc>
      </w:tr>
      <w:tr>
        <w:trPr>
          <w:cantSplit/>
        </w:trPr>
        <w:tc>
          <w:tcPr>
            <w:tcW w:type="dxa" w:w="7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合计</w:t>
            </w:r>
          </w:p>
        </w:tc>
        <w:tc>
          <w:tcPr>
            <w:tcW w:type="dxa" w:w="3426"/>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bCs/>
                <w:color w:val="1A1A1A"/>
                <w:sz w:val="21"/>
                <w:szCs w:val="21"/>
              </w:rPr>
              <w:t xml:space="preserve">—</w:t>
            </w:r>
          </w:p>
        </w:tc>
        <w:tc>
          <w:tcPr>
            <w:tcW w:type="dxa" w:w="9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w:t>
            </w:r>
          </w:p>
        </w:tc>
        <w:tc>
          <w:tcPr>
            <w:tcW w:type="dxa" w:w="12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16,897</w:t>
            </w:r>
          </w:p>
        </w:tc>
        <w:tc>
          <w:tcPr>
            <w:tcW w:type="dxa" w:w="15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515,931</w:t>
            </w:r>
          </w:p>
        </w:tc>
        <w:tc>
          <w:tcPr>
            <w:tcW w:type="dxa" w:w="1300"/>
            <w:tcBorders>
              <w:top w:val="single" w:color="A6B4C8" w:sz="4"/>
              <w:left w:val="single" w:color="A6B4C8" w:sz="4"/>
              <w:bottom w:val="single" w:color="A6B4C8" w:sz="4"/>
              <w:right w:val="single" w:color="A6B4C8" w:sz="4"/>
            </w:tcBorders>
            <w:shd w:fill="E9EEF5"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1A1A1A"/>
                <w:sz w:val="21"/>
                <w:szCs w:val="21"/>
              </w:rPr>
              <w:t xml:space="preserve">3.2%</w:t>
            </w:r>
          </w:p>
        </w:tc>
      </w:tr>
    </w:tbl>
    <w:p>
      <w:pPr>
        <w:spacing w:after="0" w:before="0" w:line="160" w:lineRule="exact"/>
      </w:pPr>
      <w:r>
        <w:rPr>
          <w:rFonts w:ascii="Times New Roman" w:cs="Times New Roman" w:eastAsia="宋体" w:hAnsi="Times New Roman"/>
          <w:sz w:val="2"/>
          <w:szCs w:val="2"/>
        </w:rPr>
        <w:t xml:space="preserve"/>
      </w:r>
    </w:p>
    <w:p>
      <w:pPr>
        <w:keepNext/>
        <w:spacing w:after="60" w:before="160" w:line="240" w:lineRule="auto"/>
        <w:jc w:val="center"/>
      </w:pPr>
      <w:r>
        <w:drawing>
          <wp:inline distT="0" distB="0" distL="0" distR="0">
            <wp:extent cx="5715000" cy="3314700"/>
            <wp:effectExtent t="0" r="0" b="0" l="0"/>
            <wp:docPr id="1" name="fig_5-1" descr="清洗剔除明细（示例）" title="图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14700"/>
                    </a:xfrm>
                    <a:prstGeom prst="rect">
                      <a:avLst/>
                    </a:prstGeom>
                  </pic:spPr>
                </pic:pic>
              </a:graphicData>
            </a:graphic>
          </wp:inline>
        </w:drawing>
      </w:r>
    </w:p>
    <w:p>
      <w:pPr>
        <w:keepNext w:val="false"/>
        <w:spacing w:after="140" w:before="0" w:line="340" w:lineRule="exact"/>
        <w:jc w:val="center"/>
      </w:pPr>
      <w:r>
        <w:rPr>
          <w:rFonts w:ascii="Times New Roman" w:cs="Times New Roman" w:eastAsia="宋体" w:hAnsi="Times New Roman"/>
          <w:b/>
          <w:bCs/>
          <w:sz w:val="21"/>
          <w:szCs w:val="21"/>
        </w:rPr>
        <w:t xml:space="preserve">图 5-1</w:t>
      </w:r>
      <w:r>
        <w:rPr>
          <w:rFonts w:ascii="Times New Roman" w:cs="Times New Roman" w:eastAsia="宋体" w:hAnsi="Times New Roman"/>
          <w:b/>
          <w:bCs/>
          <w:sz w:val="21"/>
          <w:szCs w:val="21"/>
        </w:rPr>
        <w:t xml:space="preserve">　清洗剔除明细（示例）</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2E75B6" w:sz="24"/>
              <w:bottom w:val="none" w:color="FFFFFF" w:sz="0"/>
              <w:right w:val="none" w:color="FFFFFF" w:sz="0"/>
            </w:tcBorders>
            <w:shd w:fill="F3F7F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图表解读</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读图方式：</w:t>
            </w:r>
            <w:r>
              <w:rPr>
                <w:rFonts w:ascii="Times New Roman" w:cs="Times New Roman" w:eastAsia="宋体" w:hAnsi="Times New Roman"/>
                <w:sz w:val="21"/>
                <w:szCs w:val="21"/>
              </w:rPr>
              <w:t xml:space="preserve">左侧柱为原始 532,828 行，顶部深色段为剔除部分；右侧瀑布图把剔除部分按执行顺序放大，两边刻度不同。</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关键发现：</w:t>
            </w:r>
            <w:r>
              <w:rPr>
                <w:rFonts w:ascii="Times New Roman" w:cs="Times New Roman" w:eastAsia="宋体" w:hAnsi="Times New Roman"/>
                <w:sz w:val="21"/>
                <w:szCs w:val="21"/>
              </w:rPr>
              <w:t xml:space="preserve">共保留 515,931 行（96.8%）。第④步“非 10 月 3 日”剔除 14,297 行，占全部剔除量的 85%；第①②步合计仅 32 行。</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质量判断：</w:t>
            </w:r>
            <w:r>
              <w:rPr>
                <w:rFonts w:ascii="Times New Roman" w:cs="Times New Roman" w:eastAsia="宋体" w:hAnsi="Times New Roman"/>
                <w:sz w:val="21"/>
                <w:szCs w:val="21"/>
              </w:rPr>
              <w:t xml:space="preserve">剔除的主要原因是分析范围的限定，而非数据错误；真正的“脏数据”合计 2,600 行，仅占 0.49%。</w:t>
            </w:r>
          </w:p>
        </w:tc>
      </w:tr>
    </w:tbl>
    <w:p>
      <w:pPr>
        <w:spacing w:after="0" w:before="0" w:line="20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5.2　明细表设计与数据合规</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列出明细表保留的字段、类型、说明和来源。</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写明哪些个人信息字段没有进入明细表，体现数据最小化原则。</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清洗后的结果写入明细表 </w:t>
      </w:r>
      <w:r>
        <w:rPr>
          <w:rFonts w:ascii="Times New Roman" w:cs="Times New Roman" w:eastAsia="宋体" w:hAnsi="Times New Roman"/>
          <w:color w:val="7F4F00"/>
          <w:shd w:fill="FFF2CC" w:color="auto" w:val="clear"/>
        </w:rPr>
        <w:t xml:space="preserve">【明细表名】</w:t>
      </w:r>
      <w:r>
        <w:rPr>
          <w:rFonts w:ascii="Times New Roman" w:cs="Times New Roman" w:eastAsia="宋体" w:hAnsi="Times New Roman"/>
        </w:rPr>
        <w:t xml:space="preserve">，只保留分析需要的 </w:t>
      </w:r>
      <w:r>
        <w:rPr>
          <w:rFonts w:ascii="Times New Roman" w:cs="Times New Roman" w:eastAsia="宋体" w:hAnsi="Times New Roman"/>
          <w:color w:val="7F4F00"/>
          <w:shd w:fill="FFF2CC" w:color="auto" w:val="clear"/>
        </w:rPr>
        <w:t xml:space="preserve">【n】</w:t>
      </w:r>
      <w:r>
        <w:rPr>
          <w:rFonts w:ascii="Times New Roman" w:cs="Times New Roman" w:eastAsia="宋体" w:hAnsi="Times New Roman"/>
        </w:rPr>
        <w:t xml:space="preserve"> 个字段（表 5-2）。手机号等分析中用不到的字段不进入明细表——用不到的个人信息不保留，这是数据合规的基本要求。</w:t>
      </w:r>
    </w:p>
    <w:p>
      <w:pPr>
        <w:keepNext/>
        <w:spacing w:after="80" w:before="160" w:line="340" w:lineRule="exact"/>
        <w:jc w:val="center"/>
      </w:pPr>
      <w:r>
        <w:rPr>
          <w:rFonts w:ascii="Times New Roman" w:cs="Times New Roman" w:eastAsia="宋体" w:hAnsi="Times New Roman"/>
          <w:b/>
          <w:bCs/>
          <w:sz w:val="21"/>
          <w:szCs w:val="21"/>
        </w:rPr>
        <w:t xml:space="preserve">表 5-2</w:t>
      </w:r>
      <w:r>
        <w:rPr>
          <w:rFonts w:ascii="Times New Roman" w:cs="Times New Roman" w:eastAsia="宋体" w:hAnsi="Times New Roman"/>
          <w:b/>
          <w:bCs/>
          <w:sz w:val="21"/>
          <w:szCs w:val="21"/>
        </w:rPr>
        <w:t xml:space="preserve">　[[明细表名]] 字段说明</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3926"/>
        <w:gridCol w:w="2500"/>
      </w:tblGrid>
      <w:tr>
        <w:trPr>
          <w:cantSplit/>
          <w:tblHeader/>
        </w:trPr>
        <w:tc>
          <w:tcPr>
            <w:tcW w:type="dxa" w:w="1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字段</w:t>
            </w:r>
          </w:p>
        </w:tc>
        <w:tc>
          <w:tcPr>
            <w:tcW w:type="dxa" w:w="11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类型</w:t>
            </w:r>
          </w:p>
        </w:tc>
        <w:tc>
          <w:tcPr>
            <w:tcW w:type="dxa" w:w="39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说明</w:t>
            </w:r>
          </w:p>
        </w:tc>
        <w:tc>
          <w:tcPr>
            <w:tcW w:type="dxa" w:w="2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来源 / 加工</w:t>
            </w:r>
          </w:p>
        </w:tc>
      </w:tr>
      <w:tr>
        <w:trPr>
          <w:cantSplit/>
        </w:trPr>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imsi</w:t>
            </w:r>
          </w:p>
        </w:tc>
        <w:tc>
          <w:tcPr>
            <w:tcW w:type="dxa" w:w="1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文本</w:t>
            </w:r>
          </w:p>
        </w:tc>
        <w:tc>
          <w:tcPr>
            <w:tcW w:type="dxa" w:w="39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用户主键，完整 18 位</w:t>
            </w:r>
          </w:p>
        </w:tc>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ods_signal.imsi</w:t>
            </w:r>
          </w:p>
        </w:tc>
      </w:tr>
      <w:tr>
        <w:trPr>
          <w:cantSplit/>
        </w:trPr>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ts</w:t>
            </w:r>
          </w:p>
        </w:tc>
        <w:tc>
          <w:tcPr>
            <w:tcW w:type="dxa" w:w="11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时间</w:t>
            </w:r>
          </w:p>
        </w:tc>
        <w:tc>
          <w:tcPr>
            <w:tcW w:type="dxa" w:w="39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事件时间（北京时间，精确到毫秒）</w:t>
            </w:r>
          </w:p>
        </w:tc>
        <w:tc>
          <w:tcPr>
            <w:tcW w:type="dxa" w:w="2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timestamp + 8 小时</w:t>
            </w:r>
          </w:p>
        </w:tc>
      </w:tr>
      <w:tr>
        <w:trPr>
          <w:cantSplit/>
        </w:trPr>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【字段】</w:t>
            </w:r>
          </w:p>
        </w:tc>
        <w:tc>
          <w:tcPr>
            <w:tcW w:type="dxa" w:w="1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【类型】</w:t>
            </w:r>
          </w:p>
        </w:tc>
        <w:tc>
          <w:tcPr>
            <w:tcW w:type="dxa" w:w="39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【说明】</w:t>
            </w:r>
          </w:p>
        </w:tc>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【来源 / 加工方式】</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5.3　流水线化与可复现性</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如果处理逻辑已封装为流水线，列出运行日志（步骤、输入行数、输出行数、耗时）。</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用对账表证明：函数版与手工版结果一致、重复运行结果不变（幂等）。没有做流水线的，本节可写“可复现性说明”。</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5-3</w:t>
      </w:r>
      <w:r>
        <w:rPr>
          <w:rFonts w:ascii="Times New Roman" w:cs="Times New Roman" w:eastAsia="宋体" w:hAnsi="Times New Roman"/>
          <w:b/>
          <w:bCs/>
          <w:sz w:val="21"/>
          <w:szCs w:val="21"/>
        </w:rPr>
        <w:t xml:space="preserve">　流水线对账结果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300"/>
        <w:gridCol w:w="3426"/>
      </w:tblGrid>
      <w:tr>
        <w:trPr>
          <w:cantSplit/>
          <w:tblHeader/>
        </w:trPr>
        <w:tc>
          <w:tcPr>
            <w:tcW w:type="dxa" w:w="23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对账项</w:t>
            </w:r>
          </w:p>
        </w:tc>
        <w:tc>
          <w:tcPr>
            <w:tcW w:type="dxa" w:w="33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方法</w:t>
            </w:r>
          </w:p>
        </w:tc>
        <w:tc>
          <w:tcPr>
            <w:tcW w:type="dxa" w:w="34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结果</w:t>
            </w:r>
          </w:p>
        </w:tc>
      </w:tr>
      <w:tr>
        <w:trPr>
          <w:cantSplit/>
        </w:trPr>
        <w:tc>
          <w:tcPr>
            <w:tcW w:type="dxa" w:w="2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bCs/>
                <w:color w:val="1A1A1A"/>
                <w:sz w:val="21"/>
                <w:szCs w:val="21"/>
              </w:rPr>
              <w:t xml:space="preserve">清洗结果一致性</w:t>
            </w:r>
          </w:p>
        </w:tc>
        <w:tc>
          <w:tcPr>
            <w:tcW w:type="dxa" w:w="3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函数版与手工版明细表逐列比对</w:t>
            </w:r>
          </w:p>
        </w:tc>
        <w:tc>
          <w:tcPr>
            <w:tcW w:type="dxa" w:w="3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不一致的列：无</w:t>
            </w:r>
          </w:p>
        </w:tc>
      </w:tr>
      <w:tr>
        <w:trPr>
          <w:cantSplit/>
        </w:trPr>
        <w:tc>
          <w:tcPr>
            <w:tcW w:type="dxa" w:w="2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bCs/>
                <w:color w:val="1A1A1A"/>
                <w:sz w:val="21"/>
                <w:szCs w:val="21"/>
              </w:rPr>
              <w:t xml:space="preserve">写入幂等性</w:t>
            </w:r>
          </w:p>
        </w:tc>
        <w:tc>
          <w:tcPr>
            <w:tcW w:type="dxa" w:w="3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同一日期分区重复写入两次</w:t>
            </w:r>
          </w:p>
        </w:tc>
        <w:tc>
          <w:tcPr>
            <w:tcW w:type="dxa" w:w="34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仍为 515,931 行，时间空值 0 个</w:t>
            </w:r>
          </w:p>
        </w:tc>
      </w:tr>
      <w:tr>
        <w:trPr>
          <w:cantSplit/>
        </w:trPr>
        <w:tc>
          <w:tcPr>
            <w:tcW w:type="dxa" w:w="2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bCs/>
                <w:color w:val="7F4F00"/>
                <w:sz w:val="21"/>
                <w:szCs w:val="21"/>
                <w:shd w:fill="FFF2CC" w:color="auto" w:val="clear"/>
              </w:rPr>
              <w:t xml:space="preserve">【对账项】</w:t>
            </w:r>
          </w:p>
        </w:tc>
        <w:tc>
          <w:tcPr>
            <w:tcW w:type="dxa" w:w="33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【方法】</w:t>
            </w:r>
          </w:p>
        </w:tc>
        <w:tc>
          <w:tcPr>
            <w:tcW w:type="dxa" w:w="3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【结果】</w:t>
            </w:r>
          </w:p>
        </w:tc>
      </w:tr>
    </w:tbl>
    <w:p>
      <w:pPr>
        <w:spacing w:after="0" w:before="0" w:line="16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6　维度与参考数据质量评估</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本章写作指引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对每张维度表、参考表单独评估：完整性、与主表的关联率、覆盖范围、精度。</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关联率要同时给出“按记录”和“按编号”两种口径，并说明关联不上的原因。</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同一数据存在多个版本时，逐版本检查后给出“采用 / 弃用 / 不使用”的结论，并用对比图说明。</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6.1　维表完整性与关联（DQ-10、DQ-11）</w:t>
      </w:r>
    </w:p>
    <w:p>
      <w:pPr>
        <w:spacing w:after="80" w:before="0" w:line="440" w:lineRule="exact"/>
        <w:ind w:firstLine="480"/>
        <w:jc w:val="both"/>
      </w:pPr>
      <w:r>
        <w:rPr>
          <w:rFonts w:ascii="Times New Roman" w:cs="Times New Roman" w:eastAsia="宋体" w:hAnsi="Times New Roman"/>
        </w:rPr>
        <w:t xml:space="preserve">ods_cell 共 49,954 行，扇区编号全部唯一，经纬度各缺失 6 行（0.012%），予以删除（DQ-10，通过）。将明细表按扇区关联键与维表关联，按记录计算的关联率为 99.998%：10 月 3 日的信令共用到 19,787 个扇区，其中 8 个关联不到坐标——2 个编号在基站表中不存在，6 个有编号但缺少坐标（DQ-11，通过）。</w:t>
      </w:r>
    </w:p>
    <w:p>
      <w:pPr>
        <w:spacing w:after="80" w:before="0" w:line="440" w:lineRule="exact"/>
        <w:ind w:firstLine="480"/>
        <w:jc w:val="both"/>
      </w:pPr>
      <w:r>
        <w:rPr>
          <w:rFonts w:ascii="Times New Roman" w:cs="Times New Roman" w:eastAsia="宋体" w:hAnsi="Times New Roman"/>
          <w:color w:val="7F4F00"/>
          <w:shd w:fill="FFF2CC" w:color="auto" w:val="clear"/>
        </w:rPr>
        <w:t xml:space="preserve">【维表名】</w:t>
      </w:r>
      <w:r>
        <w:rPr>
          <w:rFonts w:ascii="Times New Roman" w:cs="Times New Roman" w:eastAsia="宋体" w:hAnsi="Times New Roman"/>
        </w:rPr>
        <w:t xml:space="preserve"> 共 </w:t>
      </w:r>
      <w:r>
        <w:rPr>
          <w:rFonts w:ascii="Times New Roman" w:cs="Times New Roman" w:eastAsia="宋体" w:hAnsi="Times New Roman"/>
          <w:color w:val="7F4F00"/>
          <w:shd w:fill="FFF2CC" w:color="auto" w:val="clear"/>
        </w:rPr>
        <w:t xml:space="preserve">【n】</w:t>
      </w:r>
      <w:r>
        <w:rPr>
          <w:rFonts w:ascii="Times New Roman" w:cs="Times New Roman" w:eastAsia="宋体" w:hAnsi="Times New Roman"/>
        </w:rPr>
        <w:t xml:space="preserve"> 行，</w:t>
      </w:r>
      <w:r>
        <w:rPr>
          <w:rFonts w:ascii="Times New Roman" w:cs="Times New Roman" w:eastAsia="宋体" w:hAnsi="Times New Roman"/>
          <w:color w:val="7F4F00"/>
          <w:shd w:fill="FFF2CC" w:color="auto" w:val="clear"/>
        </w:rPr>
        <w:t xml:space="preserve">【完整性结论】</w:t>
      </w:r>
      <w:r>
        <w:rPr>
          <w:rFonts w:ascii="Times New Roman" w:cs="Times New Roman" w:eastAsia="宋体" w:hAnsi="Times New Roman"/>
        </w:rPr>
        <w:t xml:space="preserve">；与 </w:t>
      </w:r>
      <w:r>
        <w:rPr>
          <w:rFonts w:ascii="Times New Roman" w:cs="Times New Roman" w:eastAsia="宋体" w:hAnsi="Times New Roman"/>
          <w:color w:val="7F4F00"/>
          <w:shd w:fill="FFF2CC" w:color="auto" w:val="clear"/>
        </w:rPr>
        <w:t xml:space="preserve">【主表名】</w:t>
      </w:r>
      <w:r>
        <w:rPr>
          <w:rFonts w:ascii="Times New Roman" w:cs="Times New Roman" w:eastAsia="宋体" w:hAnsi="Times New Roman"/>
        </w:rPr>
        <w:t xml:space="preserve"> 按记录的关联率为 </w:t>
      </w:r>
      <w:r>
        <w:rPr>
          <w:rFonts w:ascii="Times New Roman" w:cs="Times New Roman" w:eastAsia="宋体" w:hAnsi="Times New Roman"/>
          <w:color w:val="7F4F00"/>
          <w:shd w:fill="FFF2CC" w:color="auto" w:val="clear"/>
        </w:rPr>
        <w:t xml:space="preserve">【%】</w:t>
      </w:r>
      <w:r>
        <w:rPr>
          <w:rFonts w:ascii="Times New Roman" w:cs="Times New Roman" w:eastAsia="宋体" w:hAnsi="Times New Roman"/>
        </w:rPr>
        <w:t xml:space="preserve">，</w:t>
      </w:r>
      <w:r>
        <w:rPr>
          <w:rFonts w:ascii="Times New Roman" w:cs="Times New Roman" w:eastAsia="宋体" w:hAnsi="Times New Roman"/>
          <w:color w:val="7F4F00"/>
          <w:shd w:fill="FFF2CC" w:color="auto" w:val="clear"/>
        </w:rPr>
        <w:t xml:space="preserve">【关联不上的原因】</w:t>
      </w:r>
      <w:r>
        <w:rPr>
          <w:rFonts w:ascii="Times New Roman" w:cs="Times New Roman" w:eastAsia="宋体" w:hAnsi="Times New Roman"/>
        </w:rPr>
        <w:t xml:space="preserve">（</w:t>
      </w:r>
      <w:r>
        <w:rPr>
          <w:rFonts w:ascii="Times New Roman" w:cs="Times New Roman" w:eastAsia="宋体" w:hAnsi="Times New Roman"/>
          <w:color w:val="7F4F00"/>
          <w:shd w:fill="FFF2CC" w:color="auto" w:val="clear"/>
        </w:rPr>
        <w:t xml:space="preserve">【DQ-XX，状态】</w:t>
      </w:r>
      <w:r>
        <w:rPr>
          <w:rFonts w:ascii="Times New Roman" w:cs="Times New Roman" w:eastAsia="宋体" w:hAnsi="Times New Roman"/>
        </w:rPr>
        <w:t xml:space="preserve">）。</w:t>
      </w:r>
    </w:p>
    <w:p>
      <w:pPr>
        <w:pStyle w:val="Heading2"/>
      </w:pPr>
      <w:r>
        <w:rPr>
          <w:rFonts w:ascii="Times New Roman" w:cs="Times New Roman" w:eastAsia="宋体" w:hAnsi="Times New Roman"/>
        </w:rPr>
        <w:t xml:space="preserve">6.2　多版本数据甄别（DQ-13、DQ-14）</w:t>
      </w:r>
    </w:p>
    <w:p>
      <w:pPr>
        <w:spacing w:after="80" w:before="0" w:line="440" w:lineRule="exact"/>
        <w:ind w:firstLine="480"/>
        <w:jc w:val="both"/>
      </w:pPr>
      <w:r>
        <w:rPr>
          <w:rFonts w:ascii="Times New Roman" w:cs="Times New Roman" w:eastAsia="宋体" w:hAnsi="Times New Roman"/>
        </w:rPr>
        <w:t xml:space="preserve">数据提供方给出了商圈边界的三个版本。项目组逐一检查了坐标范围、多边形合法性和面积，并与地铁站位置对照，结果见表 6-1 和图 6-1。</w:t>
      </w:r>
    </w:p>
    <w:p>
      <w:pPr>
        <w:keepNext/>
        <w:spacing w:after="80" w:before="160" w:line="340" w:lineRule="exact"/>
        <w:jc w:val="center"/>
      </w:pPr>
      <w:r>
        <w:rPr>
          <w:rFonts w:ascii="Times New Roman" w:cs="Times New Roman" w:eastAsia="宋体" w:hAnsi="Times New Roman"/>
          <w:b/>
          <w:bCs/>
          <w:sz w:val="21"/>
          <w:szCs w:val="21"/>
        </w:rPr>
        <w:t xml:space="preserve">表 6-1</w:t>
      </w:r>
      <w:r>
        <w:rPr>
          <w:rFonts w:ascii="Times New Roman" w:cs="Times New Roman" w:eastAsia="宋体" w:hAnsi="Times New Roman"/>
          <w:b/>
          <w:bCs/>
          <w:sz w:val="21"/>
          <w:szCs w:val="21"/>
        </w:rPr>
        <w:t xml:space="preserve">　多版本数据检查结论</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950"/>
        <w:gridCol w:w="1500"/>
        <w:gridCol w:w="1050"/>
        <w:gridCol w:w="3176"/>
        <w:gridCol w:w="1500"/>
      </w:tblGrid>
      <w:tr>
        <w:trPr>
          <w:cantSplit/>
          <w:tblHeader/>
        </w:trPr>
        <w:tc>
          <w:tcPr>
            <w:tcW w:type="dxa" w:w="8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版本</w:t>
            </w:r>
          </w:p>
        </w:tc>
        <w:tc>
          <w:tcPr>
            <w:tcW w:type="dxa" w:w="9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顶点数</w:t>
            </w:r>
          </w:p>
        </w:tc>
        <w:tc>
          <w:tcPr>
            <w:tcW w:type="dxa" w:w="1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坐标形式</w:t>
            </w:r>
          </w:p>
        </w:tc>
        <w:tc>
          <w:tcPr>
            <w:tcW w:type="dxa" w:w="10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合规区域</w:t>
            </w:r>
          </w:p>
        </w:tc>
        <w:tc>
          <w:tcPr>
            <w:tcW w:type="dxa" w:w="317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主要问题</w:t>
            </w:r>
          </w:p>
        </w:tc>
        <w:tc>
          <w:tcPr>
            <w:tcW w:type="dxa" w:w="1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结论</w:t>
            </w:r>
          </w:p>
        </w:tc>
      </w:tr>
      <w:tr>
        <w:trPr>
          <w:cantSplit/>
        </w:trPr>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v1</w:t>
            </w:r>
          </w:p>
        </w:tc>
        <w:tc>
          <w:tcPr>
            <w:tcW w:type="dxa" w:w="9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104</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经纬度</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0 / 5</w:t>
            </w:r>
          </w:p>
        </w:tc>
        <w:tc>
          <w:tcPr>
            <w:tcW w:type="dxa" w:w="317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4 个区域自相交；1 个顶点经度写成 23.45；顶点顺序错乱</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弃用（DQ-13 不通过）</w:t>
            </w:r>
          </w:p>
        </w:tc>
      </w:tr>
      <w:tr>
        <w:trPr>
          <w:cantSplit/>
        </w:trPr>
        <w:tc>
          <w:tcPr>
            <w:tcW w:type="dxa" w:w="8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v2</w:t>
            </w:r>
          </w:p>
        </w:tc>
        <w:tc>
          <w:tcPr>
            <w:tcW w:type="dxa" w:w="9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1,685</w:t>
            </w:r>
          </w:p>
        </w:tc>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经纬度</w:t>
            </w:r>
          </w:p>
        </w:tc>
        <w:tc>
          <w:tcPr>
            <w:tcW w:type="dxa" w:w="10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5 / 5</w:t>
            </w:r>
          </w:p>
        </w:tc>
        <w:tc>
          <w:tcPr>
            <w:tcW w:type="dxa" w:w="317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未发现问题</w:t>
            </w:r>
          </w:p>
        </w:tc>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采用</w:t>
            </w:r>
          </w:p>
        </w:tc>
      </w:tr>
      <w:tr>
        <w:trPr>
          <w:cantSplit/>
        </w:trPr>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【版本】</w:t>
            </w:r>
          </w:p>
        </w:tc>
        <w:tc>
          <w:tcPr>
            <w:tcW w:type="dxa" w:w="9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【n】</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【坐标形式】</w:t>
            </w:r>
          </w:p>
        </w:tc>
        <w:tc>
          <w:tcPr>
            <w:tcW w:type="dxa" w:w="10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【合规数】</w:t>
            </w:r>
          </w:p>
        </w:tc>
        <w:tc>
          <w:tcPr>
            <w:tcW w:type="dxa" w:w="317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【主要问题】</w:t>
            </w:r>
          </w:p>
        </w:tc>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【结论】</w:t>
            </w:r>
          </w:p>
        </w:tc>
      </w:tr>
    </w:tbl>
    <w:p>
      <w:pPr>
        <w:spacing w:after="0" w:before="0" w:line="160" w:lineRule="exact"/>
      </w:pPr>
      <w:r>
        <w:rPr>
          <w:rFonts w:ascii="Times New Roman" w:cs="Times New Roman" w:eastAsia="宋体" w:hAnsi="Times New Roman"/>
          <w:sz w:val="2"/>
          <w:szCs w:val="2"/>
        </w:rPr>
        <w:t xml:space="preserve"/>
      </w:r>
    </w:p>
    <w:p>
      <w:pPr>
        <w:keepNext/>
        <w:spacing w:after="60" w:before="160" w:line="240" w:lineRule="auto"/>
        <w:jc w:val="center"/>
      </w:pPr>
      <w:r>
        <w:drawing>
          <wp:inline distT="0" distB="0" distL="0" distR="0">
            <wp:extent cx="5334000" cy="2343150"/>
            <wp:effectExtent t="0" r="0" b="0" l="0"/>
            <wp:docPr id="1" name="fig_6-1" descr="[[多个版本的对比图]]" title="图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keepNext w:val="false"/>
        <w:spacing w:after="140" w:before="0" w:line="340" w:lineRule="exact"/>
        <w:jc w:val="center"/>
      </w:pPr>
      <w:r>
        <w:rPr>
          <w:rFonts w:ascii="Times New Roman" w:cs="Times New Roman" w:eastAsia="宋体" w:hAnsi="Times New Roman"/>
          <w:b/>
          <w:bCs/>
          <w:sz w:val="21"/>
          <w:szCs w:val="21"/>
        </w:rPr>
        <w:t xml:space="preserve">图 6-1</w:t>
      </w:r>
      <w:r>
        <w:rPr>
          <w:rFonts w:ascii="Times New Roman" w:cs="Times New Roman" w:eastAsia="宋体" w:hAnsi="Times New Roman"/>
          <w:b/>
          <w:bCs/>
          <w:sz w:val="21"/>
          <w:szCs w:val="21"/>
        </w:rPr>
        <w:t xml:space="preserve">　[[多个版本的对比图]]</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2E75B6" w:sz="24"/>
              <w:bottom w:val="none" w:color="FFFFFF" w:sz="0"/>
              <w:right w:val="none" w:color="FFFFFF" w:sz="0"/>
            </w:tcBorders>
            <w:shd w:fill="F3F7F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图表解读</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读图方式：</w:t>
            </w:r>
            <w:r>
              <w:rPr>
                <w:rFonts w:ascii="Times New Roman" w:cs="Times New Roman" w:eastAsia="宋体" w:hAnsi="Times New Roman"/>
                <w:color w:val="7F4F00"/>
                <w:sz w:val="21"/>
                <w:szCs w:val="21"/>
                <w:shd w:fill="FFF2CC" w:color="auto" w:val="clear"/>
              </w:rPr>
              <w:t xml:space="preserve">【说明横轴、纵轴、颜色、标注分别代表什么】</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关键发现：</w:t>
            </w:r>
            <w:r>
              <w:rPr>
                <w:rFonts w:ascii="Times New Roman" w:cs="Times New Roman" w:eastAsia="宋体" w:hAnsi="Times New Roman"/>
                <w:color w:val="7F4F00"/>
                <w:sz w:val="21"/>
                <w:szCs w:val="21"/>
                <w:shd w:fill="FFF2CC" w:color="auto" w:val="clear"/>
              </w:rPr>
              <w:t xml:space="preserve">【用具体数字写出图中最重要的 1—3 个事实】</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质量判断：</w:t>
            </w:r>
            <w:r>
              <w:rPr>
                <w:rFonts w:ascii="Times New Roman" w:cs="Times New Roman" w:eastAsia="宋体" w:hAnsi="Times New Roman"/>
                <w:color w:val="7F4F00"/>
                <w:sz w:val="21"/>
                <w:szCs w:val="21"/>
                <w:shd w:fill="FFF2CC" w:color="auto" w:val="clear"/>
              </w:rPr>
              <w:t xml:space="preserve">【通过 / 警告 / 不通过，并说明理由】</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对分析的影响：</w:t>
            </w:r>
            <w:r>
              <w:rPr>
                <w:rFonts w:ascii="Times New Roman" w:cs="Times New Roman" w:eastAsia="宋体" w:hAnsi="Times New Roman"/>
                <w:color w:val="7F4F00"/>
                <w:sz w:val="21"/>
                <w:szCs w:val="21"/>
                <w:shd w:fill="FFF2CC" w:color="auto" w:val="clear"/>
              </w:rPr>
              <w:t xml:space="preserve">【据此做出的处理决定，或需要注意的口径】</w:t>
            </w:r>
          </w:p>
        </w:tc>
      </w:tr>
    </w:tbl>
    <w:p>
      <w:pPr>
        <w:spacing w:after="0" w:before="0" w:line="20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7　样本代表性评估</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本章写作指引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回答三个问题：这批样本是谁、是怎样被选出来的、能代表谁。</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从空间（到访分布、热点）、时间（何时出现、何时离开）、人群（运营商、渠道、终端）三个角度找证据，每个角度至少一张图。</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如果判断样本是“圈选”出来的，结论要写成“样本口径（推断）”框，并列入待确认事项。</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7.1　空间分布</w:t>
      </w:r>
    </w:p>
    <w:p>
      <w:pPr>
        <w:spacing w:after="80" w:before="0" w:line="440" w:lineRule="exact"/>
        <w:ind w:firstLine="480"/>
        <w:jc w:val="both"/>
      </w:pPr>
      <w:r>
        <w:rPr>
          <w:rFonts w:ascii="Times New Roman" w:cs="Times New Roman" w:eastAsia="宋体" w:hAnsi="Times New Roman"/>
        </w:rPr>
        <w:t xml:space="preserve">统计 10 月 3 日每个区县被多少比例的用户到访过（分母为全部 5,644 名用户）。和平区被 97% 的用户到访，远高于排第二的沈河区（57%），远郊四区县均不到 5%。这种集中程度在全市随机样本中不可能出现，说明样本是围绕和平区的某个地点圈选的（图 7-1）。</w:t>
      </w:r>
    </w:p>
    <w:p>
      <w:pPr>
        <w:keepNext/>
        <w:spacing w:after="60" w:before="160" w:line="240" w:lineRule="auto"/>
        <w:jc w:val="center"/>
      </w:pPr>
      <w:r>
        <w:drawing>
          <wp:inline distT="0" distB="0" distL="0" distR="0">
            <wp:extent cx="5334000" cy="2343150"/>
            <wp:effectExtent t="0" r="0" b="0" l="0"/>
            <wp:docPr id="1" name="fig_7-1" descr="[[各区域到访用户占比]]" title="图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keepNext w:val="false"/>
        <w:spacing w:after="140" w:before="0" w:line="340" w:lineRule="exact"/>
        <w:jc w:val="center"/>
      </w:pPr>
      <w:r>
        <w:rPr>
          <w:rFonts w:ascii="Times New Roman" w:cs="Times New Roman" w:eastAsia="宋体" w:hAnsi="Times New Roman"/>
          <w:b/>
          <w:bCs/>
          <w:sz w:val="21"/>
          <w:szCs w:val="21"/>
        </w:rPr>
        <w:t xml:space="preserve">图 7-1</w:t>
      </w:r>
      <w:r>
        <w:rPr>
          <w:rFonts w:ascii="Times New Roman" w:cs="Times New Roman" w:eastAsia="宋体" w:hAnsi="Times New Roman"/>
          <w:b/>
          <w:bCs/>
          <w:sz w:val="21"/>
          <w:szCs w:val="21"/>
        </w:rPr>
        <w:t xml:space="preserve">　[[各区域到访用户占比]]</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2E75B6" w:sz="24"/>
              <w:bottom w:val="none" w:color="FFFFFF" w:sz="0"/>
              <w:right w:val="none" w:color="FFFFFF" w:sz="0"/>
            </w:tcBorders>
            <w:shd w:fill="F3F7F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1F4E79"/>
                <w:sz w:val="22"/>
                <w:szCs w:val="22"/>
              </w:rPr>
              <w:t xml:space="preserve">图表解读</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读图方式：</w:t>
            </w:r>
            <w:r>
              <w:rPr>
                <w:rFonts w:ascii="Times New Roman" w:cs="Times New Roman" w:eastAsia="宋体" w:hAnsi="Times New Roman"/>
                <w:color w:val="7F4F00"/>
                <w:sz w:val="21"/>
                <w:szCs w:val="21"/>
                <w:shd w:fill="FFF2CC" w:color="auto" w:val="clear"/>
              </w:rPr>
              <w:t xml:space="preserve">【说明横轴、纵轴、颜色、标注分别代表什么】</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关键发现：</w:t>
            </w:r>
            <w:r>
              <w:rPr>
                <w:rFonts w:ascii="Times New Roman" w:cs="Times New Roman" w:eastAsia="宋体" w:hAnsi="Times New Roman"/>
                <w:color w:val="7F4F00"/>
                <w:sz w:val="21"/>
                <w:szCs w:val="21"/>
                <w:shd w:fill="FFF2CC" w:color="auto" w:val="clear"/>
              </w:rPr>
              <w:t xml:space="preserve">【用具体数字写出图中最重要的 1—3 个事实】</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质量判断：</w:t>
            </w:r>
            <w:r>
              <w:rPr>
                <w:rFonts w:ascii="Times New Roman" w:cs="Times New Roman" w:eastAsia="宋体" w:hAnsi="Times New Roman"/>
                <w:color w:val="7F4F00"/>
                <w:sz w:val="21"/>
                <w:szCs w:val="21"/>
                <w:shd w:fill="FFF2CC" w:color="auto" w:val="clear"/>
              </w:rPr>
              <w:t xml:space="preserve">【通过 / 警告 / 不通过，并说明理由】</w:t>
            </w:r>
          </w:p>
          <w:p>
            <w:pPr>
              <w:pStyle w:val="ListParagraph"/>
              <w:numPr>
                <w:ilvl w:val="0"/>
                <w:numId w:val="3"/>
              </w:numPr>
              <w:spacing w:after="50" w:before="0" w:line="340" w:lineRule="exact"/>
              <w:jc w:val="both"/>
            </w:pPr>
            <w:r>
              <w:rPr>
                <w:rFonts w:ascii="Times New Roman" w:cs="Times New Roman" w:eastAsia="宋体" w:hAnsi="Times New Roman"/>
                <w:b/>
                <w:bCs/>
                <w:sz w:val="21"/>
                <w:szCs w:val="21"/>
              </w:rPr>
              <w:t xml:space="preserve">对分析的影响：</w:t>
            </w:r>
            <w:r>
              <w:rPr>
                <w:rFonts w:ascii="Times New Roman" w:cs="Times New Roman" w:eastAsia="宋体" w:hAnsi="Times New Roman"/>
                <w:color w:val="7F4F00"/>
                <w:sz w:val="21"/>
                <w:szCs w:val="21"/>
                <w:shd w:fill="FFF2CC" w:color="auto" w:val="clear"/>
              </w:rPr>
              <w:t xml:space="preserve">【据此做出的处理决定，或需要注意的口径】</w:t>
            </w:r>
          </w:p>
        </w:tc>
      </w:tr>
    </w:tbl>
    <w:p>
      <w:pPr>
        <w:spacing w:after="0" w:before="0" w:line="20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7.2　时间规律</w:t>
      </w:r>
    </w:p>
    <w:p>
      <w:pPr>
        <w:spacing w:after="80" w:before="0" w:line="440" w:lineRule="exact"/>
        <w:ind w:firstLine="480"/>
        <w:jc w:val="both"/>
      </w:pPr>
      <w:r>
        <w:rPr>
          <w:rFonts w:ascii="Times New Roman" w:cs="Times New Roman" w:eastAsia="宋体" w:hAnsi="Times New Roman"/>
        </w:rPr>
        <w:t xml:space="preserve">西塔 500 米以内的在场人数在白天稳定在 400—500 人，16 点到 17 点从 459 人跳升到 1,254 人，20 点达到峰值 2,169 人；首次被记录的时间有 41% 集中在 17—19 点。自然人流通常逐步爬升，一小时内接近翻三倍更像是抽样规则所致（DQ-15，警告）。</w:t>
      </w:r>
    </w:p>
    <w:p>
      <w:pPr>
        <w:spacing w:after="80" w:before="0" w:line="440" w:lineRule="exact"/>
        <w:ind w:firstLine="480"/>
        <w:jc w:val="both"/>
      </w:pPr>
      <w:r>
        <w:rPr>
          <w:rFonts w:ascii="Times New Roman" w:cs="Times New Roman" w:eastAsia="宋体" w:hAnsi="Times New Roman"/>
          <w:color w:val="7F4F00"/>
          <w:shd w:fill="FFF2CC" w:color="auto" w:val="clear"/>
        </w:rPr>
        <w:t xml:space="preserve">【描述样本在时间维度上的异常或规律，并说明它支持什么判断】</w:t>
      </w:r>
      <w:r>
        <w:rPr>
          <w:rFonts w:ascii="Times New Roman" w:cs="Times New Roman" w:eastAsia="宋体" w:hAnsi="Times New Roman"/>
        </w:rPr>
        <w:t xml:space="preserve">。</w:t>
      </w:r>
    </w:p>
    <w:p>
      <w:pPr>
        <w:pStyle w:val="Heading2"/>
      </w:pPr>
      <w:r>
        <w:rPr>
          <w:rFonts w:ascii="Times New Roman" w:cs="Times New Roman" w:eastAsia="宋体" w:hAnsi="Times New Roman"/>
        </w:rPr>
        <w:t xml:space="preserve">7.3　人群构成（DQ-16）</w:t>
      </w:r>
    </w:p>
    <w:p>
      <w:pPr>
        <w:spacing w:after="80" w:before="0" w:line="440" w:lineRule="exact"/>
        <w:ind w:firstLine="480"/>
        <w:jc w:val="both"/>
      </w:pPr>
      <w:r>
        <w:rPr>
          <w:rFonts w:ascii="Times New Roman" w:cs="Times New Roman" w:eastAsia="宋体" w:hAnsi="Times New Roman"/>
        </w:rPr>
        <w:t xml:space="preserve">IMSI 的第 4、5 位为移动网络代码，统计显示全部用户均为中国移动用户。报告中的人数只代表移动用户；如需推算总人数，应按中国移动在当地的市场份额扩样（DQ-16，警告）。</w:t>
      </w:r>
    </w:p>
    <w:p>
      <w:pPr>
        <w:pStyle w:val="Heading2"/>
      </w:pPr>
      <w:r>
        <w:rPr>
          <w:rFonts w:ascii="Times New Roman" w:cs="Times New Roman" w:eastAsia="宋体" w:hAnsi="Times New Roman"/>
        </w:rPr>
        <w:t xml:space="preserve">7.4　样本口径推断（DQ-15）</w:t>
      </w:r>
    </w:p>
    <w:p>
      <w:pPr>
        <w:spacing w:after="80" w:before="0" w:line="440" w:lineRule="exact"/>
        <w:ind w:firstLine="480"/>
        <w:jc w:val="both"/>
      </w:pPr>
      <w:r>
        <w:rPr>
          <w:rFonts w:ascii="Times New Roman" w:cs="Times New Roman" w:eastAsia="宋体" w:hAnsi="Times New Roman"/>
        </w:rPr>
        <w:t xml:space="preserve">综合以上证据，推断样本的圈选口径如下。</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C55A11" w:sz="24"/>
              <w:bottom w:val="none" w:color="FFFFFF" w:sz="0"/>
              <w:right w:val="none" w:color="FFFFFF" w:sz="0"/>
            </w:tcBorders>
            <w:shd w:fill="FDF3EC"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C55A11"/>
                <w:sz w:val="22"/>
                <w:szCs w:val="22"/>
              </w:rPr>
              <w:t xml:space="preserve">样本口径（推断）</w:t>
            </w:r>
          </w:p>
          <w:p>
            <w:pPr>
              <w:spacing w:after="60" w:before="0" w:line="360" w:lineRule="exact"/>
              <w:jc w:val="both"/>
            </w:pPr>
            <w:r>
              <w:rPr>
                <w:rFonts w:ascii="Times New Roman" w:cs="Times New Roman" w:eastAsia="宋体" w:hAnsi="Times New Roman"/>
                <w:b/>
                <w:bCs/>
                <w:sz w:val="22"/>
                <w:szCs w:val="22"/>
              </w:rPr>
              <w:t xml:space="preserve">2018 年 10 月 3 日傍晚（约 17 时）以后到访沈阳西塔一带的中国移动用户，及其当天全天的信令记录。</w:t>
            </w:r>
          </w:p>
          <w:p>
            <w:pPr>
              <w:spacing w:after="60" w:before="0" w:line="360" w:lineRule="exact"/>
              <w:jc w:val="both"/>
            </w:pPr>
            <w:r>
              <w:rPr>
                <w:rFonts w:ascii="Times New Roman" w:cs="Times New Roman" w:eastAsia="宋体" w:hAnsi="Times New Roman"/>
                <w:sz w:val="22"/>
                <w:szCs w:val="22"/>
              </w:rPr>
              <w:t xml:space="preserve">以上为基于数据的推断，并非数据提供方说明的事实。交付时必须注明，并向数据提供方确认圈选条件。</w:t>
            </w:r>
          </w:p>
          <w:p>
            <w:pPr>
              <w:spacing w:after="60" w:before="0" w:line="360" w:lineRule="exact"/>
              <w:jc w:val="both"/>
            </w:pPr>
            <w:r>
              <w:rPr>
                <w:rFonts w:ascii="Times New Roman" w:cs="Times New Roman" w:eastAsia="宋体" w:hAnsi="Times New Roman"/>
                <w:color w:val="7F4F00"/>
                <w:sz w:val="22"/>
                <w:szCs w:val="22"/>
                <w:shd w:fill="FFF2CC" w:color="auto" w:val="clear"/>
              </w:rPr>
              <w:t xml:space="preserve">【你的样本口径推断：时间 + 地点 + 人群 + 记录范围】</w:t>
            </w:r>
          </w:p>
        </w:tc>
      </w:tr>
    </w:tbl>
    <w:p>
      <w:pPr>
        <w:spacing w:after="0" w:before="0" w:line="20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8　数据适用性评估</w:t>
      </w:r>
    </w:p>
    <w:p>
      <w:pPr>
        <w:pStyle w:val="Heading2"/>
      </w:pPr>
      <w:r>
        <w:rPr>
          <w:rFonts w:ascii="Times New Roman" w:cs="Times New Roman" w:eastAsia="宋体" w:hAnsi="Times New Roman"/>
        </w:rPr>
        <w:t xml:space="preserve">8.1　观测密度</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“数据对不对”之外，还要评估“数据够不够用”。用相邻记录的时间间隔（分位数）和每小时可观测比例来衡量。</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重点说明观测空白对后续指标（如停留时长、在场人数）的影响。</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同一用户相邻两条信令的间隔，一半不超过 4.0 分钟，90% 不超过 27 分钟。超过 1 小时的间隔按条数只占 3.6%，但覆盖的时长占全部时长的 40%。因此停留时长等指标必须写明观测空白的处理规则；每小时有信令的人数也不等于在场人数。</w:t>
      </w:r>
    </w:p>
    <w:p>
      <w:pPr>
        <w:pStyle w:val="Heading2"/>
      </w:pPr>
      <w:r>
        <w:rPr>
          <w:rFonts w:ascii="Times New Roman" w:cs="Times New Roman" w:eastAsia="宋体" w:hAnsi="Times New Roman"/>
        </w:rPr>
        <w:t xml:space="preserve">8.2　适用范围与限制</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用一张表列出“可以回答 / 不能回答 / 原因”。把“不能回答什么”写清楚，比报告写得漂亮更重要。</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方法局限（定位精度、观测空白等）在表后单独说明。</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8-1</w:t>
      </w:r>
      <w:r>
        <w:rPr>
          <w:rFonts w:ascii="Times New Roman" w:cs="Times New Roman" w:eastAsia="宋体" w:hAnsi="Times New Roman"/>
          <w:b/>
          <w:bCs/>
          <w:sz w:val="21"/>
          <w:szCs w:val="21"/>
        </w:rPr>
        <w:t xml:space="preserve">　数据能回答与不能回答的问题</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2500"/>
        <w:gridCol w:w="2126"/>
      </w:tblGrid>
      <w:tr>
        <w:trPr>
          <w:cantSplit/>
          <w:tblHeader/>
        </w:trPr>
        <w:tc>
          <w:tcPr>
            <w:tcW w:type="dxa" w:w="1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分析主题</w:t>
            </w:r>
          </w:p>
        </w:tc>
        <w:tc>
          <w:tcPr>
            <w:tcW w:type="dxa" w:w="29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可以回答</w:t>
            </w:r>
          </w:p>
        </w:tc>
        <w:tc>
          <w:tcPr>
            <w:tcW w:type="dxa" w:w="2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不能回答</w:t>
            </w:r>
          </w:p>
        </w:tc>
        <w:tc>
          <w:tcPr>
            <w:tcW w:type="dxa" w:w="21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原因</w:t>
            </w:r>
          </w:p>
        </w:tc>
      </w:tr>
      <w:tr>
        <w:trPr>
          <w:cantSplit/>
        </w:trPr>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到访时段与停留</w:t>
            </w:r>
          </w:p>
        </w:tc>
        <w:tc>
          <w:tcPr>
            <w:tcW w:type="dxa" w:w="2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国庆第三天傍晚后到访西塔的人几点来、待多久</w:t>
            </w:r>
          </w:p>
        </w:tc>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全市夜间客流的规模与分布</w:t>
            </w:r>
          </w:p>
        </w:tc>
        <w:tc>
          <w:tcPr>
            <w:tcW w:type="dxa" w:w="21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样本按西塔圈选</w:t>
            </w:r>
          </w:p>
        </w:tc>
      </w:tr>
      <w:tr>
        <w:trPr>
          <w:cantSplit/>
        </w:trPr>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客源地</w:t>
            </w:r>
          </w:p>
        </w:tc>
        <w:tc>
          <w:tcPr>
            <w:tcW w:type="dxa" w:w="2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这些人从哪里来、过夜地在哪个区</w:t>
            </w:r>
          </w:p>
        </w:tc>
        <w:tc>
          <w:tcPr>
            <w:tcW w:type="dxa" w:w="2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工作日与节假日对比</w:t>
            </w:r>
          </w:p>
        </w:tc>
        <w:tc>
          <w:tcPr>
            <w:tcW w:type="dxa" w:w="21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只有一天，且为假日</w:t>
            </w:r>
          </w:p>
        </w:tc>
      </w:tr>
      <w:tr>
        <w:trPr>
          <w:cantSplit/>
        </w:trPr>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7F4F00"/>
                <w:sz w:val="21"/>
                <w:szCs w:val="21"/>
                <w:shd w:fill="FFF2CC" w:color="auto" w:val="clear"/>
              </w:rPr>
              <w:t xml:space="preserve">【分析主题】</w:t>
            </w:r>
          </w:p>
        </w:tc>
        <w:tc>
          <w:tcPr>
            <w:tcW w:type="dxa" w:w="2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【可以回答】</w:t>
            </w:r>
          </w:p>
        </w:tc>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【不能回答】</w:t>
            </w:r>
          </w:p>
        </w:tc>
        <w:tc>
          <w:tcPr>
            <w:tcW w:type="dxa" w:w="21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【原因】</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此外，以下方法局限需要在所有交付物中披露：</w:t>
      </w:r>
      <w:r>
        <w:rPr>
          <w:rFonts w:ascii="Times New Roman" w:cs="Times New Roman" w:eastAsia="宋体" w:hAnsi="Times New Roman"/>
          <w:color w:val="7F4F00"/>
          <w:shd w:fill="FFF2CC" w:color="auto" w:val="clear"/>
        </w:rPr>
        <w:t xml:space="preserve">【如：定位精度只能到站点级别；约 40% 的时长处于观测空白】</w:t>
      </w:r>
      <w:r>
        <w:rPr>
          <w:rFonts w:ascii="Times New Roman" w:cs="Times New Roman" w:eastAsia="宋体" w:hAnsi="Times New Roman"/>
        </w:rPr>
        <w:t xml:space="preserve">。</w:t>
      </w:r>
    </w:p>
    <w:p>
      <w:pPr>
        <w:pStyle w:val="Heading1"/>
        <w:pageBreakBefore/>
        <w:pBdr>
          <w:bottom w:val="single" w:color="1F4E79" w:sz="8" w:space="4"/>
        </w:pBdr>
      </w:pPr>
      <w:r>
        <w:rPr>
          <w:rFonts w:ascii="Times New Roman" w:cs="Times New Roman" w:eastAsia="宋体" w:hAnsi="Times New Roman"/>
        </w:rPr>
        <w:t xml:space="preserve">9　问题清单与整改建议</w:t>
      </w:r>
    </w:p>
    <w:p>
      <w:pPr>
        <w:pStyle w:val="Heading2"/>
      </w:pPr>
      <w:r>
        <w:rPr>
          <w:rFonts w:ascii="Times New Roman" w:cs="Times New Roman" w:eastAsia="宋体" w:hAnsi="Times New Roman"/>
        </w:rPr>
        <w:t xml:space="preserve">9.1　问题清单</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把所有“不通过”“警告”项，以及分析中发现的其他问题（如图表错误、口径问题）汇总成清单，统一用 P-01 编号。</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严重度分高 / 中 / 低；责任方区分“数据提供方”和“分析团队”；状态统一使用：已关闭、已规避、已披露、待反馈、待处理。</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9-1</w:t>
      </w:r>
      <w:r>
        <w:rPr>
          <w:rFonts w:ascii="Times New Roman" w:cs="Times New Roman" w:eastAsia="宋体" w:hAnsi="Times New Roman"/>
          <w:b/>
          <w:bCs/>
          <w:sz w:val="21"/>
          <w:szCs w:val="21"/>
        </w:rPr>
        <w:t xml:space="preserve">　数据质量问题清单</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180"/>
        <w:gridCol w:w="800"/>
        <w:gridCol w:w="820"/>
        <w:gridCol w:w="1250"/>
        <w:gridCol w:w="2226"/>
        <w:gridCol w:w="1000"/>
      </w:tblGrid>
      <w:tr>
        <w:trPr>
          <w:cantSplit/>
          <w:tblHeader/>
        </w:trPr>
        <w:tc>
          <w:tcPr>
            <w:tcW w:type="dxa" w:w="7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FFFFFF"/>
                <w:sz w:val="19"/>
                <w:szCs w:val="19"/>
              </w:rPr>
              <w:t xml:space="preserve">编号</w:t>
            </w:r>
          </w:p>
        </w:tc>
        <w:tc>
          <w:tcPr>
            <w:tcW w:type="dxa" w:w="218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FFFFFF"/>
                <w:sz w:val="19"/>
                <w:szCs w:val="19"/>
              </w:rPr>
              <w:t xml:space="preserve">问题描述</w:t>
            </w:r>
          </w:p>
        </w:tc>
        <w:tc>
          <w:tcPr>
            <w:tcW w:type="dxa" w:w="8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FFFFFF"/>
                <w:sz w:val="19"/>
                <w:szCs w:val="19"/>
              </w:rPr>
              <w:t xml:space="preserve">关联</w:t>
            </w:r>
          </w:p>
        </w:tc>
        <w:tc>
          <w:tcPr>
            <w:tcW w:type="dxa" w:w="82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FFFFFF"/>
                <w:sz w:val="19"/>
                <w:szCs w:val="19"/>
              </w:rPr>
              <w:t xml:space="preserve">严重度</w:t>
            </w:r>
          </w:p>
        </w:tc>
        <w:tc>
          <w:tcPr>
            <w:tcW w:type="dxa" w:w="12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FFFFFF"/>
                <w:sz w:val="19"/>
                <w:szCs w:val="19"/>
              </w:rPr>
              <w:t xml:space="preserve">责任方</w:t>
            </w:r>
          </w:p>
        </w:tc>
        <w:tc>
          <w:tcPr>
            <w:tcW w:type="dxa" w:w="22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FFFFFF"/>
                <w:sz w:val="19"/>
                <w:szCs w:val="19"/>
              </w:rPr>
              <w:t xml:space="preserve">处理 / 整改措施</w:t>
            </w:r>
          </w:p>
        </w:tc>
        <w:tc>
          <w:tcPr>
            <w:tcW w:type="dxa" w:w="10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FFFFFF"/>
                <w:sz w:val="19"/>
                <w:szCs w:val="19"/>
              </w:rPr>
              <w:t xml:space="preserve">状态</w:t>
            </w:r>
          </w:p>
        </w:tc>
      </w:tr>
      <w:tr>
        <w:trPr>
          <w:cantSplit/>
        </w:trPr>
        <w:tc>
          <w:tcPr>
            <w:tcW w:type="dxa" w:w="7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P-01</w:t>
            </w:r>
          </w:p>
        </w:tc>
        <w:tc>
          <w:tcPr>
            <w:tcW w:type="dxa" w:w="218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IMSI 前 15 位不能唯一标识用户，原主键规则错误</w:t>
            </w:r>
          </w:p>
        </w:tc>
        <w:tc>
          <w:tcPr>
            <w:tcW w:type="dxa" w:w="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DQ-08</w:t>
            </w:r>
          </w:p>
        </w:tc>
        <w:tc>
          <w:tcPr>
            <w:tcW w:type="dxa" w:w="820"/>
            <w:tcBorders>
              <w:top w:val="single" w:color="A6B4C8" w:sz="4"/>
              <w:left w:val="single" w:color="A6B4C8" w:sz="4"/>
              <w:bottom w:val="single" w:color="A6B4C8" w:sz="4"/>
              <w:right w:val="single" w:color="A6B4C8" w:sz="4"/>
            </w:tcBorders>
            <w:shd w:fill="FBE4E4"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C00000"/>
                <w:sz w:val="19"/>
                <w:szCs w:val="19"/>
              </w:rPr>
              <w:t xml:space="preserve">高</w:t>
            </w:r>
          </w:p>
        </w:tc>
        <w:tc>
          <w:tcPr>
            <w:tcW w:type="dxa" w:w="12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分析团队</w:t>
            </w:r>
          </w:p>
        </w:tc>
        <w:tc>
          <w:tcPr>
            <w:tcW w:type="dxa" w:w="2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主键改用完整 18 位 IMSI，并写入口径文档</w:t>
            </w:r>
          </w:p>
        </w:tc>
        <w:tc>
          <w:tcPr>
            <w:tcW w:type="dxa" w:w="1000"/>
            <w:tcBorders>
              <w:top w:val="single" w:color="A6B4C8" w:sz="4"/>
              <w:left w:val="single" w:color="A6B4C8" w:sz="4"/>
              <w:bottom w:val="single" w:color="A6B4C8" w:sz="4"/>
              <w:right w:val="single" w:color="A6B4C8" w:sz="4"/>
            </w:tcBorders>
            <w:shd w:fill="E2EFDA"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375623"/>
                <w:sz w:val="19"/>
                <w:szCs w:val="19"/>
              </w:rPr>
              <w:t xml:space="preserve">已关闭</w:t>
            </w:r>
          </w:p>
        </w:tc>
      </w:tr>
      <w:tr>
        <w:trPr>
          <w:cantSplit/>
        </w:trPr>
        <w:tc>
          <w:tcPr>
            <w:tcW w:type="dxa" w:w="7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P-02</w:t>
            </w:r>
          </w:p>
        </w:tc>
        <w:tc>
          <w:tcPr>
            <w:tcW w:type="dxa" w:w="218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样本圈选口径未说明，样本集中于西塔</w:t>
            </w:r>
          </w:p>
        </w:tc>
        <w:tc>
          <w:tcPr>
            <w:tcW w:type="dxa" w:w="8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DQ-15</w:t>
            </w:r>
          </w:p>
        </w:tc>
        <w:tc>
          <w:tcPr>
            <w:tcW w:type="dxa" w:w="820"/>
            <w:tcBorders>
              <w:top w:val="single" w:color="A6B4C8" w:sz="4"/>
              <w:left w:val="single" w:color="A6B4C8" w:sz="4"/>
              <w:bottom w:val="single" w:color="A6B4C8" w:sz="4"/>
              <w:right w:val="single" w:color="A6B4C8" w:sz="4"/>
            </w:tcBorders>
            <w:shd w:fill="FBE4E4"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C00000"/>
                <w:sz w:val="19"/>
                <w:szCs w:val="19"/>
              </w:rPr>
              <w:t xml:space="preserve">高</w:t>
            </w:r>
          </w:p>
        </w:tc>
        <w:tc>
          <w:tcPr>
            <w:tcW w:type="dxa" w:w="12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数据提供方</w:t>
            </w:r>
          </w:p>
        </w:tc>
        <w:tc>
          <w:tcPr>
            <w:tcW w:type="dxa" w:w="22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书面确认圈选条件；交付物限定结论适用人群</w:t>
            </w:r>
          </w:p>
        </w:tc>
        <w:tc>
          <w:tcPr>
            <w:tcW w:type="dxa" w:w="1000"/>
            <w:tcBorders>
              <w:top w:val="single" w:color="A6B4C8" w:sz="4"/>
              <w:left w:val="single" w:color="A6B4C8" w:sz="4"/>
              <w:bottom w:val="single" w:color="A6B4C8" w:sz="4"/>
              <w:right w:val="single" w:color="A6B4C8" w:sz="4"/>
            </w:tcBorders>
            <w:shd w:fill="FFF2C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9C5700"/>
                <w:sz w:val="19"/>
                <w:szCs w:val="19"/>
              </w:rPr>
              <w:t xml:space="preserve">待反馈</w:t>
            </w:r>
          </w:p>
        </w:tc>
      </w:tr>
      <w:tr>
        <w:trPr>
          <w:cantSplit/>
        </w:trPr>
        <w:tc>
          <w:tcPr>
            <w:tcW w:type="dxa" w:w="7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P-03</w:t>
            </w:r>
          </w:p>
        </w:tc>
        <w:tc>
          <w:tcPr>
            <w:tcW w:type="dxa" w:w="218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商圈边界 v1 自相交、坐标越界</w:t>
            </w:r>
          </w:p>
        </w:tc>
        <w:tc>
          <w:tcPr>
            <w:tcW w:type="dxa" w:w="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DQ-13</w:t>
            </w:r>
          </w:p>
        </w:tc>
        <w:tc>
          <w:tcPr>
            <w:tcW w:type="dxa" w:w="820"/>
            <w:tcBorders>
              <w:top w:val="single" w:color="A6B4C8" w:sz="4"/>
              <w:left w:val="single" w:color="A6B4C8" w:sz="4"/>
              <w:bottom w:val="single" w:color="A6B4C8" w:sz="4"/>
              <w:right w:val="single" w:color="A6B4C8" w:sz="4"/>
            </w:tcBorders>
            <w:shd w:fill="FFF2C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9C5700"/>
                <w:sz w:val="19"/>
                <w:szCs w:val="19"/>
              </w:rPr>
              <w:t xml:space="preserve">中</w:t>
            </w:r>
          </w:p>
        </w:tc>
        <w:tc>
          <w:tcPr>
            <w:tcW w:type="dxa" w:w="12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数据提供方</w:t>
            </w:r>
          </w:p>
        </w:tc>
        <w:tc>
          <w:tcPr>
            <w:tcW w:type="dxa" w:w="2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已弃用 v1、改用 v2；建议提供方下线 v1</w:t>
            </w:r>
          </w:p>
        </w:tc>
        <w:tc>
          <w:tcPr>
            <w:tcW w:type="dxa" w:w="1000"/>
            <w:tcBorders>
              <w:top w:val="single" w:color="A6B4C8" w:sz="4"/>
              <w:left w:val="single" w:color="A6B4C8" w:sz="4"/>
              <w:bottom w:val="single" w:color="A6B4C8" w:sz="4"/>
              <w:right w:val="single" w:color="A6B4C8" w:sz="4"/>
            </w:tcBorders>
            <w:shd w:fill="DDEBF7"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1F4E79"/>
                <w:sz w:val="19"/>
                <w:szCs w:val="19"/>
              </w:rPr>
              <w:t xml:space="preserve">已规避</w:t>
            </w:r>
          </w:p>
        </w:tc>
      </w:tr>
      <w:tr>
        <w:trPr>
          <w:cantSplit/>
        </w:trPr>
        <w:tc>
          <w:tcPr>
            <w:tcW w:type="dxa" w:w="7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P-04</w:t>
            </w:r>
          </w:p>
        </w:tc>
        <w:tc>
          <w:tcPr>
            <w:tcW w:type="dxa" w:w="218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8 条 IMSI 含掩码字符</w:t>
            </w:r>
          </w:p>
        </w:tc>
        <w:tc>
          <w:tcPr>
            <w:tcW w:type="dxa" w:w="8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DQ-04</w:t>
            </w:r>
          </w:p>
        </w:tc>
        <w:tc>
          <w:tcPr>
            <w:tcW w:type="dxa" w:w="820"/>
            <w:tcBorders>
              <w:top w:val="single" w:color="A6B4C8" w:sz="4"/>
              <w:left w:val="single" w:color="A6B4C8" w:sz="4"/>
              <w:bottom w:val="single" w:color="A6B4C8" w:sz="4"/>
              <w:right w:val="single" w:color="A6B4C8" w:sz="4"/>
            </w:tcBorders>
            <w:shd w:fill="EDEDED"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404040"/>
                <w:sz w:val="19"/>
                <w:szCs w:val="19"/>
              </w:rPr>
              <w:t xml:space="preserve">低</w:t>
            </w:r>
          </w:p>
        </w:tc>
        <w:tc>
          <w:tcPr>
            <w:tcW w:type="dxa" w:w="12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color w:val="1A1A1A"/>
                <w:sz w:val="19"/>
                <w:szCs w:val="19"/>
              </w:rPr>
              <w:t xml:space="preserve">数据提供方</w:t>
            </w:r>
          </w:p>
        </w:tc>
        <w:tc>
          <w:tcPr>
            <w:tcW w:type="dxa" w:w="22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90" w:lineRule="exact"/>
              <w:jc w:val="left"/>
            </w:pPr>
            <w:r>
              <w:rPr>
                <w:rFonts w:ascii="Times New Roman" w:cs="Times New Roman" w:eastAsia="宋体" w:hAnsi="Times New Roman"/>
                <w:color w:val="1A1A1A"/>
                <w:sz w:val="19"/>
                <w:szCs w:val="19"/>
              </w:rPr>
              <w:t xml:space="preserve">检查脱敏流程；已删除</w:t>
            </w:r>
          </w:p>
        </w:tc>
        <w:tc>
          <w:tcPr>
            <w:tcW w:type="dxa" w:w="1000"/>
            <w:tcBorders>
              <w:top w:val="single" w:color="A6B4C8" w:sz="4"/>
              <w:left w:val="single" w:color="A6B4C8" w:sz="4"/>
              <w:bottom w:val="single" w:color="A6B4C8" w:sz="4"/>
              <w:right w:val="single" w:color="A6B4C8" w:sz="4"/>
            </w:tcBorders>
            <w:shd w:fill="FFF2CC" w:color="auto" w:val="clear"/>
            <w:tcMar>
              <w:top w:type="dxa" w:w="70"/>
              <w:left w:type="dxa" w:w="100"/>
              <w:bottom w:type="dxa" w:w="70"/>
              <w:right w:type="dxa" w:w="100"/>
            </w:tcMar>
            <w:vAlign w:val="center"/>
          </w:tcPr>
          <w:p>
            <w:pPr>
              <w:keepNext/>
              <w:spacing w:after="0" w:before="0" w:line="290" w:lineRule="exact"/>
              <w:jc w:val="center"/>
            </w:pPr>
            <w:r>
              <w:rPr>
                <w:rFonts w:ascii="Times New Roman" w:cs="Times New Roman" w:eastAsia="宋体" w:hAnsi="Times New Roman"/>
                <w:b/>
                <w:bCs/>
                <w:color w:val="9C5700"/>
                <w:sz w:val="19"/>
                <w:szCs w:val="19"/>
              </w:rPr>
              <w:t xml:space="preserve">待反馈</w:t>
            </w:r>
          </w:p>
        </w:tc>
      </w:tr>
      <w:tr>
        <w:trPr>
          <w:cantSplit/>
        </w:trPr>
        <w:tc>
          <w:tcPr>
            <w:tcW w:type="dxa" w:w="7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90" w:lineRule="exact"/>
              <w:jc w:val="center"/>
            </w:pPr>
            <w:r>
              <w:rPr>
                <w:rFonts w:ascii="Times New Roman" w:cs="Times New Roman" w:eastAsia="宋体" w:hAnsi="Times New Roman"/>
                <w:color w:val="7F4F00"/>
                <w:sz w:val="19"/>
                <w:szCs w:val="19"/>
                <w:shd w:fill="FFF2CC" w:color="auto" w:val="clear"/>
              </w:rPr>
              <w:t xml:space="preserve">【P-XX】</w:t>
            </w:r>
          </w:p>
        </w:tc>
        <w:tc>
          <w:tcPr>
            <w:tcW w:type="dxa" w:w="218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90" w:lineRule="exact"/>
              <w:jc w:val="left"/>
            </w:pPr>
            <w:r>
              <w:rPr>
                <w:rFonts w:ascii="Times New Roman" w:cs="Times New Roman" w:eastAsia="宋体" w:hAnsi="Times New Roman"/>
                <w:color w:val="7F4F00"/>
                <w:sz w:val="19"/>
                <w:szCs w:val="19"/>
                <w:shd w:fill="FFF2CC" w:color="auto" w:val="clear"/>
              </w:rPr>
              <w:t xml:space="preserve">【问题描述】</w:t>
            </w:r>
          </w:p>
        </w:tc>
        <w:tc>
          <w:tcPr>
            <w:tcW w:type="dxa" w:w="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90" w:lineRule="exact"/>
              <w:jc w:val="center"/>
            </w:pPr>
            <w:r>
              <w:rPr>
                <w:rFonts w:ascii="Times New Roman" w:cs="Times New Roman" w:eastAsia="宋体" w:hAnsi="Times New Roman"/>
                <w:color w:val="7F4F00"/>
                <w:sz w:val="19"/>
                <w:szCs w:val="19"/>
                <w:shd w:fill="FFF2CC" w:color="auto" w:val="clear"/>
              </w:rPr>
              <w:t xml:space="preserve">【DQ-XX】</w:t>
            </w:r>
          </w:p>
        </w:tc>
        <w:tc>
          <w:tcPr>
            <w:tcW w:type="dxa" w:w="82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90" w:lineRule="exact"/>
              <w:jc w:val="center"/>
            </w:pPr>
            <w:r>
              <w:rPr>
                <w:rFonts w:ascii="Times New Roman" w:cs="Times New Roman" w:eastAsia="宋体" w:hAnsi="Times New Roman"/>
                <w:color w:val="7F4F00"/>
                <w:sz w:val="19"/>
                <w:szCs w:val="19"/>
                <w:shd w:fill="FFF2CC" w:color="auto" w:val="clear"/>
              </w:rPr>
              <w:t xml:space="preserve">【高/中/低】</w:t>
            </w:r>
          </w:p>
        </w:tc>
        <w:tc>
          <w:tcPr>
            <w:tcW w:type="dxa" w:w="12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90" w:lineRule="exact"/>
              <w:jc w:val="center"/>
            </w:pPr>
            <w:r>
              <w:rPr>
                <w:rFonts w:ascii="Times New Roman" w:cs="Times New Roman" w:eastAsia="宋体" w:hAnsi="Times New Roman"/>
                <w:color w:val="7F4F00"/>
                <w:sz w:val="19"/>
                <w:szCs w:val="19"/>
                <w:shd w:fill="FFF2CC" w:color="auto" w:val="clear"/>
              </w:rPr>
              <w:t xml:space="preserve">【责任方】</w:t>
            </w:r>
          </w:p>
        </w:tc>
        <w:tc>
          <w:tcPr>
            <w:tcW w:type="dxa" w:w="2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90" w:lineRule="exact"/>
              <w:jc w:val="left"/>
            </w:pPr>
            <w:r>
              <w:rPr>
                <w:rFonts w:ascii="Times New Roman" w:cs="Times New Roman" w:eastAsia="宋体" w:hAnsi="Times New Roman"/>
                <w:color w:val="7F4F00"/>
                <w:sz w:val="19"/>
                <w:szCs w:val="19"/>
                <w:shd w:fill="FFF2CC" w:color="auto" w:val="clear"/>
              </w:rPr>
              <w:t xml:space="preserve">【措施】</w:t>
            </w:r>
          </w:p>
        </w:tc>
        <w:tc>
          <w:tcPr>
            <w:tcW w:type="dxa" w:w="1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90" w:lineRule="exact"/>
              <w:jc w:val="center"/>
            </w:pPr>
            <w:r>
              <w:rPr>
                <w:rFonts w:ascii="Times New Roman" w:cs="Times New Roman" w:eastAsia="宋体" w:hAnsi="Times New Roman"/>
                <w:color w:val="7F4F00"/>
                <w:sz w:val="19"/>
                <w:szCs w:val="19"/>
                <w:shd w:fill="FFF2CC" w:color="auto" w:val="clear"/>
              </w:rPr>
              <w:t xml:space="preserve">【状态】</w:t>
            </w:r>
          </w:p>
        </w:tc>
      </w:tr>
    </w:tbl>
    <w:p>
      <w:pPr>
        <w:spacing w:after="120" w:before="60" w:line="300" w:lineRule="exact"/>
        <w:jc w:val="left"/>
      </w:pPr>
      <w:r>
        <w:rPr>
          <w:rFonts w:ascii="Times New Roman" w:cs="Times New Roman" w:eastAsia="宋体" w:hAnsi="Times New Roman"/>
          <w:color w:val="595959"/>
          <w:sz w:val="18"/>
          <w:szCs w:val="18"/>
        </w:rPr>
        <w:t xml:space="preserve">注：已关闭——问题已解决；已规避——已采用替代方案，源头问题待提供方处理；已披露——无法消除，已在结论中说明；待反馈——等待数据提供方回复；待处理——分析团队待办。</w:t>
      </w:r>
    </w:p>
    <w:p>
      <w:pPr>
        <w:pStyle w:val="Heading2"/>
      </w:pPr>
      <w:r>
        <w:rPr>
          <w:rFonts w:ascii="Times New Roman" w:cs="Times New Roman" w:eastAsia="宋体" w:hAnsi="Times New Roman"/>
        </w:rPr>
        <w:t xml:space="preserve">9.2　需数据提供方确认的事项</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逐条列出需要数据提供方书面答复的问题，每条一句话，问题要具体到字段、表或规则。</w:t>
            </w:r>
          </w:p>
        </w:tc>
      </w:tr>
    </w:tbl>
    <w:p>
      <w:pPr>
        <w:spacing w:after="0" w:before="0" w:line="160" w:lineRule="exact"/>
      </w:pPr>
      <w:r>
        <w:rPr>
          <w:rFonts w:ascii="Times New Roman" w:cs="Times New Roman" w:eastAsia="宋体" w:hAnsi="Times New Roman"/>
          <w:sz w:val="2"/>
          <w:szCs w:val="2"/>
        </w:rPr>
        <w:t xml:space="preserve"/>
      </w:r>
    </w:p>
    <w:p>
      <w:pPr>
        <w:pStyle w:val="ListParagraph"/>
        <w:numPr>
          <w:ilvl w:val="0"/>
          <w:numId w:val="5"/>
        </w:numPr>
        <w:spacing w:after="60" w:line="440" w:lineRule="exact"/>
        <w:jc w:val="both"/>
      </w:pPr>
      <w:r>
        <w:rPr>
          <w:rFonts w:ascii="Times New Roman" w:cs="Times New Roman" w:eastAsia="宋体" w:hAnsi="Times New Roman"/>
        </w:rPr>
        <w:t xml:space="preserve">样本的圈选条件：圈选的地点、时段与规则。</w:t>
      </w:r>
    </w:p>
    <w:p>
      <w:pPr>
        <w:pStyle w:val="ListParagraph"/>
        <w:numPr>
          <w:ilvl w:val="0"/>
          <w:numId w:val="5"/>
        </w:numPr>
        <w:spacing w:after="60" w:line="440" w:lineRule="exact"/>
        <w:jc w:val="both"/>
      </w:pPr>
      <w:r>
        <w:rPr>
          <w:rFonts w:ascii="Times New Roman" w:cs="Times New Roman" w:eastAsia="宋体" w:hAnsi="Times New Roman"/>
        </w:rPr>
        <w:t xml:space="preserve">信令接口文档：nid、npid、timestamp1 等字段的正式定义。</w:t>
      </w:r>
    </w:p>
    <w:p>
      <w:pPr>
        <w:pStyle w:val="ListParagraph"/>
        <w:numPr>
          <w:ilvl w:val="0"/>
          <w:numId w:val="5"/>
        </w:numPr>
        <w:spacing w:after="60" w:line="440" w:lineRule="exact"/>
        <w:jc w:val="both"/>
      </w:pPr>
      <w:r>
        <w:rPr>
          <w:rFonts w:ascii="Times New Roman" w:cs="Times New Roman" w:eastAsia="宋体" w:hAnsi="Times New Roman"/>
          <w:color w:val="7F4F00"/>
          <w:shd w:fill="FFF2CC" w:color="auto" w:val="clear"/>
        </w:rPr>
        <w:t xml:space="preserve">【需确认的事项】</w:t>
      </w:r>
    </w:p>
    <w:p>
      <w:pPr>
        <w:pStyle w:val="Heading2"/>
      </w:pPr>
      <w:r>
        <w:rPr>
          <w:rFonts w:ascii="Times New Roman" w:cs="Times New Roman" w:eastAsia="宋体" w:hAnsi="Times New Roman"/>
        </w:rPr>
        <w:t xml:space="preserve">9.3　持续质量监控建议</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如果数据会持续交付，把本次的检查固化为自动稽核规则，写明检查对象、建议阈值和触发动作。</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阈值写“建议初始值”，并说明后续按历史分布校准。</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9-2</w:t>
      </w:r>
      <w:r>
        <w:rPr>
          <w:rFonts w:ascii="Times New Roman" w:cs="Times New Roman" w:eastAsia="宋体" w:hAnsi="Times New Roman"/>
          <w:b/>
          <w:bCs/>
          <w:sz w:val="21"/>
          <w:szCs w:val="21"/>
        </w:rPr>
        <w:t xml:space="preserve">　日常稽核规则建议</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2400"/>
        <w:gridCol w:w="2426"/>
      </w:tblGrid>
      <w:tr>
        <w:trPr>
          <w:cantSplit/>
          <w:tblHeader/>
        </w:trPr>
        <w:tc>
          <w:tcPr>
            <w:tcW w:type="dxa" w:w="17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规则</w:t>
            </w:r>
          </w:p>
        </w:tc>
        <w:tc>
          <w:tcPr>
            <w:tcW w:type="dxa" w:w="2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检查对象</w:t>
            </w:r>
          </w:p>
        </w:tc>
        <w:tc>
          <w:tcPr>
            <w:tcW w:type="dxa" w:w="24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建议阈值</w:t>
            </w:r>
          </w:p>
        </w:tc>
        <w:tc>
          <w:tcPr>
            <w:tcW w:type="dxa" w:w="24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触发动作</w:t>
            </w:r>
          </w:p>
        </w:tc>
      </w:tr>
      <w:tr>
        <w:trPr>
          <w:cantSplit/>
        </w:trPr>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bCs/>
                <w:color w:val="1A1A1A"/>
                <w:sz w:val="21"/>
                <w:szCs w:val="21"/>
              </w:rPr>
              <w:t xml:space="preserve">记录量波动</w:t>
            </w:r>
          </w:p>
        </w:tc>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当日行数</w:t>
            </w:r>
          </w:p>
        </w:tc>
        <w:tc>
          <w:tcPr>
            <w:tcW w:type="dxa" w:w="24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与近 7 日均值偏差超过 30%</w:t>
            </w:r>
          </w:p>
        </w:tc>
        <w:tc>
          <w:tcPr>
            <w:tcW w:type="dxa" w:w="2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告警，人工确认后发布</w:t>
            </w:r>
          </w:p>
        </w:tc>
      </w:tr>
      <w:tr>
        <w:trPr>
          <w:cantSplit/>
        </w:trPr>
        <w:tc>
          <w:tcPr>
            <w:tcW w:type="dxa" w:w="1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b/>
                <w:bCs/>
                <w:color w:val="1A1A1A"/>
                <w:sz w:val="21"/>
                <w:szCs w:val="21"/>
              </w:rPr>
              <w:t xml:space="preserve">主键冲突</w:t>
            </w:r>
          </w:p>
        </w:tc>
        <w:tc>
          <w:tcPr>
            <w:tcW w:type="dxa" w:w="2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18 位 IMSI 与手机号</w:t>
            </w:r>
          </w:p>
        </w:tc>
        <w:tc>
          <w:tcPr>
            <w:tcW w:type="dxa" w:w="24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出现一对多</w:t>
            </w:r>
          </w:p>
        </w:tc>
        <w:tc>
          <w:tcPr>
            <w:tcW w:type="dxa" w:w="24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阻断发布</w:t>
            </w:r>
          </w:p>
        </w:tc>
      </w:tr>
      <w:tr>
        <w:trPr>
          <w:cantSplit/>
        </w:trPr>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b/>
                <w:bCs/>
                <w:color w:val="7F4F00"/>
                <w:sz w:val="21"/>
                <w:szCs w:val="21"/>
                <w:shd w:fill="FFF2CC" w:color="auto" w:val="clear"/>
              </w:rPr>
              <w:t xml:space="preserve">【规则】</w:t>
            </w:r>
          </w:p>
        </w:tc>
        <w:tc>
          <w:tcPr>
            <w:tcW w:type="dxa" w:w="2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【检查对象】</w:t>
            </w:r>
          </w:p>
        </w:tc>
        <w:tc>
          <w:tcPr>
            <w:tcW w:type="dxa" w:w="24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【阈值】</w:t>
            </w:r>
          </w:p>
        </w:tc>
        <w:tc>
          <w:tcPr>
            <w:tcW w:type="dxa" w:w="2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【触发动作】</w:t>
            </w:r>
          </w:p>
        </w:tc>
      </w:tr>
    </w:tbl>
    <w:p>
      <w:pPr>
        <w:spacing w:after="0" w:before="0" w:line="16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10　结论</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第一段给出检查总数与三类状态的数量。</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随后从“记录质量、元数据与口径、代表性”三个角度各写一段，每段以加粗短语开头。最后一段给出建议。</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结论中不要出现正文中没有的新数字。</w:t>
            </w:r>
          </w:p>
        </w:tc>
      </w:tr>
    </w:tbl>
    <w:p>
      <w:pPr>
        <w:spacing w:after="0" w:before="0" w:line="160" w:lineRule="exact"/>
      </w:pPr>
      <w:r>
        <w:rPr>
          <w:rFonts w:ascii="Times New Roman" w:cs="Times New Roman" w:eastAsia="宋体" w:hAnsi="Times New Roman"/>
          <w:sz w:val="2"/>
          <w:szCs w:val="2"/>
        </w:rPr>
        <w:t xml:space="preserve"/>
      </w:r>
    </w:p>
    <w:p>
      <w:pPr>
        <w:spacing w:after="80" w:before="0" w:line="440" w:lineRule="exact"/>
        <w:ind w:firstLine="480"/>
        <w:jc w:val="both"/>
      </w:pPr>
      <w:r>
        <w:rPr>
          <w:rFonts w:ascii="Times New Roman" w:cs="Times New Roman" w:eastAsia="宋体" w:hAnsi="Times New Roman"/>
        </w:rPr>
        <w:t xml:space="preserve">本次评估覆盖 ods_signal 等 9 张原始表及其加工结果，共执行 16 项质量检查：通过 5 项、警告 6 项、不通过 5 项。</w:t>
      </w:r>
    </w:p>
    <w:p>
      <w:pPr>
        <w:spacing w:after="80" w:before="0" w:line="440" w:lineRule="exact"/>
        <w:ind w:firstLine="480"/>
        <w:jc w:val="both"/>
      </w:pPr>
      <w:r>
        <w:rPr>
          <w:rFonts w:ascii="Times New Roman" w:cs="Times New Roman" w:eastAsia="宋体" w:hAnsi="Times New Roman"/>
          <w:b/>
          <w:bCs/>
        </w:rPr>
        <w:t xml:space="preserve">从记录质量看，</w:t>
      </w:r>
      <w:r>
        <w:rPr>
          <w:rFonts w:ascii="Times New Roman" w:cs="Times New Roman" w:eastAsia="宋体" w:hAnsi="Times New Roman"/>
        </w:rPr>
        <w:t xml:space="preserve">数据整体良好。缺失、格式异常和重复记录合计仅占 0.49%，经 4 步清洗后 96.8% 的记录进入明细层，信令与基站表的关联率为 99.998%。</w:t>
      </w:r>
    </w:p>
    <w:p>
      <w:pPr>
        <w:spacing w:after="80" w:before="0" w:line="440" w:lineRule="exact"/>
        <w:ind w:firstLine="480"/>
        <w:jc w:val="both"/>
      </w:pPr>
      <w:r>
        <w:rPr>
          <w:rFonts w:ascii="Times New Roman" w:cs="Times New Roman" w:eastAsia="宋体" w:hAnsi="Times New Roman"/>
          <w:b/>
          <w:bCs/>
        </w:rPr>
        <w:t xml:space="preserve">从元数据和口径看，</w:t>
      </w:r>
      <w:r>
        <w:rPr>
          <w:rFonts w:ascii="Times New Roman" w:cs="Times New Roman" w:eastAsia="宋体" w:hAnsi="Times New Roman"/>
          <w:color w:val="7F4F00"/>
          <w:shd w:fill="FFF2CC" w:color="auto" w:val="clear"/>
        </w:rPr>
        <w:t xml:space="preserve">【写出必须处置的元数据或口径问题，以及已采取的规避措施】</w:t>
      </w:r>
      <w:r>
        <w:rPr>
          <w:rFonts w:ascii="Times New Roman" w:cs="Times New Roman" w:eastAsia="宋体" w:hAnsi="Times New Roman"/>
        </w:rPr>
        <w:t xml:space="preserve">。</w:t>
      </w:r>
    </w:p>
    <w:p>
      <w:pPr>
        <w:spacing w:after="80" w:before="0" w:line="440" w:lineRule="exact"/>
        <w:ind w:firstLine="480"/>
        <w:jc w:val="both"/>
      </w:pPr>
      <w:r>
        <w:rPr>
          <w:rFonts w:ascii="Times New Roman" w:cs="Times New Roman" w:eastAsia="宋体" w:hAnsi="Times New Roman"/>
          <w:b/>
          <w:bCs/>
        </w:rPr>
        <w:t xml:space="preserve">从代表性看，</w:t>
      </w:r>
      <w:r>
        <w:rPr>
          <w:rFonts w:ascii="Times New Roman" w:cs="Times New Roman" w:eastAsia="宋体" w:hAnsi="Times New Roman"/>
          <w:color w:val="7F4F00"/>
          <w:shd w:fill="FFF2CC" w:color="auto" w:val="clear"/>
        </w:rPr>
        <w:t xml:space="preserve">【写出样本能代表谁、不能代表谁】</w:t>
      </w:r>
      <w:r>
        <w:rPr>
          <w:rFonts w:ascii="Times New Roman" w:cs="Times New Roman" w:eastAsia="宋体" w:hAnsi="Times New Roman"/>
        </w:rPr>
        <w:t xml:space="preserve">。</w:t>
      </w:r>
    </w:p>
    <w:p>
      <w:pPr>
        <w:spacing w:after="80" w:before="0" w:line="440" w:lineRule="exact"/>
        <w:ind w:firstLine="480"/>
        <w:jc w:val="both"/>
      </w:pPr>
      <w:r>
        <w:rPr>
          <w:rFonts w:ascii="Times New Roman" w:cs="Times New Roman" w:eastAsia="宋体" w:hAnsi="Times New Roman"/>
          <w:b/>
          <w:bCs/>
        </w:rPr>
        <w:t xml:space="preserve">建议：</w:t>
      </w:r>
      <w:r>
        <w:rPr>
          <w:rFonts w:ascii="Times New Roman" w:cs="Times New Roman" w:eastAsia="宋体" w:hAnsi="Times New Roman"/>
          <w:color w:val="7F4F00"/>
          <w:shd w:fill="FFF2CC" w:color="auto" w:val="clear"/>
        </w:rPr>
        <w:t xml:space="preserve">【1—2 条最重要的建议】</w:t>
      </w:r>
      <w:r>
        <w:rPr>
          <w:rFonts w:ascii="Times New Roman" w:cs="Times New Roman" w:eastAsia="宋体" w:hAnsi="Times New Roman"/>
        </w:rPr>
        <w:t xml:space="preserve">。</w:t>
      </w:r>
    </w:p>
    <w:p>
      <w:pPr>
        <w:pStyle w:val="Heading1"/>
        <w:pageBreakBefore/>
        <w:pBdr>
          <w:bottom w:val="single" w:color="1F4E79" w:sz="8" w:space="4"/>
        </w:pBdr>
      </w:pPr>
      <w:r>
        <w:rPr>
          <w:rFonts w:ascii="Times New Roman" w:cs="Times New Roman" w:eastAsia="宋体" w:hAnsi="Times New Roman"/>
        </w:rPr>
        <w:t xml:space="preserve">附录 A　数据质量检查明细表</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列出稽核表的全部内容，与正文中的检查编号、结果、状态完全一致。</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“检查项”下方用小字注明表名和字段。</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A-1</w:t>
      </w:r>
      <w:r>
        <w:rPr>
          <w:rFonts w:ascii="Times New Roman" w:cs="Times New Roman" w:eastAsia="宋体" w:hAnsi="Times New Roman"/>
          <w:b/>
          <w:bCs/>
          <w:sz w:val="21"/>
          <w:szCs w:val="21"/>
        </w:rPr>
        <w:t xml:space="preserve">　数据质量检查明细</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700"/>
        <w:gridCol w:w="1750"/>
        <w:gridCol w:w="1700"/>
        <w:gridCol w:w="760"/>
        <w:gridCol w:w="1700"/>
        <w:gridCol w:w="1616"/>
      </w:tblGrid>
      <w:tr>
        <w:trPr>
          <w:cantSplit/>
          <w:tblHeader/>
        </w:trPr>
        <w:tc>
          <w:tcPr>
            <w:tcW w:type="dxa" w:w="8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FFFFFF"/>
                <w:sz w:val="18"/>
                <w:szCs w:val="18"/>
              </w:rPr>
              <w:t xml:space="preserve">编号</w:t>
            </w:r>
          </w:p>
        </w:tc>
        <w:tc>
          <w:tcPr>
            <w:tcW w:type="dxa" w:w="7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FFFFFF"/>
                <w:sz w:val="18"/>
                <w:szCs w:val="18"/>
              </w:rPr>
              <w:t xml:space="preserve">维度</w:t>
            </w:r>
          </w:p>
        </w:tc>
        <w:tc>
          <w:tcPr>
            <w:tcW w:type="dxa" w:w="17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FFFFFF"/>
                <w:sz w:val="18"/>
                <w:szCs w:val="18"/>
              </w:rPr>
              <w:t xml:space="preserve">检查项 / 表字段</w:t>
            </w:r>
          </w:p>
        </w:tc>
        <w:tc>
          <w:tcPr>
            <w:tcW w:type="dxa" w:w="17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FFFFFF"/>
                <w:sz w:val="18"/>
                <w:szCs w:val="18"/>
              </w:rPr>
              <w:t xml:space="preserve">结果</w:t>
            </w:r>
          </w:p>
        </w:tc>
        <w:tc>
          <w:tcPr>
            <w:tcW w:type="dxa" w:w="76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FFFFFF"/>
                <w:sz w:val="18"/>
                <w:szCs w:val="18"/>
              </w:rPr>
              <w:t xml:space="preserve">状态</w:t>
            </w:r>
          </w:p>
        </w:tc>
        <w:tc>
          <w:tcPr>
            <w:tcW w:type="dxa" w:w="17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FFFFFF"/>
                <w:sz w:val="18"/>
                <w:szCs w:val="18"/>
              </w:rPr>
              <w:t xml:space="preserve">证据</w:t>
            </w:r>
          </w:p>
        </w:tc>
        <w:tc>
          <w:tcPr>
            <w:tcW w:type="dxa" w:w="161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FFFFFF"/>
                <w:sz w:val="18"/>
                <w:szCs w:val="18"/>
              </w:rPr>
              <w:t xml:space="preserve">处理决定</w:t>
            </w:r>
          </w:p>
        </w:tc>
      </w:tr>
      <w:tr>
        <w:trPr>
          <w:cantSplit/>
        </w:trPr>
        <w:tc>
          <w:tcPr>
            <w:tcW w:type="dxa" w:w="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color w:val="1A1A1A"/>
                <w:sz w:val="18"/>
                <w:szCs w:val="18"/>
              </w:rPr>
              <w:t xml:space="preserve">DQ-01</w:t>
            </w:r>
          </w:p>
        </w:tc>
        <w:tc>
          <w:tcPr>
            <w:tcW w:type="dxa" w:w="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color w:val="1A1A1A"/>
                <w:sz w:val="18"/>
                <w:szCs w:val="18"/>
              </w:rPr>
              <w:t xml:space="preserve">时效性</w:t>
            </w:r>
          </w:p>
        </w:tc>
        <w:tc>
          <w:tcPr>
            <w:tcW w:type="dxa" w:w="17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各日数据完整度</w:t>
            </w:r>
          </w:p>
          <w:p>
            <w:pPr>
              <w:keepNext/>
              <w:spacing w:after="0" w:before="0" w:line="270" w:lineRule="exact"/>
              <w:jc w:val="left"/>
            </w:pPr>
            <w:r>
              <w:rPr>
                <w:rFonts w:ascii="Times New Roman" w:cs="Times New Roman" w:eastAsia="宋体" w:hAnsi="Times New Roman"/>
                <w:color w:val="7F7F7F"/>
                <w:sz w:val="15"/>
                <w:szCs w:val="15"/>
              </w:rPr>
              <w:t xml:space="preserve">ods_signal.timestamp</w:t>
            </w:r>
          </w:p>
        </w:tc>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10 月 3 日占 97.3%</w:t>
            </w:r>
          </w:p>
        </w:tc>
        <w:tc>
          <w:tcPr>
            <w:tcW w:type="dxa" w:w="760"/>
            <w:tcBorders>
              <w:top w:val="single" w:color="A6B4C8" w:sz="4"/>
              <w:left w:val="single" w:color="A6B4C8" w:sz="4"/>
              <w:bottom w:val="single" w:color="A6B4C8" w:sz="4"/>
              <w:right w:val="single" w:color="A6B4C8" w:sz="4"/>
            </w:tcBorders>
            <w:shd w:fill="FFF2CC"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9C5700"/>
                <w:sz w:val="18"/>
                <w:szCs w:val="18"/>
              </w:rPr>
              <w:t xml:space="preserve">警告</w:t>
            </w:r>
          </w:p>
        </w:tc>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10-01 仅 54 条，10-02 为 1.4 万条零散记录</w:t>
            </w:r>
          </w:p>
        </w:tc>
        <w:tc>
          <w:tcPr>
            <w:tcW w:type="dxa" w:w="161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分析范围限定为 2018-10-03</w:t>
            </w:r>
          </w:p>
        </w:tc>
      </w:tr>
      <w:tr>
        <w:trPr>
          <w:cantSplit/>
        </w:trPr>
        <w:tc>
          <w:tcPr>
            <w:tcW w:type="dxa" w:w="8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color w:val="1A1A1A"/>
                <w:sz w:val="18"/>
                <w:szCs w:val="18"/>
              </w:rPr>
              <w:t xml:space="preserve">DQ-08</w:t>
            </w:r>
          </w:p>
        </w:tc>
        <w:tc>
          <w:tcPr>
            <w:tcW w:type="dxa" w:w="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color w:val="1A1A1A"/>
                <w:sz w:val="18"/>
                <w:szCs w:val="18"/>
              </w:rPr>
              <w:t xml:space="preserve">唯一性</w:t>
            </w:r>
          </w:p>
        </w:tc>
        <w:tc>
          <w:tcPr>
            <w:tcW w:type="dxa" w:w="17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用户主键：IMSI 前 15 位能否代表一个人</w:t>
            </w:r>
          </w:p>
          <w:p>
            <w:pPr>
              <w:keepNext/>
              <w:spacing w:after="0" w:before="0" w:line="270" w:lineRule="exact"/>
              <w:jc w:val="left"/>
            </w:pPr>
            <w:r>
              <w:rPr>
                <w:rFonts w:ascii="Times New Roman" w:cs="Times New Roman" w:eastAsia="宋体" w:hAnsi="Times New Roman"/>
                <w:color w:val="7F7F7F"/>
                <w:sz w:val="15"/>
                <w:szCs w:val="15"/>
              </w:rPr>
              <w:t xml:space="preserve">ods_signal.imsi</w:t>
            </w:r>
          </w:p>
        </w:tc>
        <w:tc>
          <w:tcPr>
            <w:tcW w:type="dxa" w:w="1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前 15 位有 729 组对应多个手机号（15.6%）</w:t>
            </w:r>
          </w:p>
        </w:tc>
        <w:tc>
          <w:tcPr>
            <w:tcW w:type="dxa" w:w="760"/>
            <w:tcBorders>
              <w:top w:val="single" w:color="A6B4C8" w:sz="4"/>
              <w:left w:val="single" w:color="A6B4C8" w:sz="4"/>
              <w:bottom w:val="single" w:color="A6B4C8" w:sz="4"/>
              <w:right w:val="single" w:color="A6B4C8" w:sz="4"/>
            </w:tcBorders>
            <w:shd w:fill="FBE4E4" w:color="auto" w:val="clear"/>
            <w:tcMar>
              <w:top w:type="dxa" w:w="70"/>
              <w:left w:type="dxa" w:w="100"/>
              <w:bottom w:type="dxa" w:w="70"/>
              <w:right w:type="dxa" w:w="100"/>
            </w:tcMar>
            <w:vAlign w:val="center"/>
          </w:tcPr>
          <w:p>
            <w:pPr>
              <w:keepNext/>
              <w:spacing w:after="0" w:before="0" w:line="270" w:lineRule="exact"/>
              <w:jc w:val="center"/>
            </w:pPr>
            <w:r>
              <w:rPr>
                <w:rFonts w:ascii="Times New Roman" w:cs="Times New Roman" w:eastAsia="宋体" w:hAnsi="Times New Roman"/>
                <w:b/>
                <w:bCs/>
                <w:color w:val="C00000"/>
                <w:sz w:val="18"/>
                <w:szCs w:val="18"/>
              </w:rPr>
              <w:t xml:space="preserve">不通过</w:t>
            </w:r>
          </w:p>
        </w:tc>
        <w:tc>
          <w:tcPr>
            <w:tcW w:type="dxa" w:w="17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牵连 1,707 个 18 位 IMSI（30.2%）</w:t>
            </w:r>
          </w:p>
        </w:tc>
        <w:tc>
          <w:tcPr>
            <w:tcW w:type="dxa" w:w="161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270" w:lineRule="exact"/>
              <w:jc w:val="left"/>
            </w:pPr>
            <w:r>
              <w:rPr>
                <w:rFonts w:ascii="Times New Roman" w:cs="Times New Roman" w:eastAsia="宋体" w:hAnsi="Times New Roman"/>
                <w:color w:val="1A1A1A"/>
                <w:sz w:val="18"/>
                <w:szCs w:val="18"/>
              </w:rPr>
              <w:t xml:space="preserve">用户主键改用完整 18 位 IMSI</w:t>
            </w:r>
          </w:p>
        </w:tc>
      </w:tr>
      <w:tr>
        <w:trPr>
          <w:cantSplit/>
        </w:trPr>
        <w:tc>
          <w:tcPr>
            <w:tcW w:type="dxa" w:w="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70" w:lineRule="exact"/>
              <w:jc w:val="center"/>
            </w:pPr>
            <w:r>
              <w:rPr>
                <w:rFonts w:ascii="Times New Roman" w:cs="Times New Roman" w:eastAsia="宋体" w:hAnsi="Times New Roman"/>
                <w:color w:val="7F4F00"/>
                <w:sz w:val="18"/>
                <w:szCs w:val="18"/>
                <w:shd w:fill="FFF2CC" w:color="auto" w:val="clear"/>
              </w:rPr>
              <w:t xml:space="preserve">【DQ-XX】</w:t>
            </w:r>
          </w:p>
        </w:tc>
        <w:tc>
          <w:tcPr>
            <w:tcW w:type="dxa" w:w="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70" w:lineRule="exact"/>
              <w:jc w:val="center"/>
            </w:pPr>
            <w:r>
              <w:rPr>
                <w:rFonts w:ascii="Times New Roman" w:cs="Times New Roman" w:eastAsia="宋体" w:hAnsi="Times New Roman"/>
                <w:color w:val="7F4F00"/>
                <w:sz w:val="18"/>
                <w:szCs w:val="18"/>
                <w:shd w:fill="FFF2CC" w:color="auto" w:val="clear"/>
              </w:rPr>
              <w:t xml:space="preserve">【维度】</w:t>
            </w:r>
          </w:p>
        </w:tc>
        <w:tc>
          <w:tcPr>
            <w:tcW w:type="dxa" w:w="17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70" w:lineRule="exact"/>
              <w:jc w:val="left"/>
            </w:pPr>
            <w:r>
              <w:rPr>
                <w:rFonts w:ascii="Times New Roman" w:cs="Times New Roman" w:eastAsia="宋体" w:hAnsi="Times New Roman"/>
                <w:color w:val="7F4F00"/>
                <w:sz w:val="18"/>
                <w:szCs w:val="18"/>
                <w:shd w:fill="FFF2CC" w:color="auto" w:val="clear"/>
              </w:rPr>
              <w:t xml:space="preserve">【检查项】</w:t>
            </w:r>
          </w:p>
          <w:p>
            <w:pPr>
              <w:keepNext w:val="false"/>
              <w:spacing w:after="0" w:before="0" w:line="270" w:lineRule="exact"/>
              <w:jc w:val="left"/>
            </w:pPr>
            <w:r>
              <w:rPr>
                <w:rFonts w:ascii="Times New Roman" w:cs="Times New Roman" w:eastAsia="宋体" w:hAnsi="Times New Roman"/>
                <w:color w:val="7F4F00"/>
                <w:sz w:val="15"/>
                <w:szCs w:val="15"/>
                <w:shd w:fill="FFF2CC" w:color="auto" w:val="clear"/>
              </w:rPr>
              <w:t xml:space="preserve">【表.字段】</w:t>
            </w:r>
          </w:p>
        </w:tc>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70" w:lineRule="exact"/>
              <w:jc w:val="left"/>
            </w:pPr>
            <w:r>
              <w:rPr>
                <w:rFonts w:ascii="Times New Roman" w:cs="Times New Roman" w:eastAsia="宋体" w:hAnsi="Times New Roman"/>
                <w:color w:val="7F4F00"/>
                <w:sz w:val="18"/>
                <w:szCs w:val="18"/>
                <w:shd w:fill="FFF2CC" w:color="auto" w:val="clear"/>
              </w:rPr>
              <w:t xml:space="preserve">【结果】</w:t>
            </w:r>
          </w:p>
        </w:tc>
        <w:tc>
          <w:tcPr>
            <w:tcW w:type="dxa" w:w="76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70" w:lineRule="exact"/>
              <w:jc w:val="center"/>
            </w:pPr>
            <w:r>
              <w:rPr>
                <w:rFonts w:ascii="Times New Roman" w:cs="Times New Roman" w:eastAsia="宋体" w:hAnsi="Times New Roman"/>
                <w:color w:val="7F4F00"/>
                <w:sz w:val="18"/>
                <w:szCs w:val="18"/>
                <w:shd w:fill="FFF2CC" w:color="auto" w:val="clear"/>
              </w:rPr>
              <w:t xml:space="preserve">【状态】</w:t>
            </w:r>
          </w:p>
        </w:tc>
        <w:tc>
          <w:tcPr>
            <w:tcW w:type="dxa" w:w="17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70" w:lineRule="exact"/>
              <w:jc w:val="left"/>
            </w:pPr>
            <w:r>
              <w:rPr>
                <w:rFonts w:ascii="Times New Roman" w:cs="Times New Roman" w:eastAsia="宋体" w:hAnsi="Times New Roman"/>
                <w:color w:val="7F4F00"/>
                <w:sz w:val="18"/>
                <w:szCs w:val="18"/>
                <w:shd w:fill="FFF2CC" w:color="auto" w:val="clear"/>
              </w:rPr>
              <w:t xml:space="preserve">【证据】</w:t>
            </w:r>
          </w:p>
        </w:tc>
        <w:tc>
          <w:tcPr>
            <w:tcW w:type="dxa" w:w="161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270" w:lineRule="exact"/>
              <w:jc w:val="left"/>
            </w:pPr>
            <w:r>
              <w:rPr>
                <w:rFonts w:ascii="Times New Roman" w:cs="Times New Roman" w:eastAsia="宋体" w:hAnsi="Times New Roman"/>
                <w:color w:val="7F4F00"/>
                <w:sz w:val="18"/>
                <w:szCs w:val="18"/>
                <w:shd w:fill="FFF2CC" w:color="auto" w:val="clear"/>
              </w:rPr>
              <w:t xml:space="preserve">【处理决定】</w:t>
            </w:r>
          </w:p>
        </w:tc>
      </w:tr>
    </w:tbl>
    <w:p>
      <w:pPr>
        <w:spacing w:after="0" w:before="0" w:line="16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附录 B　字段可信度字典</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每个字段给出含义、可信度（已验证 / 含义推测 / 未知）以及依据与使用建议，并引用正文章节。</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B-1</w:t>
      </w:r>
      <w:r>
        <w:rPr>
          <w:rFonts w:ascii="Times New Roman" w:cs="Times New Roman" w:eastAsia="宋体" w:hAnsi="Times New Roman"/>
          <w:b/>
          <w:bCs/>
          <w:sz w:val="21"/>
          <w:szCs w:val="21"/>
        </w:rPr>
        <w:t xml:space="preserve">　[[表名]] 字段可信度</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1300"/>
        <w:gridCol w:w="3226"/>
      </w:tblGrid>
      <w:tr>
        <w:trPr>
          <w:cantSplit/>
          <w:tblHeader/>
        </w:trPr>
        <w:tc>
          <w:tcPr>
            <w:tcW w:type="dxa" w:w="15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字段</w:t>
            </w:r>
          </w:p>
        </w:tc>
        <w:tc>
          <w:tcPr>
            <w:tcW w:type="dxa" w:w="30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含义</w:t>
            </w:r>
          </w:p>
        </w:tc>
        <w:tc>
          <w:tcPr>
            <w:tcW w:type="dxa" w:w="13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可信度</w:t>
            </w:r>
          </w:p>
        </w:tc>
        <w:tc>
          <w:tcPr>
            <w:tcW w:type="dxa" w:w="32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依据与使用建议</w:t>
            </w:r>
          </w:p>
        </w:tc>
      </w:tr>
      <w:tr>
        <w:trPr>
          <w:cantSplit/>
        </w:trPr>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imsi</w:t>
            </w:r>
          </w:p>
        </w:tc>
        <w:tc>
          <w:tcPr>
            <w:tcW w:type="dxa" w:w="3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用户标识，完整 18 位代表一个用户</w:t>
            </w:r>
          </w:p>
        </w:tc>
        <w:tc>
          <w:tcPr>
            <w:tcW w:type="dxa" w:w="1300"/>
            <w:tcBorders>
              <w:top w:val="single" w:color="A6B4C8" w:sz="4"/>
              <w:left w:val="single" w:color="A6B4C8" w:sz="4"/>
              <w:bottom w:val="single" w:color="A6B4C8" w:sz="4"/>
              <w:right w:val="single" w:color="A6B4C8" w:sz="4"/>
            </w:tcBorders>
            <w:shd w:fill="E2EFDA"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375623"/>
                <w:sz w:val="21"/>
                <w:szCs w:val="21"/>
              </w:rPr>
              <w:t xml:space="preserve">已验证</w:t>
            </w:r>
          </w:p>
        </w:tc>
        <w:tc>
          <w:tcPr>
            <w:tcW w:type="dxa" w:w="3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与手机号一一对应，前 15 位不成立（4.3 节）</w:t>
            </w:r>
          </w:p>
        </w:tc>
      </w:tr>
      <w:tr>
        <w:trPr>
          <w:cantSplit/>
        </w:trPr>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timestamp1</w:t>
            </w:r>
          </w:p>
        </w:tc>
        <w:tc>
          <w:tcPr>
            <w:tcW w:type="dxa" w:w="3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第二时间戳，与 timestamp 中位相差 23 毫秒</w:t>
            </w:r>
          </w:p>
        </w:tc>
        <w:tc>
          <w:tcPr>
            <w:tcW w:type="dxa" w:w="1300"/>
            <w:tcBorders>
              <w:top w:val="single" w:color="A6B4C8" w:sz="4"/>
              <w:left w:val="single" w:color="A6B4C8" w:sz="4"/>
              <w:bottom w:val="single" w:color="A6B4C8" w:sz="4"/>
              <w:right w:val="single" w:color="A6B4C8" w:sz="4"/>
            </w:tcBorders>
            <w:shd w:fill="FFF2C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9C5700"/>
                <w:sz w:val="21"/>
                <w:szCs w:val="21"/>
              </w:rPr>
              <w:t xml:space="preserve">含义推测</w:t>
            </w:r>
          </w:p>
        </w:tc>
        <w:tc>
          <w:tcPr>
            <w:tcW w:type="dxa" w:w="32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推测为写入时间；不使用</w:t>
            </w:r>
          </w:p>
        </w:tc>
      </w:tr>
      <w:tr>
        <w:trPr>
          <w:cantSplit/>
        </w:trPr>
        <w:tc>
          <w:tcPr>
            <w:tcW w:type="dxa" w:w="15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nid</w:t>
            </w:r>
          </w:p>
        </w:tc>
        <w:tc>
          <w:tcPr>
            <w:tcW w:type="dxa" w:w="30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事件类型编码</w:t>
            </w:r>
          </w:p>
        </w:tc>
        <w:tc>
          <w:tcPr>
            <w:tcW w:type="dxa" w:w="1300"/>
            <w:tcBorders>
              <w:top w:val="single" w:color="A6B4C8" w:sz="4"/>
              <w:left w:val="single" w:color="A6B4C8" w:sz="4"/>
              <w:bottom w:val="single" w:color="A6B4C8" w:sz="4"/>
              <w:right w:val="single" w:color="A6B4C8" w:sz="4"/>
            </w:tcBorders>
            <w:shd w:fill="FBE4E4"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C00000"/>
                <w:sz w:val="21"/>
                <w:szCs w:val="21"/>
              </w:rPr>
              <w:t xml:space="preserve">未知</w:t>
            </w:r>
          </w:p>
        </w:tc>
        <w:tc>
          <w:tcPr>
            <w:tcW w:type="dxa" w:w="32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字典与数据行为矛盾（4.5 节）；暂不使用</w:t>
            </w:r>
          </w:p>
        </w:tc>
      </w:tr>
      <w:tr>
        <w:trPr>
          <w:cantSplit/>
        </w:trPr>
        <w:tc>
          <w:tcPr>
            <w:tcW w:type="dxa" w:w="15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【字段】</w:t>
            </w:r>
          </w:p>
        </w:tc>
        <w:tc>
          <w:tcPr>
            <w:tcW w:type="dxa" w:w="30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【含义】</w:t>
            </w:r>
          </w:p>
        </w:tc>
        <w:tc>
          <w:tcPr>
            <w:tcW w:type="dxa" w:w="13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【可信度】</w:t>
            </w:r>
          </w:p>
        </w:tc>
        <w:tc>
          <w:tcPr>
            <w:tcW w:type="dxa" w:w="32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【依据与使用建议】</w:t>
            </w:r>
          </w:p>
        </w:tc>
      </w:tr>
    </w:tbl>
    <w:p>
      <w:pPr>
        <w:spacing w:after="0" w:before="0" w:line="16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附录 C　图表索引与复核说明</w:t>
      </w:r>
    </w:p>
    <w:p>
      <w:pPr>
        <w:pStyle w:val="Heading2"/>
      </w:pPr>
      <w:r>
        <w:rPr>
          <w:rFonts w:ascii="Times New Roman" w:cs="Times New Roman" w:eastAsia="宋体" w:hAnsi="Times New Roman"/>
        </w:rPr>
        <w:t xml:space="preserve">C.1　图表索引</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列出正文中每张图的图号、图名、源文件和关联检查项，方便溯源。</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C-1</w:t>
      </w:r>
      <w:r>
        <w:rPr>
          <w:rFonts w:ascii="Times New Roman" w:cs="Times New Roman" w:eastAsia="宋体" w:hAnsi="Times New Roman"/>
          <w:b/>
          <w:bCs/>
          <w:sz w:val="21"/>
          <w:szCs w:val="21"/>
        </w:rPr>
        <w:t xml:space="preserve">　图表索引</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950"/>
        <w:gridCol w:w="3426"/>
        <w:gridCol w:w="1800"/>
      </w:tblGrid>
      <w:tr>
        <w:trPr>
          <w:cantSplit/>
          <w:tblHeader/>
        </w:trPr>
        <w:tc>
          <w:tcPr>
            <w:tcW w:type="dxa" w:w="8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图号</w:t>
            </w:r>
          </w:p>
        </w:tc>
        <w:tc>
          <w:tcPr>
            <w:tcW w:type="dxa" w:w="295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图名</w:t>
            </w:r>
          </w:p>
        </w:tc>
        <w:tc>
          <w:tcPr>
            <w:tcW w:type="dxa" w:w="34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源文件</w:t>
            </w:r>
          </w:p>
        </w:tc>
        <w:tc>
          <w:tcPr>
            <w:tcW w:type="dxa" w:w="18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关联检查</w:t>
            </w:r>
          </w:p>
        </w:tc>
      </w:tr>
      <w:tr>
        <w:trPr>
          <w:cantSplit/>
        </w:trPr>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图 3-1</w:t>
            </w:r>
          </w:p>
        </w:tc>
        <w:tc>
          <w:tcPr>
            <w:tcW w:type="dxa" w:w="29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各日信令记录数、用户数与人均记录</w:t>
            </w:r>
          </w:p>
        </w:tc>
        <w:tc>
          <w:tcPr>
            <w:tcW w:type="dxa" w:w="3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D01_01_各日记录分布.png</w:t>
            </w:r>
          </w:p>
        </w:tc>
        <w:tc>
          <w:tcPr>
            <w:tcW w:type="dxa" w:w="1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DQ-01</w:t>
            </w:r>
          </w:p>
        </w:tc>
      </w:tr>
      <w:tr>
        <w:trPr>
          <w:cantSplit/>
        </w:trPr>
        <w:tc>
          <w:tcPr>
            <w:tcW w:type="dxa" w:w="8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图 5-1</w:t>
            </w:r>
          </w:p>
        </w:tc>
        <w:tc>
          <w:tcPr>
            <w:tcW w:type="dxa" w:w="295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清洗剔除明细</w:t>
            </w:r>
          </w:p>
        </w:tc>
        <w:tc>
          <w:tcPr>
            <w:tcW w:type="dxa" w:w="34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D03_04_清洗剔除明细.png</w:t>
            </w:r>
          </w:p>
        </w:tc>
        <w:tc>
          <w:tcPr>
            <w:tcW w:type="dxa" w:w="18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color w:val="1A1A1A"/>
                <w:sz w:val="21"/>
                <w:szCs w:val="21"/>
              </w:rPr>
              <w:t xml:space="preserve">DQ-01、03、04、06</w:t>
            </w:r>
          </w:p>
        </w:tc>
      </w:tr>
      <w:tr>
        <w:trPr>
          <w:cantSplit/>
        </w:trPr>
        <w:tc>
          <w:tcPr>
            <w:tcW w:type="dxa" w:w="8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【图号】</w:t>
            </w:r>
          </w:p>
        </w:tc>
        <w:tc>
          <w:tcPr>
            <w:tcW w:type="dxa" w:w="295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【图名】</w:t>
            </w:r>
          </w:p>
        </w:tc>
        <w:tc>
          <w:tcPr>
            <w:tcW w:type="dxa" w:w="34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【源文件名】</w:t>
            </w:r>
          </w:p>
        </w:tc>
        <w:tc>
          <w:tcPr>
            <w:tcW w:type="dxa" w:w="18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color w:val="7F4F00"/>
                <w:sz w:val="21"/>
                <w:szCs w:val="21"/>
                <w:shd w:fill="FFF2CC" w:color="auto" w:val="clear"/>
              </w:rPr>
              <w:t xml:space="preserve">【DQ-XX】</w:t>
            </w:r>
          </w:p>
        </w:tc>
      </w:tr>
    </w:tbl>
    <w:p>
      <w:pPr>
        <w:spacing w:after="0" w:before="0" w:line="160" w:lineRule="exact"/>
      </w:pPr>
      <w:r>
        <w:rPr>
          <w:rFonts w:ascii="Times New Roman" w:cs="Times New Roman" w:eastAsia="宋体" w:hAnsi="Times New Roman"/>
          <w:sz w:val="2"/>
          <w:szCs w:val="2"/>
        </w:rPr>
        <w:t xml:space="preserve"/>
      </w:r>
    </w:p>
    <w:p>
      <w:pPr>
        <w:pStyle w:val="Heading2"/>
      </w:pPr>
      <w:r>
        <w:rPr>
          <w:rFonts w:ascii="Times New Roman" w:cs="Times New Roman" w:eastAsia="宋体" w:hAnsi="Times New Roman"/>
        </w:rPr>
        <w:t xml:space="preserve">C.2　图表复核说明</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写明哪些图没有采用、为什么；已采用的图有哪些标注或口径问题。图表复核本身就是质量工作的一部分。</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C-2</w:t>
      </w:r>
      <w:r>
        <w:rPr>
          <w:rFonts w:ascii="Times New Roman" w:cs="Times New Roman" w:eastAsia="宋体" w:hAnsi="Times New Roman"/>
          <w:b/>
          <w:bCs/>
          <w:sz w:val="21"/>
          <w:szCs w:val="21"/>
        </w:rPr>
        <w:t xml:space="preserve">　图表复核意见</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026"/>
        <w:gridCol w:w="2100"/>
      </w:tblGrid>
      <w:tr>
        <w:trPr>
          <w:cantSplit/>
          <w:tblHeader/>
        </w:trPr>
        <w:tc>
          <w:tcPr>
            <w:tcW w:type="dxa" w:w="29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源文件</w:t>
            </w:r>
          </w:p>
        </w:tc>
        <w:tc>
          <w:tcPr>
            <w:tcW w:type="dxa" w:w="40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问题</w:t>
            </w:r>
          </w:p>
        </w:tc>
        <w:tc>
          <w:tcPr>
            <w:tcW w:type="dxa" w:w="21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处理</w:t>
            </w:r>
          </w:p>
        </w:tc>
      </w:tr>
      <w:tr>
        <w:trPr>
          <w:cantSplit/>
        </w:trPr>
        <w:tc>
          <w:tcPr>
            <w:tcW w:type="dxa" w:w="2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D03_05_lag分布.png</w:t>
            </w:r>
          </w:p>
        </w:tc>
        <w:tc>
          <w:tcPr>
            <w:tcW w:type="dxa" w:w="40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单位换算参数设为 1（应为 0.001），毫秒被当作秒，图中读数放大 1,000 倍</w:t>
            </w:r>
          </w:p>
        </w:tc>
        <w:tc>
          <w:tcPr>
            <w:tcW w:type="dxa" w:w="2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未采用，以统计表为准；修正后重绘</w:t>
            </w:r>
          </w:p>
        </w:tc>
      </w:tr>
      <w:tr>
        <w:trPr>
          <w:cantSplit/>
        </w:trPr>
        <w:tc>
          <w:tcPr>
            <w:tcW w:type="dxa" w:w="29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D3_04b_区县到访占比.png</w:t>
            </w:r>
          </w:p>
        </w:tc>
        <w:tc>
          <w:tcPr>
            <w:tcW w:type="dxa" w:w="40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占比被重复乘以 100，显示为“9732%”</w:t>
            </w:r>
          </w:p>
        </w:tc>
        <w:tc>
          <w:tcPr>
            <w:tcW w:type="dxa" w:w="21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未采用</w:t>
            </w:r>
          </w:p>
        </w:tc>
      </w:tr>
      <w:tr>
        <w:trPr>
          <w:cantSplit/>
        </w:trPr>
        <w:tc>
          <w:tcPr>
            <w:tcW w:type="dxa" w:w="29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【源文件名】</w:t>
            </w:r>
          </w:p>
        </w:tc>
        <w:tc>
          <w:tcPr>
            <w:tcW w:type="dxa" w:w="40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【问题】</w:t>
            </w:r>
          </w:p>
        </w:tc>
        <w:tc>
          <w:tcPr>
            <w:tcW w:type="dxa" w:w="21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【处理】</w:t>
            </w:r>
          </w:p>
        </w:tc>
      </w:tr>
    </w:tbl>
    <w:p>
      <w:pPr>
        <w:spacing w:after="0" w:before="0" w:line="160" w:lineRule="exact"/>
      </w:pPr>
      <w:r>
        <w:rPr>
          <w:rFonts w:ascii="Times New Roman" w:cs="Times New Roman" w:eastAsia="宋体" w:hAnsi="Times New Roman"/>
          <w:sz w:val="2"/>
          <w:szCs w:val="2"/>
        </w:rPr>
        <w:t xml:space="preserve"/>
      </w:r>
    </w:p>
    <w:p>
      <w:pPr>
        <w:pStyle w:val="Heading1"/>
        <w:pageBreakBefore/>
        <w:pBdr>
          <w:bottom w:val="single" w:color="1F4E79" w:sz="8" w:space="4"/>
        </w:pBdr>
      </w:pPr>
      <w:r>
        <w:rPr>
          <w:rFonts w:ascii="Times New Roman" w:cs="Times New Roman" w:eastAsia="宋体" w:hAnsi="Times New Roman"/>
        </w:rPr>
        <w:t xml:space="preserve">附录 D　术语与缩写</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tcBorders>
              <w:top w:val="none" w:color="FFFFFF" w:sz="0"/>
              <w:left w:val="single" w:color="548235" w:sz="24"/>
              <w:bottom w:val="none" w:color="FFFFFF" w:sz="0"/>
              <w:right w:val="none" w:color="FFFFFF" w:sz="0"/>
            </w:tcBorders>
            <w:shd w:fill="EEF5E9" w:color="auto" w:val="clear"/>
            <w:tcMar>
              <w:top w:type="dxa" w:w="120"/>
              <w:left w:type="dxa" w:w="220"/>
              <w:bottom w:type="dxa" w:w="100"/>
              <w:right w:type="dxa" w:w="220"/>
            </w:tcMar>
          </w:tcPr>
          <w:p>
            <w:pPr>
              <w:keepNext/>
              <w:keepLines/>
              <w:spacing w:after="60" w:before="0" w:line="340" w:lineRule="exact"/>
            </w:pPr>
            <w:r>
              <w:rPr>
                <w:rFonts w:ascii="Times New Roman" w:cs="Times New Roman" w:eastAsia="宋体" w:hAnsi="Times New Roman"/>
                <w:b/>
                <w:bCs/>
                <w:color w:val="385723"/>
                <w:sz w:val="22"/>
                <w:szCs w:val="22"/>
              </w:rPr>
              <w:t xml:space="preserve">写作指引</w:t>
            </w:r>
          </w:p>
          <w:p>
            <w:pPr>
              <w:pStyle w:val="ListParagraph"/>
              <w:numPr>
                <w:ilvl w:val="0"/>
                <w:numId w:val="3"/>
              </w:numPr>
              <w:spacing w:after="50" w:before="0" w:line="340" w:lineRule="exact"/>
              <w:jc w:val="both"/>
            </w:pPr>
            <w:r>
              <w:rPr>
                <w:rFonts w:ascii="Times New Roman" w:cs="Times New Roman" w:eastAsia="宋体" w:hAnsi="Times New Roman"/>
                <w:sz w:val="21"/>
                <w:szCs w:val="21"/>
              </w:rPr>
              <w:t xml:space="preserve">解释报告中出现的专业术语和缩写，按首次出现的顺序或类别排列。</w:t>
            </w:r>
          </w:p>
        </w:tc>
      </w:tr>
    </w:tbl>
    <w:p>
      <w:pPr>
        <w:spacing w:after="0" w:before="0" w:line="160" w:lineRule="exact"/>
      </w:pPr>
      <w:r>
        <w:rPr>
          <w:rFonts w:ascii="Times New Roman" w:cs="Times New Roman" w:eastAsia="宋体" w:hAnsi="Times New Roman"/>
          <w:sz w:val="2"/>
          <w:szCs w:val="2"/>
        </w:rPr>
        <w:t xml:space="preserve"/>
      </w:r>
    </w:p>
    <w:p>
      <w:pPr>
        <w:keepNext/>
        <w:spacing w:after="80" w:before="160" w:line="340" w:lineRule="exact"/>
        <w:jc w:val="center"/>
      </w:pPr>
      <w:r>
        <w:rPr>
          <w:rFonts w:ascii="Times New Roman" w:cs="Times New Roman" w:eastAsia="宋体" w:hAnsi="Times New Roman"/>
          <w:b/>
          <w:bCs/>
          <w:sz w:val="21"/>
          <w:szCs w:val="21"/>
        </w:rPr>
        <w:t xml:space="preserve">表 D-1</w:t>
      </w:r>
      <w:r>
        <w:rPr>
          <w:rFonts w:ascii="Times New Roman" w:cs="Times New Roman" w:eastAsia="宋体" w:hAnsi="Times New Roman"/>
          <w:b/>
          <w:bCs/>
          <w:sz w:val="21"/>
          <w:szCs w:val="21"/>
        </w:rPr>
        <w:t xml:space="preserve">　术语与缩写</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cantSplit/>
          <w:tblHeader/>
        </w:trPr>
        <w:tc>
          <w:tcPr>
            <w:tcW w:type="dxa" w:w="2200"/>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术语</w:t>
            </w:r>
          </w:p>
        </w:tc>
        <w:tc>
          <w:tcPr>
            <w:tcW w:type="dxa" w:w="6826"/>
            <w:tcBorders>
              <w:top w:val="single" w:color="A6B4C8" w:sz="4"/>
              <w:left w:val="single" w:color="A6B4C8" w:sz="4"/>
              <w:bottom w:val="single" w:color="A6B4C8" w:sz="4"/>
              <w:right w:val="single" w:color="A6B4C8" w:sz="4"/>
            </w:tcBorders>
            <w:shd w:fill="1F4E79"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FFFFFF"/>
                <w:sz w:val="21"/>
                <w:szCs w:val="21"/>
              </w:rPr>
              <w:t xml:space="preserve">说明</w:t>
            </w:r>
          </w:p>
        </w:tc>
      </w:tr>
      <w:tr>
        <w:trPr>
          <w:cantSplit/>
        </w:trPr>
        <w:tc>
          <w:tcPr>
            <w:tcW w:type="dxa" w:w="2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IMSI</w:t>
            </w:r>
          </w:p>
        </w:tc>
        <w:tc>
          <w:tcPr>
            <w:tcW w:type="dxa" w:w="68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国际移动用户识别码，本数据中为 18 位；第 4、5 位为移动网络代码（MNC）</w:t>
            </w:r>
          </w:p>
        </w:tc>
      </w:tr>
      <w:tr>
        <w:trPr>
          <w:cantSplit/>
        </w:trPr>
        <w:tc>
          <w:tcPr>
            <w:tcW w:type="dxa" w:w="2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ODS / DWD / DIM / ADS</w:t>
            </w:r>
          </w:p>
        </w:tc>
        <w:tc>
          <w:tcPr>
            <w:tcW w:type="dxa" w:w="68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数据仓库分层：原始层 / 明细层 / 维度层 / 应用层</w:t>
            </w:r>
          </w:p>
        </w:tc>
      </w:tr>
      <w:tr>
        <w:trPr>
          <w:cantSplit/>
        </w:trPr>
        <w:tc>
          <w:tcPr>
            <w:tcW w:type="dxa" w:w="2200"/>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center"/>
            </w:pPr>
            <w:r>
              <w:rPr>
                <w:rFonts w:ascii="Times New Roman" w:cs="Times New Roman" w:eastAsia="宋体" w:hAnsi="Times New Roman"/>
                <w:b/>
                <w:bCs/>
                <w:color w:val="1A1A1A"/>
                <w:sz w:val="21"/>
                <w:szCs w:val="21"/>
              </w:rPr>
              <w:t xml:space="preserve">幂等</w:t>
            </w:r>
          </w:p>
        </w:tc>
        <w:tc>
          <w:tcPr>
            <w:tcW w:type="dxa" w:w="6826"/>
            <w:tcBorders>
              <w:top w:val="single" w:color="A6B4C8" w:sz="4"/>
              <w:left w:val="single" w:color="A6B4C8" w:sz="4"/>
              <w:bottom w:val="single" w:color="A6B4C8" w:sz="4"/>
              <w:right w:val="single" w:color="A6B4C8" w:sz="4"/>
            </w:tcBorders>
            <w:shd w:fill="FFFFFF" w:color="auto" w:val="clear"/>
            <w:tcMar>
              <w:top w:type="dxa" w:w="70"/>
              <w:left w:type="dxa" w:w="100"/>
              <w:bottom w:type="dxa" w:w="70"/>
              <w:right w:type="dxa" w:w="100"/>
            </w:tcMar>
            <w:vAlign w:val="center"/>
          </w:tcPr>
          <w:p>
            <w:pPr>
              <w:keepNext/>
              <w:spacing w:after="0" w:before="0" w:line="320" w:lineRule="exact"/>
              <w:jc w:val="left"/>
            </w:pPr>
            <w:r>
              <w:rPr>
                <w:rFonts w:ascii="Times New Roman" w:cs="Times New Roman" w:eastAsia="宋体" w:hAnsi="Times New Roman"/>
                <w:color w:val="1A1A1A"/>
                <w:sz w:val="21"/>
                <w:szCs w:val="21"/>
              </w:rPr>
              <w:t xml:space="preserve">同一操作重复执行多次，结果与执行一次相同</w:t>
            </w:r>
          </w:p>
        </w:tc>
      </w:tr>
      <w:tr>
        <w:trPr>
          <w:cantSplit/>
        </w:trPr>
        <w:tc>
          <w:tcPr>
            <w:tcW w:type="dxa" w:w="2200"/>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center"/>
            </w:pPr>
            <w:r>
              <w:rPr>
                <w:rFonts w:ascii="Times New Roman" w:cs="Times New Roman" w:eastAsia="宋体" w:hAnsi="Times New Roman"/>
                <w:b/>
                <w:bCs/>
                <w:color w:val="7F4F00"/>
                <w:sz w:val="21"/>
                <w:szCs w:val="21"/>
                <w:shd w:fill="FFF2CC" w:color="auto" w:val="clear"/>
              </w:rPr>
              <w:t xml:space="preserve">【术语】</w:t>
            </w:r>
          </w:p>
        </w:tc>
        <w:tc>
          <w:tcPr>
            <w:tcW w:type="dxa" w:w="6826"/>
            <w:tcBorders>
              <w:top w:val="single" w:color="A6B4C8" w:sz="4"/>
              <w:left w:val="single" w:color="A6B4C8" w:sz="4"/>
              <w:bottom w:val="single" w:color="A6B4C8" w:sz="4"/>
              <w:right w:val="single" w:color="A6B4C8" w:sz="4"/>
            </w:tcBorders>
            <w:shd w:fill="F5F8FC" w:color="auto" w:val="clear"/>
            <w:tcMar>
              <w:top w:type="dxa" w:w="70"/>
              <w:left w:type="dxa" w:w="100"/>
              <w:bottom w:type="dxa" w:w="70"/>
              <w:right w:type="dxa" w:w="100"/>
            </w:tcMar>
            <w:vAlign w:val="center"/>
          </w:tcPr>
          <w:p>
            <w:pPr>
              <w:keepNext w:val="false"/>
              <w:spacing w:after="0" w:before="0" w:line="320" w:lineRule="exact"/>
              <w:jc w:val="left"/>
            </w:pPr>
            <w:r>
              <w:rPr>
                <w:rFonts w:ascii="Times New Roman" w:cs="Times New Roman" w:eastAsia="宋体" w:hAnsi="Times New Roman"/>
                <w:color w:val="7F4F00"/>
                <w:sz w:val="21"/>
                <w:szCs w:val="21"/>
                <w:shd w:fill="FFF2CC" w:color="auto" w:val="clear"/>
              </w:rPr>
              <w:t xml:space="preserve">【说明】</w:t>
            </w:r>
          </w:p>
        </w:tc>
      </w:tr>
    </w:tbl>
    <w:p>
      <w:pPr>
        <w:spacing w:after="0" w:before="0" w:line="600" w:lineRule="exact"/>
      </w:pPr>
      <w:r>
        <w:rPr>
          <w:rFonts w:ascii="Times New Roman" w:cs="Times New Roman" w:eastAsia="宋体" w:hAnsi="Times New Roman"/>
          <w:sz w:val="2"/>
          <w:szCs w:val="2"/>
        </w:rPr>
        <w:t xml:space="preserve"/>
      </w:r>
    </w:p>
    <w:p>
      <w:pPr>
        <w:spacing w:line="400" w:lineRule="exact"/>
        <w:jc w:val="center"/>
      </w:pPr>
      <w:r>
        <w:rPr>
          <w:rFonts w:ascii="Times New Roman" w:cs="Times New Roman" w:eastAsia="宋体" w:hAnsi="Times New Roman"/>
          <w:color w:val="595959"/>
          <w:sz w:val="21"/>
          <w:szCs w:val="21"/>
        </w:rPr>
        <w:t xml:space="preserve">— 报告结束 —</w:t>
      </w:r>
    </w:p>
    <w:sectPr>
      <w:headerReference w:type="default" r:id="rId9"/>
      <w:footerReference w:type="default" r:id="rId10"/>
      <w:pgSz w:w="11906" w:h="16838" w:orient="portrait"/>
      <w:pgMar w:top="1440" w:right="1440" w:bottom="1440" w:left="1440" w:header="851"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exact"/>
      <w:jc w:val="center"/>
    </w:pPr>
    <w:r>
      <w:rPr>
        <w:rFonts w:ascii="Times New Roman" w:cs="Times New Roman" w:eastAsia="宋体" w:hAnsi="Times New Roman"/>
        <w:color w:val="595959"/>
        <w:sz w:val="18"/>
        <w:szCs w:val="18"/>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exact"/>
      <w:jc w:val="center"/>
    </w:pPr>
    <w:r>
      <w:rPr>
        <w:rFonts w:ascii="Times New Roman" w:cs="Times New Roman" w:eastAsia="宋体" w:hAnsi="Times New Roman"/>
        <w:color w:val="595959"/>
        <w:sz w:val="18"/>
        <w:szCs w:val="18"/>
      </w:rPr>
      <w:t xml:space="preserve">第 </w:t>
      <w:fldChar w:fldCharType="begin"/>
      <w:instrText xml:space="preserve">PAGE</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spacing w:after="0" w:before="0" w:line="300" w:lineRule="exact"/>
    </w:pPr>
    <w:r>
      <w:rPr>
        <w:rFonts w:ascii="Times New Roman" w:cs="Times New Roman" w:eastAsia="宋体" w:hAnsi="Times New Roman"/>
        <w:color w:val="7F4F00"/>
        <w:sz w:val="18"/>
        <w:szCs w:val="18"/>
        <w:shd w:fill="FFF2CC" w:color="auto" w:val="clear"/>
      </w:rPr>
      <w:t xml:space="preserve">【数据集名称】</w:t>
    </w:r>
    <w:r>
      <w:rPr>
        <w:rFonts w:ascii="Times New Roman" w:cs="Times New Roman" w:eastAsia="宋体" w:hAnsi="Times New Roman"/>
        <w:color w:val="595959"/>
        <w:sz w:val="18"/>
        <w:szCs w:val="18"/>
      </w:rPr>
      <w:t xml:space="preserve">数据质量分析报告</w:t>
    </w:r>
    <w:r>
      <w:rPr>
        <w:rFonts w:ascii="Times New Roman" w:cs="Times New Roman" w:eastAsia="宋体" w:hAnsi="Times New Roman"/>
        <w:color w:val="595959"/>
        <w:sz w:val="18"/>
        <w:szCs w:val="18"/>
      </w:rPr>
      <w:tab/>
    </w:r>
    <w:r>
      <w:rPr>
        <w:rFonts w:ascii="Times New Roman" w:cs="Times New Roman" w:eastAsia="宋体" w:hAnsi="Times New Roman"/>
        <w:color w:val="7F4F00"/>
        <w:sz w:val="18"/>
        <w:szCs w:val="18"/>
        <w:shd w:fill="FFF2CC" w:color="auto" w:val="clear"/>
      </w:rPr>
      <w:t xml:space="preserve">【密级】</w:t>
    </w:r>
    <w:r>
      <w:rPr>
        <w:rFonts w:ascii="Times New Roman" w:cs="Times New Roman" w:eastAsia="宋体" w:hAnsi="Times New Roman"/>
        <w:color w:val="595959"/>
        <w:sz w:val="18"/>
        <w:szCs w:val="18"/>
      </w:rPr>
      <w:t xml:space="preserve">　</w:t>
    </w:r>
    <w:r>
      <w:rPr>
        <w:rFonts w:ascii="Times New Roman" w:cs="Times New Roman" w:eastAsia="宋体" w:hAnsi="Times New Roman"/>
        <w:color w:val="7F4F00"/>
        <w:sz w:val="18"/>
        <w:szCs w:val="18"/>
        <w:shd w:fill="FFF2CC" w:color="auto" w:val="clear"/>
      </w:rPr>
      <w:t xml:space="preserve">【版本】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spacing w:after="0" w:before="0" w:line="300" w:lineRule="exact"/>
    </w:pPr>
    <w:r>
      <w:rPr>
        <w:rFonts w:ascii="Times New Roman" w:cs="Times New Roman" w:eastAsia="宋体" w:hAnsi="Times New Roman"/>
        <w:color w:val="7F4F00"/>
        <w:sz w:val="18"/>
        <w:szCs w:val="18"/>
        <w:shd w:fill="FFF2CC" w:color="auto" w:val="clear"/>
      </w:rPr>
      <w:t xml:space="preserve">【数据集名称】</w:t>
    </w:r>
    <w:r>
      <w:rPr>
        <w:rFonts w:ascii="Times New Roman" w:cs="Times New Roman" w:eastAsia="宋体" w:hAnsi="Times New Roman"/>
        <w:color w:val="595959"/>
        <w:sz w:val="18"/>
        <w:szCs w:val="18"/>
      </w:rPr>
      <w:t xml:space="preserve">数据质量分析报告</w:t>
    </w:r>
    <w:r>
      <w:rPr>
        <w:rFonts w:ascii="Times New Roman" w:cs="Times New Roman" w:eastAsia="宋体" w:hAnsi="Times New Roman"/>
        <w:color w:val="595959"/>
        <w:sz w:val="18"/>
        <w:szCs w:val="18"/>
      </w:rPr>
      <w:tab/>
    </w:r>
    <w:r>
      <w:rPr>
        <w:rFonts w:ascii="Times New Roman" w:cs="Times New Roman" w:eastAsia="宋体" w:hAnsi="Times New Roman"/>
        <w:color w:val="7F4F00"/>
        <w:sz w:val="18"/>
        <w:szCs w:val="18"/>
        <w:shd w:fill="FFF2CC" w:color="auto" w:val="clear"/>
      </w:rPr>
      <w:t xml:space="preserve">【密级】</w:t>
    </w:r>
    <w:r>
      <w:rPr>
        <w:rFonts w:ascii="Times New Roman" w:cs="Times New Roman" w:eastAsia="宋体" w:hAnsi="Times New Roman"/>
        <w:color w:val="595959"/>
        <w:sz w:val="18"/>
        <w:szCs w:val="18"/>
      </w:rPr>
      <w:t xml:space="preserve">　</w:t>
    </w:r>
    <w:r>
      <w:rPr>
        <w:rFonts w:ascii="Times New Roman" w:cs="Times New Roman" w:eastAsia="宋体" w:hAnsi="Times New Roman"/>
        <w:color w:val="7F4F00"/>
        <w:sz w:val="18"/>
        <w:szCs w:val="18"/>
        <w:shd w:fill="FFF2CC" w:color="auto" w:val="clear"/>
      </w:rPr>
      <w:t xml:space="preserve">【版本】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80" w:hanging="300"/>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300" w:hanging="30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900" w:hanging="42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900" w:hanging="42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pPr>
        <w:spacing w:line="44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360" w:before="120" w:line="600" w:lineRule="exact"/>
      <w:outlineLvl w:val="0"/>
    </w:pPr>
    <w:rPr>
      <w:rFonts w:ascii="Times New Roman" w:cs="Times New Roman" w:eastAsia="宋体" w:hAnsi="Times New Roman"/>
      <w:b/>
      <w:bCs/>
      <w:color w:val="1F4E79"/>
      <w:sz w:val="32"/>
      <w:szCs w:val="32"/>
    </w:rPr>
  </w:style>
  <w:style w:type="paragraph" w:styleId="Heading2">
    <w:name w:val="Heading 2"/>
    <w:basedOn w:val="Normal"/>
    <w:next w:val="Normal"/>
    <w:qFormat/>
    <w:pPr>
      <w:keepNext/>
      <w:keepLines/>
      <w:spacing w:after="120" w:before="300" w:line="520" w:lineRule="exact"/>
      <w:outlineLvl w:val="1"/>
    </w:pPr>
    <w:rPr>
      <w:rFonts w:ascii="Times New Roman" w:cs="Times New Roman" w:eastAsia="宋体" w:hAnsi="Times New Roman"/>
      <w:b/>
      <w:bCs/>
      <w:color w:val="1F4E79"/>
      <w:sz w:val="28"/>
      <w:szCs w:val="28"/>
    </w:rPr>
  </w:style>
  <w:style w:type="paragraph" w:styleId="Heading3">
    <w:name w:val="Heading 3"/>
    <w:basedOn w:val="Normal"/>
    <w:next w:val="Normal"/>
    <w:qFormat/>
    <w:pPr>
      <w:keepNext/>
      <w:keepLines/>
      <w:spacing w:after="60" w:before="200" w:line="440" w:lineRule="exact"/>
      <w:outlineLvl w:val="2"/>
    </w:pPr>
    <w:rPr>
      <w:rFonts w:ascii="Times New Roman" w:cs="Times New Roman" w:eastAsia="宋体" w:hAnsi="Times New Roman"/>
      <w:b/>
      <w:bCs/>
      <w:color w:val="262626"/>
      <w:sz w:val="24"/>
      <w:szCs w:val="24"/>
    </w:rPr>
  </w:style>
  <w:style w:type="paragraph" w:styleId="TOC1">
    <w:name w:val="toc 1"/>
    <w:basedOn w:val="Normal"/>
    <w:next w:val="Normal"/>
    <w:pPr>
      <w:spacing w:after="0" w:before="120" w:line="440" w:lineRule="exact"/>
    </w:pPr>
    <w:rPr>
      <w:rFonts w:ascii="Times New Roman" w:cs="Times New Roman" w:eastAsia="宋体" w:hAnsi="Times New Roman"/>
      <w:b/>
      <w:bCs/>
      <w:sz w:val="24"/>
      <w:szCs w:val="24"/>
    </w:rPr>
  </w:style>
  <w:style w:type="paragraph" w:styleId="TOC2">
    <w:name w:val="toc 2"/>
    <w:basedOn w:val="Normal"/>
    <w:next w:val="Normal"/>
    <w:pPr>
      <w:spacing w:after="0" w:before="0" w:line="420" w:lineRule="exact"/>
      <w:ind w:left="480"/>
    </w:pPr>
    <w:rPr>
      <w:rFonts w:ascii="Times New Roman" w:cs="Times New Roman" w:eastAsia="宋体"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0b223a417c3f2b0c92c6c6091b393c86bf6e28a.png"/><Relationship Id="rId12" Type="http://schemas.openxmlformats.org/officeDocument/2006/relationships/image" Target="media/a37ae9dd1f89cba6004fffdd28d2e0e343e2780d.png"/><Relationship Id="rId13" Type="http://schemas.openxmlformats.org/officeDocument/2006/relationships/image" Target="media/42f6cae5815b76396e4543b2d547f914825635d4.png"/><Relationship Id="rId14" Type="http://schemas.openxmlformats.org/officeDocument/2006/relationships/image" Target="media/eb9e209cf3fb1f03895a05ef31597c8a5badfc1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数据质量分析报告写作模板</dc:title>
  <dc:creator>数据分析组</dc:creator>
  <dc:description>Data Quality Assessment Report Template</dc:description>
  <cp:lastModifiedBy>Un-named</cp:lastModifiedBy>
  <cp:revision>1</cp:revision>
  <dcterms:created xsi:type="dcterms:W3CDTF">2026-10-15T14:43:02.194Z</dcterms:created>
  <dcterms:modified xsi:type="dcterms:W3CDTF">2026-10-15T14:43:02.194Z</dcterms:modified>
</cp:coreProperties>
</file>

<file path=docProps/custom.xml><?xml version="1.0" encoding="utf-8"?>
<Properties xmlns="http://schemas.openxmlformats.org/officeDocument/2006/custom-properties" xmlns:vt="http://schemas.openxmlformats.org/officeDocument/2006/docPropsVTypes"/>
</file>