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E073" w14:textId="0640FE92" w:rsidR="00894681" w:rsidRDefault="00EA31C0">
      <w:bookmarkStart w:id="0" w:name="_GoBack"/>
      <w:bookmarkEnd w:id="0"/>
      <w:r>
        <w:rPr>
          <w:noProof/>
        </w:rPr>
        <w:drawing>
          <wp:inline distT="0" distB="0" distL="0" distR="0" wp14:anchorId="7C99B218" wp14:editId="2F52337D">
            <wp:extent cx="5019675" cy="584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5848350"/>
                    </a:xfrm>
                    <a:prstGeom prst="rect">
                      <a:avLst/>
                    </a:prstGeom>
                  </pic:spPr>
                </pic:pic>
              </a:graphicData>
            </a:graphic>
          </wp:inline>
        </w:drawing>
      </w:r>
    </w:p>
    <w:p w14:paraId="0672CA56" w14:textId="3C7475BA" w:rsidR="00EA31C0" w:rsidRDefault="00EA31C0">
      <w:r>
        <w:rPr>
          <w:noProof/>
        </w:rPr>
        <w:lastRenderedPageBreak/>
        <w:drawing>
          <wp:inline distT="0" distB="0" distL="0" distR="0" wp14:anchorId="00D45A0F" wp14:editId="6D8FB089">
            <wp:extent cx="3733800" cy="718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7181850"/>
                    </a:xfrm>
                    <a:prstGeom prst="rect">
                      <a:avLst/>
                    </a:prstGeom>
                  </pic:spPr>
                </pic:pic>
              </a:graphicData>
            </a:graphic>
          </wp:inline>
        </w:drawing>
      </w:r>
    </w:p>
    <w:p w14:paraId="3ED745C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BI projects are organized according to the same six stages common to every engineering project. Within each engineering stage, certain steps are carried out to see the engineering project through to its completion. Business Intelligence Roadmap describes 16 development steps within these stages, as outlined below.</w:t>
      </w:r>
    </w:p>
    <w:p w14:paraId="639C7C04"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Justification Stage</w:t>
      </w:r>
    </w:p>
    <w:p w14:paraId="054EA36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Step 1: Business Case Assessment</w:t>
      </w:r>
    </w:p>
    <w:p w14:paraId="34DFB39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The business problem or business opportunity is </w:t>
      </w:r>
      <w:proofErr w:type="gramStart"/>
      <w:r w:rsidRPr="00EA31C0">
        <w:rPr>
          <w:rFonts w:ascii="Arial" w:eastAsia="Times New Roman" w:hAnsi="Arial" w:cs="Arial"/>
          <w:color w:val="222222"/>
          <w:sz w:val="23"/>
          <w:szCs w:val="23"/>
        </w:rPr>
        <w:t>defined</w:t>
      </w:r>
      <w:proofErr w:type="gramEnd"/>
      <w:r w:rsidRPr="00EA31C0">
        <w:rPr>
          <w:rFonts w:ascii="Arial" w:eastAsia="Times New Roman" w:hAnsi="Arial" w:cs="Arial"/>
          <w:color w:val="222222"/>
          <w:sz w:val="23"/>
          <w:szCs w:val="23"/>
        </w:rPr>
        <w:t xml:space="preserve"> and a BI solution is proposed. Each BI application release should be cost-justified and should clearly define the benefits of either solving a business problem or taking advantage of a business opportunity.</w:t>
      </w:r>
    </w:p>
    <w:p w14:paraId="04F93D10"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Planning Stage</w:t>
      </w:r>
    </w:p>
    <w:p w14:paraId="68A851C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2: Enterprise Infrastructure Evaluation</w:t>
      </w:r>
    </w:p>
    <w:p w14:paraId="1C56E7C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Since BI applications are cross-organizational initiatives, an enterprise infrastructure must be created to support them. Some infrastructure components may already be in place before the first BI project is launched. Other infrastructure components may have to be developed over time as part of the BI projects. An enterprise infrastructure has two components :</w:t>
      </w:r>
    </w:p>
    <w:p w14:paraId="4D06DA58" w14:textId="77777777" w:rsidR="00EA31C0" w:rsidRPr="00EA31C0" w:rsidRDefault="00EA31C0" w:rsidP="00EA31C0">
      <w:pPr>
        <w:numPr>
          <w:ilvl w:val="0"/>
          <w:numId w:val="1"/>
        </w:numPr>
        <w:spacing w:after="100" w:afterAutospacing="1" w:line="240" w:lineRule="auto"/>
        <w:rPr>
          <w:rFonts w:ascii="Arial" w:eastAsia="Times New Roman" w:hAnsi="Arial" w:cs="Arial"/>
          <w:color w:val="222222"/>
          <w:sz w:val="23"/>
          <w:szCs w:val="23"/>
        </w:rPr>
      </w:pPr>
      <w:r w:rsidRPr="00EA31C0">
        <w:rPr>
          <w:rFonts w:ascii="Arial" w:eastAsia="Times New Roman" w:hAnsi="Arial" w:cs="Arial"/>
          <w:b/>
          <w:bCs/>
          <w:color w:val="222222"/>
          <w:sz w:val="23"/>
          <w:szCs w:val="23"/>
        </w:rPr>
        <w:t>Technical infrastructure, which includes hardware, software, middleware, database management systems, operating systems, network components, meta data repositories, utilities, and so on.</w:t>
      </w:r>
    </w:p>
    <w:p w14:paraId="1AF33105" w14:textId="77777777" w:rsidR="00EA31C0" w:rsidRPr="00EA31C0" w:rsidRDefault="00EA31C0" w:rsidP="00EA31C0">
      <w:pPr>
        <w:numPr>
          <w:ilvl w:val="0"/>
          <w:numId w:val="1"/>
        </w:num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Nontechnical infrastructure, which includes meta data standards, data-naming standards, the enterprise logical data model (evolving), methodologies, guidelines, testing procedures, change-control processes, procedures for issues management and dispute resolution, and so on.</w:t>
      </w:r>
    </w:p>
    <w:p w14:paraId="7EAC587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3: Project Planning</w:t>
      </w:r>
    </w:p>
    <w:p w14:paraId="34CBC52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BI decision-support projects are extremely dynamic. Changes to scope, staff, budget, technology, business representatives, and sponsors can severely impact the success of a project. Therefore, project planning must be detailed, and actual progress must be closely watched and reported .</w:t>
      </w:r>
    </w:p>
    <w:p w14:paraId="08570186"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Business Analysis Stage</w:t>
      </w:r>
    </w:p>
    <w:p w14:paraId="0CE2266F"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4: Project Requirements Definition</w:t>
      </w:r>
    </w:p>
    <w:p w14:paraId="5AE91F0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Managing project scope is one of the most difficult tasks on BI decision-support projects. The desire to have everything instantly is difficult to curtail, but curtailing that desire is one of the most important aspects of negotiating the requirements for each deliverable . Project teams should expect these requirements to change throughout the development cycle as the business people learn more about the possibilities and the limitations of BI technology during the project.</w:t>
      </w:r>
    </w:p>
    <w:p w14:paraId="3C57496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5: Data Analysis</w:t>
      </w:r>
    </w:p>
    <w:p w14:paraId="7BA888D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The biggest challenge to all BI decision-support projects is the quality of the source data. Bad habits developed over decades are difficult to break, and the damages resulting from bad habits are very expensive, time consuming, and tedious to find and correct. In addition, data analysis in the past was confined to the view of one line of business and was never consolidated or reconciled with other views in the organization. This step takes a significant percentage of the time allotted to the entire project schedule.</w:t>
      </w:r>
    </w:p>
    <w:p w14:paraId="0B9609A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Step 6: Application Prototyping</w:t>
      </w:r>
    </w:p>
    <w:p w14:paraId="15FC2C7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Analysis of the functional deliverables, which used to be called system analysis, is best done through prototyping so it can be combined with application design. New tools and programming languages enable developers to relatively quickly prove or disprove a concept or an idea. Prototyping also allows business people to see the potential and the limits of the technology, which gives them an opportunity to adjust their project requirements and their expectations.</w:t>
      </w:r>
    </w:p>
    <w:p w14:paraId="0641EBC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7: Meta Data Repository Analysis</w:t>
      </w:r>
    </w:p>
    <w:p w14:paraId="29FF0D6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Having more tools means having more technical meta data in addition to the business meta data, which is usually captured in a computer-aided software engineering (CASE) modeling tool. The technical meta data needs to be mapped to the business meta data, and all meta data must be stored in a meta data repository. Meta data repositories can be licensed (bought) or built. In either case, the requirements for what type of meta data to capture and store should be documented in a logical meta model. When licensing a meta data repository product, the requirements documented on this logical meta model should be compared to the vendor's meta model, if one is provided. In addition, the requirements for delivering meta data to the business community </w:t>
      </w:r>
      <w:proofErr w:type="gramStart"/>
      <w:r w:rsidRPr="00EA31C0">
        <w:rPr>
          <w:rFonts w:ascii="Arial" w:eastAsia="Times New Roman" w:hAnsi="Arial" w:cs="Arial"/>
          <w:color w:val="222222"/>
          <w:sz w:val="23"/>
          <w:szCs w:val="23"/>
        </w:rPr>
        <w:t>have to</w:t>
      </w:r>
      <w:proofErr w:type="gramEnd"/>
      <w:r w:rsidRPr="00EA31C0">
        <w:rPr>
          <w:rFonts w:ascii="Arial" w:eastAsia="Times New Roman" w:hAnsi="Arial" w:cs="Arial"/>
          <w:color w:val="222222"/>
          <w:sz w:val="23"/>
          <w:szCs w:val="23"/>
        </w:rPr>
        <w:t xml:space="preserve"> be analyzed (e.g., online help function).</w:t>
      </w:r>
    </w:p>
    <w:p w14:paraId="38B12525"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Design Stage</w:t>
      </w:r>
    </w:p>
    <w:p w14:paraId="7EEACD4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8: Database Design</w:t>
      </w:r>
    </w:p>
    <w:p w14:paraId="10D2695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One or more BI target databases will store the business data in detailed or aggregated form, depending on the reporting requirements of the business community. Not all reporting requirements are strategic, and not all of them are multidimensional. The database design schemas must match the information access requirements of the business community.</w:t>
      </w:r>
    </w:p>
    <w:p w14:paraId="732050A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9: Extract/Transform/Load Design</w:t>
      </w:r>
    </w:p>
    <w:p w14:paraId="39C3D26B"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The ETL process is the most complicated process of the entire BI decision-support project. It is also the least glamorous one. ETL processing windows (batch windows ) are typically small, yet the poor quality of the source data usually requires a lot of time to run the transformation and cleansing programs. Finishing the ETL process within the available batch window is a challenge for most organizations.</w:t>
      </w:r>
    </w:p>
    <w:p w14:paraId="286C172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10: Meta Data Repository Design</w:t>
      </w:r>
    </w:p>
    <w:p w14:paraId="55C0390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If a meta data repository is licensed, it will most likely have to be enhanced with features that were documented on the logical meta model but are not provided by the product. If a meta data repository is being built, the decision must be made whether the meta data repository database design will be entity-relationship based or object oriented. In either case, the design </w:t>
      </w:r>
      <w:proofErr w:type="gramStart"/>
      <w:r w:rsidRPr="00EA31C0">
        <w:rPr>
          <w:rFonts w:ascii="Arial" w:eastAsia="Times New Roman" w:hAnsi="Arial" w:cs="Arial"/>
          <w:color w:val="222222"/>
          <w:sz w:val="23"/>
          <w:szCs w:val="23"/>
        </w:rPr>
        <w:t>has to</w:t>
      </w:r>
      <w:proofErr w:type="gramEnd"/>
      <w:r w:rsidRPr="00EA31C0">
        <w:rPr>
          <w:rFonts w:ascii="Arial" w:eastAsia="Times New Roman" w:hAnsi="Arial" w:cs="Arial"/>
          <w:color w:val="222222"/>
          <w:sz w:val="23"/>
          <w:szCs w:val="23"/>
        </w:rPr>
        <w:t xml:space="preserve"> meet the requirements of the logical meta model.</w:t>
      </w:r>
    </w:p>
    <w:p w14:paraId="4A58E543"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Construction Stage</w:t>
      </w:r>
    </w:p>
    <w:p w14:paraId="4F6010C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11: Extract/Transform/Load Development</w:t>
      </w:r>
    </w:p>
    <w:p w14:paraId="336FBF04"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Many tools are available for the ETL process, some sophisticated and some simple. Depending on the requirements for data cleansing and data transformation developed during Step 5, Data Analysis, and Step 9, ETL Design, an ETL tool may or may not be the best solution. In either case, preprocessing the data and writing extensions to supplement the capabilities of the ETL tool is frequently required.</w:t>
      </w:r>
    </w:p>
    <w:p w14:paraId="60FFBC7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12: Application Development</w:t>
      </w:r>
    </w:p>
    <w:p w14:paraId="4DED198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Once the prototyping effort has firmed up the functional requirements, true development of the access and analysis application can begin. Developing the application can be a simple matter of finalizing an operational prototype, or it can be a more involved development effort using different, more robust access and analysis tools. In either case, the front-end application development activities are usually performed in parallel with the activities of back-end ETL development and meta data repository development.</w:t>
      </w:r>
    </w:p>
    <w:p w14:paraId="1BF9787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13: Data Mining</w:t>
      </w:r>
    </w:p>
    <w:p w14:paraId="4C8FED1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Many organizations </w:t>
      </w:r>
      <w:proofErr w:type="gramStart"/>
      <w:r w:rsidRPr="00EA31C0">
        <w:rPr>
          <w:rFonts w:ascii="Arial" w:eastAsia="Times New Roman" w:hAnsi="Arial" w:cs="Arial"/>
          <w:color w:val="222222"/>
          <w:sz w:val="23"/>
          <w:szCs w:val="23"/>
        </w:rPr>
        <w:t>do not use their BI decision-support environment to the fullest extent</w:t>
      </w:r>
      <w:proofErr w:type="gramEnd"/>
      <w:r w:rsidRPr="00EA31C0">
        <w:rPr>
          <w:rFonts w:ascii="Arial" w:eastAsia="Times New Roman" w:hAnsi="Arial" w:cs="Arial"/>
          <w:color w:val="222222"/>
          <w:sz w:val="23"/>
          <w:szCs w:val="23"/>
        </w:rPr>
        <w:t>. BI applications are often limited to prewritten reports, some of which are not even new types of reports but replacements of old reports . The real payback comes from the information hidden in the organization's data, which can be discovered only with data mining tools.</w:t>
      </w:r>
    </w:p>
    <w:p w14:paraId="488830A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14: Meta Data Repository Development</w:t>
      </w:r>
    </w:p>
    <w:p w14:paraId="2BBE41B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If the decision is made to build a meta data repository rather than to license one, a separate team is usually charged with the development process. This becomes a sizable subproject in the overall BI project.</w:t>
      </w:r>
    </w:p>
    <w:p w14:paraId="3CEBF048"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Deployment Stage</w:t>
      </w:r>
    </w:p>
    <w:p w14:paraId="426DDC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15: Implementation</w:t>
      </w:r>
    </w:p>
    <w:p w14:paraId="0BA1215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Once the team has thoroughly tested all components of the BI application, the team rolls out the databases and applications. Training is scheduled for the business staff and other stakeholders who will be using the BI application and the meta data repository. The support functions begin, which includes operating the help desk, maintaining the BI target databases, scheduling and running ETL batch jobs, monitoring performance, and tuning databases.</w:t>
      </w:r>
    </w:p>
    <w:p w14:paraId="3F88EF4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16: Release Evaluation</w:t>
      </w:r>
    </w:p>
    <w:p w14:paraId="03506D7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With an application release concept, it is very important to benefit from lessons learned from the previous projects. Any missed deadlines, cost overruns, disputes, and dispute resolutions should be examined, and process adjustments should be made before the next release begins. Any tools, techniques, guidelines, and processes that were not helpful should be reevaluated and adjusted, possibly even discarded.</w:t>
      </w:r>
    </w:p>
    <w:p w14:paraId="3F84D6B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You do not need to perform the development steps in sequence; most project teams will likely perform them in parallel. However, because there is a natural order of progression from one engineering stage to another, certain dependencies exist between some of the development steps, as illustrated in Figure 0.6. Steps stacked on top of each other in the diagram can be </w:t>
      </w:r>
      <w:r w:rsidRPr="00EA31C0">
        <w:rPr>
          <w:rFonts w:ascii="Arial" w:eastAsia="Times New Roman" w:hAnsi="Arial" w:cs="Arial"/>
          <w:color w:val="222222"/>
          <w:sz w:val="23"/>
          <w:szCs w:val="23"/>
        </w:rPr>
        <w:lastRenderedPageBreak/>
        <w:t>performed simultaneously , while steps that appear to the right or left of each other are performed relatively linearly (with less overlap) because of their dependencies.</w:t>
      </w:r>
    </w:p>
    <w:p w14:paraId="662EB5FA" w14:textId="77777777" w:rsidR="00EA31C0" w:rsidRPr="00EA31C0" w:rsidRDefault="00EA31C0" w:rsidP="00EA31C0">
      <w:pPr>
        <w:spacing w:after="100" w:afterAutospacing="1" w:line="240" w:lineRule="auto"/>
        <w:jc w:val="center"/>
        <w:outlineLvl w:val="4"/>
        <w:rPr>
          <w:rFonts w:ascii="Arial" w:eastAsia="Times New Roman" w:hAnsi="Arial" w:cs="Arial"/>
          <w:color w:val="222222"/>
          <w:sz w:val="20"/>
          <w:szCs w:val="20"/>
        </w:rPr>
      </w:pPr>
      <w:r w:rsidRPr="00EA31C0">
        <w:rPr>
          <w:rFonts w:ascii="Arial" w:eastAsia="Times New Roman" w:hAnsi="Arial" w:cs="Arial"/>
          <w:color w:val="222222"/>
          <w:sz w:val="20"/>
          <w:szCs w:val="20"/>
        </w:rPr>
        <w:t>Figure 0.6. Development Step Dependencies</w:t>
      </w:r>
    </w:p>
    <w:p w14:paraId="290813D5" w14:textId="55D4C20D" w:rsidR="00EA31C0" w:rsidRPr="00EA31C0" w:rsidRDefault="00EA31C0" w:rsidP="00EA31C0">
      <w:pPr>
        <w:spacing w:after="100" w:afterAutospacing="1" w:line="240" w:lineRule="auto"/>
        <w:jc w:val="center"/>
        <w:rPr>
          <w:rFonts w:ascii="Arial" w:eastAsia="Times New Roman" w:hAnsi="Arial" w:cs="Arial"/>
          <w:color w:val="222222"/>
          <w:sz w:val="23"/>
          <w:szCs w:val="23"/>
        </w:rPr>
      </w:pPr>
      <w:r w:rsidRPr="00EA31C0">
        <w:rPr>
          <w:rFonts w:ascii="Arial" w:eastAsia="Times New Roman" w:hAnsi="Arial" w:cs="Arial"/>
          <w:noProof/>
          <w:color w:val="222222"/>
          <w:sz w:val="23"/>
          <w:szCs w:val="23"/>
        </w:rPr>
        <w:drawing>
          <wp:inline distT="0" distB="0" distL="0" distR="0" wp14:anchorId="49543738" wp14:editId="658FB9B8">
            <wp:extent cx="4762500" cy="1838325"/>
            <wp:effectExtent l="0" t="0" r="0" b="9525"/>
            <wp:docPr id="4" name="Picture 4" descr="graphics/00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0fig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14:paraId="35EDAE5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While some development steps are clearly project-specific, most development steps must be performed from a cross-organizational perspective. </w:t>
      </w:r>
      <w:proofErr w:type="gramStart"/>
      <w:r w:rsidRPr="00EA31C0">
        <w:rPr>
          <w:rFonts w:ascii="Arial" w:eastAsia="Times New Roman" w:hAnsi="Arial" w:cs="Arial"/>
          <w:color w:val="222222"/>
          <w:sz w:val="23"/>
          <w:szCs w:val="23"/>
        </w:rPr>
        <w:t>Thus</w:t>
      </w:r>
      <w:proofErr w:type="gramEnd"/>
      <w:r w:rsidRPr="00EA31C0">
        <w:rPr>
          <w:rFonts w:ascii="Arial" w:eastAsia="Times New Roman" w:hAnsi="Arial" w:cs="Arial"/>
          <w:color w:val="222222"/>
          <w:sz w:val="23"/>
          <w:szCs w:val="23"/>
        </w:rPr>
        <w:t xml:space="preserve"> the focus of those project activities takes on a cross-functional dimension, and the reviewers of those activities should include business representatives from other lines of business. The main task for the business representatives from the other lines of business is to validate and ratify the strategies, policies, business rules, and standards either being used or being developed during the BI project. Table 0.1 indicates which steps are project-specific and which ones are cross-organizational.</w:t>
      </w:r>
    </w:p>
    <w:p w14:paraId="7A452E64" w14:textId="77777777" w:rsidR="00EA31C0" w:rsidRPr="00EA31C0" w:rsidRDefault="00EA31C0" w:rsidP="00EA31C0">
      <w:pPr>
        <w:spacing w:after="100" w:afterAutospacing="1" w:line="240" w:lineRule="auto"/>
        <w:outlineLvl w:val="4"/>
        <w:rPr>
          <w:rFonts w:ascii="Arial" w:eastAsia="Times New Roman" w:hAnsi="Arial" w:cs="Arial"/>
          <w:color w:val="222222"/>
          <w:sz w:val="20"/>
          <w:szCs w:val="20"/>
        </w:rPr>
      </w:pPr>
      <w:r w:rsidRPr="00EA31C0">
        <w:rPr>
          <w:rFonts w:ascii="Arial" w:eastAsia="Times New Roman" w:hAnsi="Arial" w:cs="Arial"/>
          <w:color w:val="222222"/>
          <w:sz w:val="20"/>
          <w:szCs w:val="20"/>
        </w:rPr>
        <w:t>Table 0.1. Project-Specific versus Cross-Organizational Steps</w:t>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35"/>
        <w:gridCol w:w="4138"/>
      </w:tblGrid>
      <w:tr w:rsidR="00EA31C0" w:rsidRPr="00EA31C0" w14:paraId="6442DE9E" w14:textId="77777777" w:rsidTr="00EA31C0">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B11B1C8" w14:textId="77777777" w:rsidR="00EA31C0" w:rsidRPr="00EA31C0" w:rsidRDefault="00EA31C0" w:rsidP="00EA31C0">
            <w:pPr>
              <w:spacing w:after="100" w:afterAutospacing="1" w:line="240" w:lineRule="auto"/>
              <w:rPr>
                <w:rFonts w:ascii="Arial" w:eastAsia="Times New Roman" w:hAnsi="Arial" w:cs="Arial"/>
                <w:b/>
                <w:bCs/>
                <w:color w:val="222222"/>
                <w:sz w:val="23"/>
                <w:szCs w:val="23"/>
              </w:rPr>
            </w:pPr>
            <w:r w:rsidRPr="00EA31C0">
              <w:rPr>
                <w:rFonts w:ascii="Arial" w:eastAsia="Times New Roman" w:hAnsi="Arial" w:cs="Arial"/>
                <w:b/>
                <w:bCs/>
                <w:color w:val="222222"/>
                <w:sz w:val="23"/>
                <w:szCs w:val="23"/>
              </w:rPr>
              <w:t>Development Step</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0DE1E73" w14:textId="77777777" w:rsidR="00EA31C0" w:rsidRPr="00EA31C0" w:rsidRDefault="00EA31C0" w:rsidP="00EA31C0">
            <w:pPr>
              <w:spacing w:after="100" w:afterAutospacing="1" w:line="240" w:lineRule="auto"/>
              <w:rPr>
                <w:rFonts w:ascii="Arial" w:eastAsia="Times New Roman" w:hAnsi="Arial" w:cs="Arial"/>
                <w:b/>
                <w:bCs/>
                <w:color w:val="222222"/>
                <w:sz w:val="23"/>
                <w:szCs w:val="23"/>
              </w:rPr>
            </w:pPr>
            <w:r w:rsidRPr="00EA31C0">
              <w:rPr>
                <w:rFonts w:ascii="Arial" w:eastAsia="Times New Roman" w:hAnsi="Arial" w:cs="Arial"/>
                <w:b/>
                <w:bCs/>
                <w:color w:val="222222"/>
                <w:sz w:val="23"/>
                <w:szCs w:val="23"/>
              </w:rPr>
              <w:t>Project-Specific versus Cross-Organizational</w:t>
            </w:r>
          </w:p>
        </w:tc>
      </w:tr>
      <w:tr w:rsidR="00EA31C0" w:rsidRPr="00EA31C0" w14:paraId="70A42380"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463401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 Business Case Assessment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E9FB9B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6CF8464C"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3F2E207"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2. Enterprise Infrastructure Evaluation (technical and nontechnical)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7D6228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881609F"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BADD21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3. Project Planning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66269CB"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66F5D58F"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6647F5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4. Project Requirements Definition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876F73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3D367C5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00EC9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5. Data Analysis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245075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7C687CC9"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E4D6C9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6. Application Prototyping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B4B221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77078F0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F882B7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7. Meta Data Repository Analysis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5F79B24"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E5F2C2D"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807601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8. Database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DFEADD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E1A3E16"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42EA0D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9. ETL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BDD914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61FD6469"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FCC92F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10. Meta Data Repository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62E86F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72EB042"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101FB7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11. ETL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417FC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E518881"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52CACC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12. Application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DECBE6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751B1CB1"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8EE85E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13. Data Mining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194660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1C71E9B"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C289FB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14. Meta Data Repository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D8350FF"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A8A58E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EEDDD3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15. Implementation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64CC76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5503904C"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881E01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16. Release Evaluation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97E154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bl>
    <w:p w14:paraId="5AD52C9F" w14:textId="7A750F98" w:rsidR="00EA31C0" w:rsidRDefault="00EA31C0"/>
    <w:p w14:paraId="77E4450F" w14:textId="0B3A409F" w:rsidR="00A964C4" w:rsidRDefault="00A964C4"/>
    <w:p w14:paraId="06FF07C6" w14:textId="30F2D9CE" w:rsidR="00A964C4" w:rsidRPr="00017F1D" w:rsidRDefault="00A964C4" w:rsidP="00A964C4">
      <w:pPr>
        <w:pStyle w:val="NormalWeb"/>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lastRenderedPageBreak/>
        <w:t>Requirements for:</w:t>
      </w:r>
    </w:p>
    <w:p w14:paraId="00D9ED1B"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Ease of use</w:t>
      </w:r>
    </w:p>
    <w:p w14:paraId="4369E4CC"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Level of data granularity</w:t>
      </w:r>
    </w:p>
    <w:p w14:paraId="507B4498"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Timeliness</w:t>
      </w:r>
    </w:p>
    <w:p w14:paraId="24036266"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Data quality</w:t>
      </w:r>
    </w:p>
    <w:p w14:paraId="30E29B1A"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Security</w:t>
      </w:r>
    </w:p>
    <w:p w14:paraId="00650932"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Amount of external data</w:t>
      </w:r>
    </w:p>
    <w:p w14:paraId="3F1E60FC"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Historical requirements</w:t>
      </w:r>
    </w:p>
    <w:p w14:paraId="0B7B88A1"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Tool capabilities</w:t>
      </w:r>
    </w:p>
    <w:p w14:paraId="0C3FF715"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t>Business Analysis Issues</w:t>
      </w:r>
    </w:p>
    <w:p w14:paraId="54CDC417" w14:textId="4B1AE867" w:rsidR="00A964C4" w:rsidRDefault="00A964C4"/>
    <w:p w14:paraId="77DD8F13"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One of the challenges in building a BI decision-support environment is to merge data from different types of data sources. There are three major types of data sources: operational, private, and external (Figure 1.2).</w:t>
      </w:r>
    </w:p>
    <w:p w14:paraId="09C6BC00" w14:textId="77777777" w:rsidR="00017F1D" w:rsidRDefault="00017F1D" w:rsidP="00017F1D">
      <w:pPr>
        <w:pStyle w:val="Heading5"/>
        <w:spacing w:before="0" w:beforeAutospacing="0"/>
        <w:jc w:val="center"/>
        <w:rPr>
          <w:rFonts w:ascii="Arial" w:hAnsi="Arial" w:cs="Arial"/>
          <w:b w:val="0"/>
          <w:bCs w:val="0"/>
          <w:color w:val="222222"/>
        </w:rPr>
      </w:pPr>
      <w:r>
        <w:rPr>
          <w:rFonts w:ascii="Arial" w:hAnsi="Arial" w:cs="Arial"/>
          <w:b w:val="0"/>
          <w:bCs w:val="0"/>
          <w:color w:val="222222"/>
        </w:rPr>
        <w:t>Figure 1.2. Three Major Data Sources</w:t>
      </w:r>
    </w:p>
    <w:p w14:paraId="28270C5D" w14:textId="071A7945" w:rsidR="00017F1D" w:rsidRDefault="00017F1D" w:rsidP="00017F1D">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drawing>
          <wp:inline distT="0" distB="0" distL="0" distR="0" wp14:anchorId="0272596E" wp14:editId="4061E852">
            <wp:extent cx="4762500" cy="1752600"/>
            <wp:effectExtent l="0" t="0" r="0" b="0"/>
            <wp:docPr id="5" name="Picture 5" descr="graphics/0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01fig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7D1226BF"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Operational Data</w:t>
      </w:r>
    </w:p>
    <w:p w14:paraId="3C655ADC"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Online transaction processing (OLTP) and batch systems provide internal operational data about subject areas, such as the following:</w:t>
      </w:r>
    </w:p>
    <w:p w14:paraId="175B6BF0"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Financial</w:t>
      </w:r>
    </w:p>
    <w:p w14:paraId="29488AA4"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Logistics</w:t>
      </w:r>
    </w:p>
    <w:p w14:paraId="5EFB6EBF"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Sales</w:t>
      </w:r>
    </w:p>
    <w:p w14:paraId="6ED485ED"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Order entry</w:t>
      </w:r>
    </w:p>
    <w:p w14:paraId="6A22CE8E"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Personnel</w:t>
      </w:r>
    </w:p>
    <w:p w14:paraId="545B085C"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Billing</w:t>
      </w:r>
    </w:p>
    <w:p w14:paraId="435C850B"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Research and engineering</w:t>
      </w:r>
    </w:p>
    <w:p w14:paraId="4F68C5BF"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Private Data</w:t>
      </w:r>
    </w:p>
    <w:p w14:paraId="0177068F"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This internal departmental data usually comes from the desktops and workstations of business analysts, knowledge workers, statisticians, and managers. Examples include the following:</w:t>
      </w:r>
    </w:p>
    <w:p w14:paraId="4E434B14"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lastRenderedPageBreak/>
        <w:t>Product analysis spreadsheets</w:t>
      </w:r>
    </w:p>
    <w:p w14:paraId="06A421C6"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t>Regional product usage spreadsheets</w:t>
      </w:r>
    </w:p>
    <w:p w14:paraId="61B07042"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t>Prospective customer databases</w:t>
      </w:r>
    </w:p>
    <w:p w14:paraId="48CF912E"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External Data</w:t>
      </w:r>
    </w:p>
    <w:p w14:paraId="5E017F8E"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Organizations often purchase external data from vendors that specialize in collecting industry-specific information available in the public domain, such as the following:</w:t>
      </w:r>
    </w:p>
    <w:p w14:paraId="7A874F5C"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Health care statistics</w:t>
      </w:r>
    </w:p>
    <w:p w14:paraId="33FC8864"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profile information</w:t>
      </w:r>
    </w:p>
    <w:p w14:paraId="7A09237D"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catalog-ordering habits</w:t>
      </w:r>
    </w:p>
    <w:p w14:paraId="4BA37755"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credit reports</w:t>
      </w:r>
    </w:p>
    <w:p w14:paraId="5925DAB5"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External data is usually clustered around the following categories:</w:t>
      </w:r>
    </w:p>
    <w:p w14:paraId="1C444200"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Sales and marketing data: lists of prospective customers</w:t>
      </w:r>
    </w:p>
    <w:p w14:paraId="01A4B13A"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Credit data: individual credit ratings, business viability assessments</w:t>
      </w:r>
    </w:p>
    <w:p w14:paraId="262FAC87"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Competitive data: products, services, prices, sales promotions, mergers, takeovers</w:t>
      </w:r>
    </w:p>
    <w:p w14:paraId="0DFA8233"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Industry data: technology trends, marketing trends, management science, trade information</w:t>
      </w:r>
    </w:p>
    <w:p w14:paraId="5E61A49F"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Economic data: currency fluctuations, political indicators, interest rate movements, stock and bond prices</w:t>
      </w:r>
    </w:p>
    <w:p w14:paraId="62F551E5"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Econometric data: income groups, consumer behavior</w:t>
      </w:r>
    </w:p>
    <w:p w14:paraId="7853B686"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Demographic data: age profiles, population density</w:t>
      </w:r>
    </w:p>
    <w:p w14:paraId="3E8E27F1"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Commodity data: raw material prices</w:t>
      </w:r>
    </w:p>
    <w:p w14:paraId="6E9F2CBA"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Psychometric data: consumer profiling</w:t>
      </w:r>
    </w:p>
    <w:p w14:paraId="6B83D627"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Meteorological data: weather conditions, rainfall, temperature ( especially for agricultural and travel industries)</w:t>
      </w:r>
    </w:p>
    <w:p w14:paraId="3BBB764D" w14:textId="77777777" w:rsidR="00017F1D" w:rsidRDefault="00017F1D" w:rsidP="00017F1D">
      <w:pPr>
        <w:pStyle w:val="Heading4"/>
        <w:spacing w:before="0" w:beforeAutospacing="0"/>
        <w:rPr>
          <w:rFonts w:ascii="Arial" w:hAnsi="Arial" w:cs="Arial"/>
          <w:b w:val="0"/>
          <w:bCs w:val="0"/>
          <w:color w:val="222222"/>
          <w:sz w:val="23"/>
          <w:szCs w:val="23"/>
        </w:rPr>
      </w:pPr>
      <w:r>
        <w:rPr>
          <w:rFonts w:ascii="Arial" w:hAnsi="Arial" w:cs="Arial"/>
          <w:b w:val="0"/>
          <w:bCs w:val="0"/>
          <w:color w:val="222222"/>
          <w:sz w:val="23"/>
          <w:szCs w:val="23"/>
        </w:rPr>
        <w:t>Source Data Quality</w:t>
      </w:r>
    </w:p>
    <w:p w14:paraId="21B6439D"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 xml:space="preserve">Merging and standardizing data is usually a requirement of every BI application but one that is not so easy to accomplish. One of the difficulties in merging and standardizing data from different types of data sources is that the data is stored in different file structures on different platforms. What makes the process even more difficult is that the keys for the same objects on different data sources usually do not match, the definitions for the same apparent data are often inconsistent, and the values are often missing or conflicting. In addition, different people in the organization have authority to determine business rules and policies for data from different types of data </w:t>
      </w:r>
      <w:proofErr w:type="gramStart"/>
      <w:r>
        <w:rPr>
          <w:rFonts w:ascii="Arial" w:hAnsi="Arial" w:cs="Arial"/>
          <w:color w:val="222222"/>
          <w:sz w:val="23"/>
          <w:szCs w:val="23"/>
        </w:rPr>
        <w:t>sources, and</w:t>
      </w:r>
      <w:proofErr w:type="gramEnd"/>
      <w:r>
        <w:rPr>
          <w:rFonts w:ascii="Arial" w:hAnsi="Arial" w:cs="Arial"/>
          <w:color w:val="222222"/>
          <w:sz w:val="23"/>
          <w:szCs w:val="23"/>
        </w:rPr>
        <w:t xml:space="preserve"> resolving data conflicts among them or getting clarification is often all but impossible .</w:t>
      </w:r>
    </w:p>
    <w:p w14:paraId="684C9721" w14:textId="0CF6A09F"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Standardizing data from internal operational data sources is difficult enough, but standardizing data from private and external data sources is a major challenge and could be costly. This cost should be calculated and included in the cost-benefit analysis.</w:t>
      </w:r>
    </w:p>
    <w:p w14:paraId="6C7CABE1" w14:textId="05DAD8D1" w:rsidR="00017F1D" w:rsidRDefault="00017F1D" w:rsidP="00017F1D">
      <w:pPr>
        <w:pStyle w:val="NormalWeb"/>
        <w:spacing w:before="0" w:beforeAutospacing="0"/>
        <w:rPr>
          <w:rFonts w:ascii="Arial" w:hAnsi="Arial" w:cs="Arial"/>
          <w:color w:val="222222"/>
          <w:sz w:val="23"/>
          <w:szCs w:val="23"/>
        </w:rPr>
      </w:pPr>
    </w:p>
    <w:p w14:paraId="43401141"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lastRenderedPageBreak/>
        <w:t>Cost-Benefit Analysis</w:t>
      </w:r>
    </w:p>
    <w:p w14:paraId="53FBA12C"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All BI decision-support initiatives should fulfill at least one of the five benefit categories listed below (Figure 1.3).</w:t>
      </w:r>
    </w:p>
    <w:p w14:paraId="7763029A"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b/>
          <w:bCs/>
          <w:color w:val="222222"/>
          <w:sz w:val="23"/>
          <w:szCs w:val="23"/>
        </w:rPr>
        <w:t>Revenue increase, possibly in the form of:</w:t>
      </w:r>
    </w:p>
    <w:p w14:paraId="2C67C42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new markets and niches</w:t>
      </w:r>
    </w:p>
    <w:p w14:paraId="23DE0AD4"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More effective suggestive selling</w:t>
      </w:r>
    </w:p>
    <w:p w14:paraId="185232F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opportunity recognition</w:t>
      </w:r>
    </w:p>
    <w:p w14:paraId="247B1B2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time to market</w:t>
      </w:r>
    </w:p>
    <w:p w14:paraId="21CDA20D"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Profit increase, including possibilities for:</w:t>
      </w:r>
    </w:p>
    <w:p w14:paraId="68CEA25D"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Better targeted promotional mailings</w:t>
      </w:r>
    </w:p>
    <w:p w14:paraId="5A37BB3A"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Early warning of declining markets</w:t>
      </w:r>
    </w:p>
    <w:p w14:paraId="27167A10"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under-performing product lines or products</w:t>
      </w:r>
    </w:p>
    <w:p w14:paraId="2455710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internal inefficiencies</w:t>
      </w:r>
    </w:p>
    <w:p w14:paraId="7CDF1D9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More efficient merchandise management</w:t>
      </w:r>
    </w:p>
    <w:p w14:paraId="167F458F"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Customer satisfaction improvement through:</w:t>
      </w:r>
    </w:p>
    <w:p w14:paraId="2B9C43C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Improved understanding of customer preferences</w:t>
      </w:r>
    </w:p>
    <w:p w14:paraId="24E23345"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Improved customer-to-product matching</w:t>
      </w:r>
    </w:p>
    <w:p w14:paraId="14D5941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Up-selling to customers</w:t>
      </w:r>
    </w:p>
    <w:p w14:paraId="609F0EC5"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Increased repeat business</w:t>
      </w:r>
    </w:p>
    <w:p w14:paraId="5106824B"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resolution of customer complaints</w:t>
      </w:r>
    </w:p>
    <w:p w14:paraId="01C15237"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Savings increase through:</w:t>
      </w:r>
    </w:p>
    <w:p w14:paraId="707BA8B9"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Reduction in wasted or out-of-date merchandise</w:t>
      </w:r>
    </w:p>
    <w:p w14:paraId="5304A982"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Reduction in requests for customized reporting</w:t>
      </w:r>
    </w:p>
    <w:p w14:paraId="74E7CB25"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Market share gain through:</w:t>
      </w:r>
    </w:p>
    <w:p w14:paraId="7B69525C"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Increased numbers of customers who defect from the competition</w:t>
      </w:r>
    </w:p>
    <w:p w14:paraId="12898072"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Much higher customer retention rate as compared with previous years and with the competition</w:t>
      </w:r>
    </w:p>
    <w:p w14:paraId="401153FB" w14:textId="77777777" w:rsidR="00017F1D" w:rsidRDefault="00017F1D" w:rsidP="00017F1D">
      <w:pPr>
        <w:pStyle w:val="Heading5"/>
        <w:spacing w:before="0" w:beforeAutospacing="0"/>
        <w:jc w:val="center"/>
        <w:rPr>
          <w:rFonts w:ascii="Arial" w:hAnsi="Arial" w:cs="Arial"/>
          <w:b w:val="0"/>
          <w:bCs w:val="0"/>
          <w:color w:val="222222"/>
        </w:rPr>
      </w:pPr>
      <w:r>
        <w:rPr>
          <w:rFonts w:ascii="Arial" w:hAnsi="Arial" w:cs="Arial"/>
          <w:b w:val="0"/>
          <w:bCs w:val="0"/>
          <w:color w:val="222222"/>
        </w:rPr>
        <w:t>Figure 1.3. Benefit Categories</w:t>
      </w:r>
    </w:p>
    <w:p w14:paraId="73CF915B" w14:textId="55D6A44D" w:rsidR="00017F1D" w:rsidRDefault="00017F1D" w:rsidP="00017F1D">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7840409C" wp14:editId="20C23777">
            <wp:extent cx="3810000" cy="3829050"/>
            <wp:effectExtent l="0" t="0" r="0" b="0"/>
            <wp:docPr id="6" name="Picture 6" descr="graphics/01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01fig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29050"/>
                    </a:xfrm>
                    <a:prstGeom prst="rect">
                      <a:avLst/>
                    </a:prstGeom>
                    <a:noFill/>
                    <a:ln>
                      <a:noFill/>
                    </a:ln>
                  </pic:spPr>
                </pic:pic>
              </a:graphicData>
            </a:graphic>
          </wp:inline>
        </w:drawing>
      </w:r>
    </w:p>
    <w:p w14:paraId="7D0853B4"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In addition to determining ROI, a business case assessment must include an appraisal of risk. Any project is bound to involve some risks and, given the high costs of BI projects, performing a risk assessment is a high priority.</w:t>
      </w:r>
    </w:p>
    <w:p w14:paraId="2614781D"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t>Risk Assessment</w:t>
      </w:r>
    </w:p>
    <w:p w14:paraId="07C06F1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Risks are factors or conditions that may jeopardize a project. Risks should be assessed for the following six major variables :</w:t>
      </w:r>
    </w:p>
    <w:p w14:paraId="7C738CDD"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b/>
          <w:bCs/>
          <w:color w:val="222222"/>
          <w:sz w:val="23"/>
          <w:szCs w:val="23"/>
        </w:rPr>
        <w:t>The technology used for implementing the project</w:t>
      </w:r>
    </w:p>
    <w:p w14:paraId="77EFF89C"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complexity of the capabilities and processes to be implemented</w:t>
      </w:r>
    </w:p>
    <w:p w14:paraId="4C218277"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integration of various components and of data</w:t>
      </w:r>
    </w:p>
    <w:p w14:paraId="3C96EA92"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organization and its financial and moral support</w:t>
      </w:r>
    </w:p>
    <w:p w14:paraId="04B1A6A1"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project team staff's skills, attitudes, and commitment levels</w:t>
      </w:r>
    </w:p>
    <w:p w14:paraId="2E521BD2"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financial investment in terms of ROI</w:t>
      </w:r>
    </w:p>
    <w:p w14:paraId="1F021D0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Table 1.1 depicts a basic risk assessment matrix for these six variables, using the colors of a traffic light to indicate the severity of the risk:</w:t>
      </w:r>
    </w:p>
    <w:p w14:paraId="2F1FA7C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Green = low risk ”go ahead with the project</w:t>
      </w:r>
    </w:p>
    <w:p w14:paraId="6C742CC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Yellow = medium risk ”caution, proceed slowly</w:t>
      </w:r>
    </w:p>
    <w:p w14:paraId="3FE76E1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Red = high risk ”stop, reevaluate before proceeding</w:t>
      </w:r>
    </w:p>
    <w:p w14:paraId="2C775C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Each organization should develop its own appropriate variables and risk conditions for analyzing the risks most likely to impact its BI project. In developing that detailed risk assessment matrix for your organization, expand on the questions listed below.</w:t>
      </w:r>
    </w:p>
    <w:p w14:paraId="7A215C92" w14:textId="77777777" w:rsidR="00783D69" w:rsidRPr="00783D69" w:rsidRDefault="00783D69" w:rsidP="00783D69">
      <w:pPr>
        <w:numPr>
          <w:ilvl w:val="0"/>
          <w:numId w:val="9"/>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Technology risk</w:t>
      </w:r>
    </w:p>
    <w:p w14:paraId="6CE935D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mature are the selected technologies within the marketplace ?</w:t>
      </w:r>
    </w:p>
    <w:p w14:paraId="49C43D9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mature are the selected technologies within the organization?</w:t>
      </w:r>
    </w:p>
    <w:p w14:paraId="087CCA9E"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different technologies will co-exist?</w:t>
      </w:r>
    </w:p>
    <w:p w14:paraId="3675B84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operating systems?</w:t>
      </w:r>
    </w:p>
    <w:p w14:paraId="5D2C8F4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database management systems (DBMSs)?</w:t>
      </w:r>
    </w:p>
    <w:p w14:paraId="11819C2B" w14:textId="77777777" w:rsidR="00783D69" w:rsidRPr="00783D69" w:rsidRDefault="00783D69" w:rsidP="00783D69">
      <w:pPr>
        <w:spacing w:after="100" w:afterAutospacing="1" w:line="240" w:lineRule="auto"/>
        <w:outlineLvl w:val="4"/>
        <w:rPr>
          <w:rFonts w:ascii="Arial" w:eastAsia="Times New Roman" w:hAnsi="Arial" w:cs="Arial"/>
          <w:color w:val="222222"/>
          <w:sz w:val="20"/>
          <w:szCs w:val="20"/>
        </w:rPr>
      </w:pPr>
      <w:r w:rsidRPr="00783D69">
        <w:rPr>
          <w:rFonts w:ascii="Arial" w:eastAsia="Times New Roman" w:hAnsi="Arial" w:cs="Arial"/>
          <w:color w:val="222222"/>
          <w:sz w:val="20"/>
          <w:szCs w:val="20"/>
        </w:rPr>
        <w:t>Table 1.1. Basic Risk Assessment Matrix</w:t>
      </w:r>
    </w:p>
    <w:tbl>
      <w:tblPr>
        <w:tblW w:w="5000" w:type="pct"/>
        <w:tblCellMar>
          <w:top w:w="60" w:type="dxa"/>
          <w:left w:w="60" w:type="dxa"/>
          <w:bottom w:w="60" w:type="dxa"/>
          <w:right w:w="60" w:type="dxa"/>
        </w:tblCellMar>
        <w:tblLook w:val="04A0" w:firstRow="1" w:lastRow="0" w:firstColumn="1" w:lastColumn="0" w:noHBand="0" w:noVBand="1"/>
      </w:tblPr>
      <w:tblGrid>
        <w:gridCol w:w="1512"/>
        <w:gridCol w:w="2563"/>
        <w:gridCol w:w="2608"/>
        <w:gridCol w:w="3006"/>
      </w:tblGrid>
      <w:tr w:rsidR="00783D69" w:rsidRPr="00783D69" w14:paraId="376B0493" w14:textId="77777777" w:rsidTr="00783D69">
        <w:trPr>
          <w:tblHeader/>
        </w:trPr>
        <w:tc>
          <w:tcPr>
            <w:tcW w:w="0" w:type="auto"/>
            <w:tcMar>
              <w:top w:w="0" w:type="dxa"/>
              <w:left w:w="0" w:type="dxa"/>
              <w:bottom w:w="0" w:type="dxa"/>
              <w:right w:w="0" w:type="dxa"/>
            </w:tcMar>
            <w:hideMark/>
          </w:tcPr>
          <w:p w14:paraId="3450DD63" w14:textId="77777777" w:rsidR="00783D69" w:rsidRPr="00783D69" w:rsidRDefault="00783D69" w:rsidP="00783D69">
            <w:pPr>
              <w:spacing w:after="0"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 </w:t>
            </w:r>
          </w:p>
        </w:tc>
        <w:tc>
          <w:tcPr>
            <w:tcW w:w="0" w:type="auto"/>
            <w:gridSpan w:val="3"/>
            <w:tcMar>
              <w:top w:w="0" w:type="dxa"/>
              <w:left w:w="0" w:type="dxa"/>
              <w:bottom w:w="0" w:type="dxa"/>
              <w:right w:w="0" w:type="dxa"/>
            </w:tcMar>
            <w:vAlign w:val="center"/>
            <w:hideMark/>
          </w:tcPr>
          <w:p w14:paraId="1D49E88C" w14:textId="77777777" w:rsidR="00783D69" w:rsidRPr="00783D69" w:rsidRDefault="00783D69" w:rsidP="00783D69">
            <w:pPr>
              <w:spacing w:after="100" w:afterAutospacing="1"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Level of Risk</w:t>
            </w:r>
          </w:p>
        </w:tc>
      </w:tr>
      <w:tr w:rsidR="00783D69" w:rsidRPr="00783D69" w14:paraId="38A2D2EC" w14:textId="77777777" w:rsidTr="00783D69">
        <w:trPr>
          <w:tblHeader/>
        </w:trPr>
        <w:tc>
          <w:tcPr>
            <w:tcW w:w="0" w:type="auto"/>
            <w:tcMar>
              <w:top w:w="0" w:type="dxa"/>
              <w:left w:w="0" w:type="dxa"/>
              <w:bottom w:w="0" w:type="dxa"/>
              <w:right w:w="0" w:type="dxa"/>
            </w:tcMar>
            <w:vAlign w:val="center"/>
            <w:hideMark/>
          </w:tcPr>
          <w:p w14:paraId="1F9B3A58"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Variable</w:t>
            </w:r>
          </w:p>
        </w:tc>
        <w:tc>
          <w:tcPr>
            <w:tcW w:w="0" w:type="auto"/>
            <w:tcMar>
              <w:top w:w="0" w:type="dxa"/>
              <w:left w:w="0" w:type="dxa"/>
              <w:bottom w:w="0" w:type="dxa"/>
              <w:right w:w="0" w:type="dxa"/>
            </w:tcMar>
            <w:vAlign w:val="center"/>
            <w:hideMark/>
          </w:tcPr>
          <w:p w14:paraId="211A0BA0"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Green (Low)</w:t>
            </w:r>
          </w:p>
        </w:tc>
        <w:tc>
          <w:tcPr>
            <w:tcW w:w="0" w:type="auto"/>
            <w:tcMar>
              <w:top w:w="0" w:type="dxa"/>
              <w:left w:w="0" w:type="dxa"/>
              <w:bottom w:w="0" w:type="dxa"/>
              <w:right w:w="0" w:type="dxa"/>
            </w:tcMar>
            <w:vAlign w:val="center"/>
            <w:hideMark/>
          </w:tcPr>
          <w:p w14:paraId="7F3CC1CD"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Yellow (Medium)</w:t>
            </w:r>
          </w:p>
        </w:tc>
        <w:tc>
          <w:tcPr>
            <w:tcW w:w="0" w:type="auto"/>
            <w:tcMar>
              <w:top w:w="0" w:type="dxa"/>
              <w:left w:w="0" w:type="dxa"/>
              <w:bottom w:w="0" w:type="dxa"/>
              <w:right w:w="0" w:type="dxa"/>
            </w:tcMar>
            <w:vAlign w:val="center"/>
            <w:hideMark/>
          </w:tcPr>
          <w:p w14:paraId="58E3DD04"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Red (High)</w:t>
            </w:r>
          </w:p>
        </w:tc>
      </w:tr>
      <w:tr w:rsidR="00783D69" w:rsidRPr="00783D69" w14:paraId="3CEE07ED" w14:textId="77777777" w:rsidTr="00783D69">
        <w:tc>
          <w:tcPr>
            <w:tcW w:w="0" w:type="auto"/>
            <w:tcMar>
              <w:top w:w="0" w:type="dxa"/>
              <w:left w:w="0" w:type="dxa"/>
              <w:bottom w:w="0" w:type="dxa"/>
              <w:right w:w="0" w:type="dxa"/>
            </w:tcMar>
            <w:hideMark/>
          </w:tcPr>
          <w:p w14:paraId="598273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Technology</w:t>
            </w:r>
          </w:p>
        </w:tc>
        <w:tc>
          <w:tcPr>
            <w:tcW w:w="0" w:type="auto"/>
            <w:tcMar>
              <w:top w:w="0" w:type="dxa"/>
              <w:left w:w="0" w:type="dxa"/>
              <w:bottom w:w="0" w:type="dxa"/>
              <w:right w:w="0" w:type="dxa"/>
            </w:tcMar>
            <w:hideMark/>
          </w:tcPr>
          <w:p w14:paraId="7CA3AD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Experienced with mature technology</w:t>
            </w:r>
          </w:p>
        </w:tc>
        <w:tc>
          <w:tcPr>
            <w:tcW w:w="0" w:type="auto"/>
            <w:tcMar>
              <w:top w:w="0" w:type="dxa"/>
              <w:left w:w="0" w:type="dxa"/>
              <w:bottom w:w="0" w:type="dxa"/>
              <w:right w:w="0" w:type="dxa"/>
            </w:tcMar>
            <w:hideMark/>
          </w:tcPr>
          <w:p w14:paraId="2E4D1E4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Minimal experience with technology</w:t>
            </w:r>
          </w:p>
        </w:tc>
        <w:tc>
          <w:tcPr>
            <w:tcW w:w="0" w:type="auto"/>
            <w:tcMar>
              <w:top w:w="0" w:type="dxa"/>
              <w:left w:w="0" w:type="dxa"/>
              <w:bottom w:w="0" w:type="dxa"/>
              <w:right w:w="0" w:type="dxa"/>
            </w:tcMar>
            <w:hideMark/>
          </w:tcPr>
          <w:p w14:paraId="5F90468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New technology, little experience</w:t>
            </w:r>
          </w:p>
        </w:tc>
      </w:tr>
      <w:tr w:rsidR="00783D69" w:rsidRPr="00783D69" w14:paraId="2E6516A2" w14:textId="77777777" w:rsidTr="00783D69">
        <w:tc>
          <w:tcPr>
            <w:tcW w:w="0" w:type="auto"/>
            <w:tcMar>
              <w:top w:w="0" w:type="dxa"/>
              <w:left w:w="0" w:type="dxa"/>
              <w:bottom w:w="0" w:type="dxa"/>
              <w:right w:w="0" w:type="dxa"/>
            </w:tcMar>
            <w:hideMark/>
          </w:tcPr>
          <w:p w14:paraId="12B2DE0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Complexity</w:t>
            </w:r>
          </w:p>
        </w:tc>
        <w:tc>
          <w:tcPr>
            <w:tcW w:w="0" w:type="auto"/>
            <w:tcMar>
              <w:top w:w="0" w:type="dxa"/>
              <w:left w:w="0" w:type="dxa"/>
              <w:bottom w:w="0" w:type="dxa"/>
              <w:right w:w="0" w:type="dxa"/>
            </w:tcMar>
            <w:hideMark/>
          </w:tcPr>
          <w:p w14:paraId="72FB63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Simple, minimal workflow impact</w:t>
            </w:r>
          </w:p>
        </w:tc>
        <w:tc>
          <w:tcPr>
            <w:tcW w:w="0" w:type="auto"/>
            <w:tcMar>
              <w:top w:w="0" w:type="dxa"/>
              <w:left w:w="0" w:type="dxa"/>
              <w:bottom w:w="0" w:type="dxa"/>
              <w:right w:w="0" w:type="dxa"/>
            </w:tcMar>
            <w:hideMark/>
          </w:tcPr>
          <w:p w14:paraId="312E3D4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Moderate, some workflow impact</w:t>
            </w:r>
          </w:p>
        </w:tc>
        <w:tc>
          <w:tcPr>
            <w:tcW w:w="0" w:type="auto"/>
            <w:tcMar>
              <w:top w:w="0" w:type="dxa"/>
              <w:left w:w="0" w:type="dxa"/>
              <w:bottom w:w="0" w:type="dxa"/>
              <w:right w:w="0" w:type="dxa"/>
            </w:tcMar>
            <w:hideMark/>
          </w:tcPr>
          <w:p w14:paraId="55F18AC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Mission critical, will require extensive reengineering</w:t>
            </w:r>
          </w:p>
        </w:tc>
      </w:tr>
      <w:tr w:rsidR="00783D69" w:rsidRPr="00783D69" w14:paraId="37D5947B" w14:textId="77777777" w:rsidTr="00783D69">
        <w:tc>
          <w:tcPr>
            <w:tcW w:w="0" w:type="auto"/>
            <w:tcMar>
              <w:top w:w="0" w:type="dxa"/>
              <w:left w:w="0" w:type="dxa"/>
              <w:bottom w:w="0" w:type="dxa"/>
              <w:right w:w="0" w:type="dxa"/>
            </w:tcMar>
            <w:hideMark/>
          </w:tcPr>
          <w:p w14:paraId="77221C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Integration</w:t>
            </w:r>
          </w:p>
        </w:tc>
        <w:tc>
          <w:tcPr>
            <w:tcW w:w="0" w:type="auto"/>
            <w:tcMar>
              <w:top w:w="0" w:type="dxa"/>
              <w:left w:w="0" w:type="dxa"/>
              <w:bottom w:w="0" w:type="dxa"/>
              <w:right w:w="0" w:type="dxa"/>
            </w:tcMar>
            <w:hideMark/>
          </w:tcPr>
          <w:p w14:paraId="72B581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Stand-alone, no integration</w:t>
            </w:r>
          </w:p>
        </w:tc>
        <w:tc>
          <w:tcPr>
            <w:tcW w:w="0" w:type="auto"/>
            <w:tcMar>
              <w:top w:w="0" w:type="dxa"/>
              <w:left w:w="0" w:type="dxa"/>
              <w:bottom w:w="0" w:type="dxa"/>
              <w:right w:w="0" w:type="dxa"/>
            </w:tcMar>
            <w:hideMark/>
          </w:tcPr>
          <w:p w14:paraId="382F91B1"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integration required</w:t>
            </w:r>
          </w:p>
        </w:tc>
        <w:tc>
          <w:tcPr>
            <w:tcW w:w="0" w:type="auto"/>
            <w:tcMar>
              <w:top w:w="0" w:type="dxa"/>
              <w:left w:w="0" w:type="dxa"/>
              <w:bottom w:w="0" w:type="dxa"/>
              <w:right w:w="0" w:type="dxa"/>
            </w:tcMar>
            <w:hideMark/>
          </w:tcPr>
          <w:p w14:paraId="13F4F7D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Extensive integration required</w:t>
            </w:r>
          </w:p>
        </w:tc>
      </w:tr>
      <w:tr w:rsidR="00783D69" w:rsidRPr="00783D69" w14:paraId="321D64E6" w14:textId="77777777" w:rsidTr="00783D69">
        <w:tc>
          <w:tcPr>
            <w:tcW w:w="0" w:type="auto"/>
            <w:tcMar>
              <w:top w:w="0" w:type="dxa"/>
              <w:left w:w="0" w:type="dxa"/>
              <w:bottom w:w="0" w:type="dxa"/>
              <w:right w:w="0" w:type="dxa"/>
            </w:tcMar>
            <w:hideMark/>
          </w:tcPr>
          <w:p w14:paraId="17ADF93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Organization</w:t>
            </w:r>
          </w:p>
        </w:tc>
        <w:tc>
          <w:tcPr>
            <w:tcW w:w="0" w:type="auto"/>
            <w:tcMar>
              <w:top w:w="0" w:type="dxa"/>
              <w:left w:w="0" w:type="dxa"/>
              <w:bottom w:w="0" w:type="dxa"/>
              <w:right w:w="0" w:type="dxa"/>
            </w:tcMar>
            <w:hideMark/>
          </w:tcPr>
          <w:p w14:paraId="083DA3B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Solid internal support</w:t>
            </w:r>
          </w:p>
        </w:tc>
        <w:tc>
          <w:tcPr>
            <w:tcW w:w="0" w:type="auto"/>
            <w:tcMar>
              <w:top w:w="0" w:type="dxa"/>
              <w:left w:w="0" w:type="dxa"/>
              <w:bottom w:w="0" w:type="dxa"/>
              <w:right w:w="0" w:type="dxa"/>
            </w:tcMar>
            <w:hideMark/>
          </w:tcPr>
          <w:p w14:paraId="3FBE984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Supportive to a large extent</w:t>
            </w:r>
          </w:p>
        </w:tc>
        <w:tc>
          <w:tcPr>
            <w:tcW w:w="0" w:type="auto"/>
            <w:tcMar>
              <w:top w:w="0" w:type="dxa"/>
              <w:left w:w="0" w:type="dxa"/>
              <w:bottom w:w="0" w:type="dxa"/>
              <w:right w:w="0" w:type="dxa"/>
            </w:tcMar>
            <w:hideMark/>
          </w:tcPr>
          <w:p w14:paraId="0DE555E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Little internal support</w:t>
            </w:r>
          </w:p>
        </w:tc>
      </w:tr>
      <w:tr w:rsidR="00783D69" w:rsidRPr="00783D69" w14:paraId="3647EF73" w14:textId="77777777" w:rsidTr="00783D69">
        <w:tc>
          <w:tcPr>
            <w:tcW w:w="0" w:type="auto"/>
            <w:tcMar>
              <w:top w:w="0" w:type="dxa"/>
              <w:left w:w="0" w:type="dxa"/>
              <w:bottom w:w="0" w:type="dxa"/>
              <w:right w:w="0" w:type="dxa"/>
            </w:tcMar>
            <w:hideMark/>
          </w:tcPr>
          <w:p w14:paraId="2CB4873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team</w:t>
            </w:r>
          </w:p>
        </w:tc>
        <w:tc>
          <w:tcPr>
            <w:tcW w:w="0" w:type="auto"/>
            <w:tcMar>
              <w:top w:w="0" w:type="dxa"/>
              <w:left w:w="0" w:type="dxa"/>
              <w:bottom w:w="0" w:type="dxa"/>
              <w:right w:w="0" w:type="dxa"/>
            </w:tcMar>
            <w:hideMark/>
          </w:tcPr>
          <w:p w14:paraId="24B3797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Business experience, business-driven, talented, great attitude</w:t>
            </w:r>
          </w:p>
        </w:tc>
        <w:tc>
          <w:tcPr>
            <w:tcW w:w="0" w:type="auto"/>
            <w:tcMar>
              <w:top w:w="0" w:type="dxa"/>
              <w:left w:w="0" w:type="dxa"/>
              <w:bottom w:w="0" w:type="dxa"/>
              <w:right w:w="0" w:type="dxa"/>
            </w:tcMar>
            <w:hideMark/>
          </w:tcPr>
          <w:p w14:paraId="1448483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business experience, business-driven, talented, fair attitude</w:t>
            </w:r>
          </w:p>
        </w:tc>
        <w:tc>
          <w:tcPr>
            <w:tcW w:w="0" w:type="auto"/>
            <w:tcMar>
              <w:top w:w="0" w:type="dxa"/>
              <w:left w:w="0" w:type="dxa"/>
              <w:bottom w:w="0" w:type="dxa"/>
              <w:right w:w="0" w:type="dxa"/>
            </w:tcMar>
            <w:hideMark/>
          </w:tcPr>
          <w:p w14:paraId="34081C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business experience, only technology-driven, limited talent, bad attitude</w:t>
            </w:r>
          </w:p>
        </w:tc>
      </w:tr>
      <w:tr w:rsidR="00783D69" w:rsidRPr="00783D69" w14:paraId="7758B76E" w14:textId="77777777" w:rsidTr="00783D69">
        <w:tc>
          <w:tcPr>
            <w:tcW w:w="0" w:type="auto"/>
            <w:tcMar>
              <w:top w:w="0" w:type="dxa"/>
              <w:left w:w="0" w:type="dxa"/>
              <w:bottom w:w="0" w:type="dxa"/>
              <w:right w:w="0" w:type="dxa"/>
            </w:tcMar>
            <w:hideMark/>
          </w:tcPr>
          <w:p w14:paraId="00B9EC3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Financial Investment</w:t>
            </w:r>
          </w:p>
        </w:tc>
        <w:tc>
          <w:tcPr>
            <w:tcW w:w="0" w:type="auto"/>
            <w:tcMar>
              <w:top w:w="0" w:type="dxa"/>
              <w:left w:w="0" w:type="dxa"/>
              <w:bottom w:w="0" w:type="dxa"/>
              <w:right w:w="0" w:type="dxa"/>
            </w:tcMar>
            <w:hideMark/>
          </w:tcPr>
          <w:p w14:paraId="77A7C0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within a very short time</w:t>
            </w:r>
          </w:p>
        </w:tc>
        <w:tc>
          <w:tcPr>
            <w:tcW w:w="0" w:type="auto"/>
            <w:tcMar>
              <w:top w:w="0" w:type="dxa"/>
              <w:left w:w="0" w:type="dxa"/>
              <w:bottom w:w="0" w:type="dxa"/>
              <w:right w:w="0" w:type="dxa"/>
            </w:tcMar>
            <w:hideMark/>
          </w:tcPr>
          <w:p w14:paraId="799EB1A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within a moderate time frame</w:t>
            </w:r>
          </w:p>
        </w:tc>
        <w:tc>
          <w:tcPr>
            <w:tcW w:w="0" w:type="auto"/>
            <w:tcMar>
              <w:top w:w="0" w:type="dxa"/>
              <w:left w:w="0" w:type="dxa"/>
              <w:bottom w:w="0" w:type="dxa"/>
              <w:right w:w="0" w:type="dxa"/>
            </w:tcMar>
            <w:hideMark/>
          </w:tcPr>
          <w:p w14:paraId="58134C0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after a few years</w:t>
            </w:r>
          </w:p>
        </w:tc>
      </w:tr>
    </w:tbl>
    <w:p w14:paraId="2181DFB6"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Complexity risk</w:t>
      </w:r>
    </w:p>
    <w:p w14:paraId="0E70209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complex is the overall IT environment?</w:t>
      </w:r>
    </w:p>
    <w:p w14:paraId="7E9DE6D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complex is the BI application itself?</w:t>
      </w:r>
    </w:p>
    <w:p w14:paraId="0AACA3B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extensively will workflow have to change? Will it have to be completely reengineered?</w:t>
      </w:r>
    </w:p>
    <w:p w14:paraId="1C124BF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sites will be supported?</w:t>
      </w:r>
    </w:p>
    <w:p w14:paraId="04F95FC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What is the degree of distribution of data, processes, and controls?</w:t>
      </w:r>
    </w:p>
    <w:p w14:paraId="6DDC4AB4"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Integration risk</w:t>
      </w:r>
    </w:p>
    <w:p w14:paraId="372ACD6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interfaces will the BI application have?</w:t>
      </w:r>
    </w:p>
    <w:p w14:paraId="0017E07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 Are there external interfaces?</w:t>
      </w:r>
    </w:p>
    <w:p w14:paraId="2F0BC1A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source data redundancy exists?</w:t>
      </w:r>
    </w:p>
    <w:p w14:paraId="710FE30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Can the primary keys from various data sources be matched?</w:t>
      </w:r>
    </w:p>
    <w:p w14:paraId="09856B1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standards? No standards?</w:t>
      </w:r>
    </w:p>
    <w:p w14:paraId="5E6A52C1"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"orphan" records as a result of referential integrity problems?</w:t>
      </w:r>
    </w:p>
    <w:p w14:paraId="2FF5AA8E"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Organization risk</w:t>
      </w:r>
    </w:p>
    <w:p w14:paraId="7E9CC766"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risk will business management tolerate ?</w:t>
      </w:r>
    </w:p>
    <w:p w14:paraId="5F9A8EA3"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risk will IT management tolerate?</w:t>
      </w:r>
    </w:p>
    <w:p w14:paraId="475EE35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financial and moral support can we expect when the project encounters hurdles?</w:t>
      </w:r>
    </w:p>
    <w:p w14:paraId="1E44A8E6"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team risk</w:t>
      </w:r>
    </w:p>
    <w:p w14:paraId="4B1031AE"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experience does the team have with successful implementations of BI applications?</w:t>
      </w:r>
    </w:p>
    <w:p w14:paraId="474ECDE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broadly based is that experience?</w:t>
      </w:r>
    </w:p>
    <w:p w14:paraId="353E142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well balanced is the team?</w:t>
      </w:r>
    </w:p>
    <w:p w14:paraId="2996D71C"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is team morale ?</w:t>
      </w:r>
    </w:p>
    <w:p w14:paraId="1AC70B9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likely is it that we may lose one or more team members ?</w:t>
      </w:r>
    </w:p>
    <w:p w14:paraId="61145F1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our team members' skills cover all the basic disciplines?</w:t>
      </w:r>
    </w:p>
    <w:p w14:paraId="6591013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Will the business representative be an active player?</w:t>
      </w:r>
    </w:p>
    <w:p w14:paraId="06E9AC73"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strong is the project manager?</w:t>
      </w:r>
    </w:p>
    <w:p w14:paraId="4D897418"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Financial investment risk</w:t>
      </w:r>
    </w:p>
    <w:p w14:paraId="2D379F0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fast can ROI be expected?</w:t>
      </w:r>
    </w:p>
    <w:p w14:paraId="49DC8F02"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likely is it that the costs will outweigh the benefits?</w:t>
      </w:r>
    </w:p>
    <w:p w14:paraId="2D6713CC"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Can financial risk be mitigated by using only proven technologies?</w:t>
      </w:r>
    </w:p>
    <w:tbl>
      <w:tblPr>
        <w:tblW w:w="45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6"/>
      </w:tblGrid>
      <w:tr w:rsidR="00783D69" w:rsidRPr="00783D69" w14:paraId="0760FC73" w14:textId="77777777" w:rsidTr="00783D6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tbl>
            <w:tblPr>
              <w:tblW w:w="4500" w:type="pct"/>
              <w:tblCellMar>
                <w:top w:w="15" w:type="dxa"/>
                <w:left w:w="15" w:type="dxa"/>
                <w:bottom w:w="15" w:type="dxa"/>
                <w:right w:w="15" w:type="dxa"/>
              </w:tblCellMar>
              <w:tblLook w:val="04A0" w:firstRow="1" w:lastRow="0" w:firstColumn="1" w:lastColumn="0" w:noHBand="0" w:noVBand="1"/>
            </w:tblPr>
            <w:tblGrid>
              <w:gridCol w:w="990"/>
              <w:gridCol w:w="6832"/>
            </w:tblGrid>
            <w:tr w:rsidR="00783D69" w:rsidRPr="00783D69" w14:paraId="25B8E3D2" w14:textId="77777777">
              <w:tc>
                <w:tcPr>
                  <w:tcW w:w="900" w:type="dxa"/>
                  <w:tcMar>
                    <w:top w:w="0" w:type="dxa"/>
                    <w:left w:w="0" w:type="dxa"/>
                    <w:bottom w:w="0" w:type="dxa"/>
                    <w:right w:w="0" w:type="dxa"/>
                  </w:tcMar>
                  <w:hideMark/>
                </w:tcPr>
                <w:p w14:paraId="666F4B4E" w14:textId="5F121D32" w:rsidR="00783D69" w:rsidRPr="00783D69" w:rsidRDefault="00783D69" w:rsidP="00783D69">
                  <w:pPr>
                    <w:spacing w:after="0" w:line="240" w:lineRule="auto"/>
                    <w:rPr>
                      <w:rFonts w:ascii="Times New Roman" w:eastAsia="Times New Roman" w:hAnsi="Times New Roman" w:cs="Times New Roman"/>
                      <w:sz w:val="24"/>
                      <w:szCs w:val="24"/>
                    </w:rPr>
                  </w:pPr>
                  <w:r w:rsidRPr="00783D69">
                    <w:rPr>
                      <w:rFonts w:ascii="Times New Roman" w:eastAsia="Times New Roman" w:hAnsi="Times New Roman" w:cs="Times New Roman"/>
                      <w:noProof/>
                      <w:sz w:val="24"/>
                      <w:szCs w:val="24"/>
                    </w:rPr>
                    <w:drawing>
                      <wp:inline distT="0" distB="0" distL="0" distR="0" wp14:anchorId="297EFD19" wp14:editId="12BC5B95">
                        <wp:extent cx="619125" cy="409575"/>
                        <wp:effectExtent l="0" t="0" r="9525" b="9525"/>
                        <wp:docPr id="7" name="Picture 7" descr="graphics/hand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hand_ic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409575"/>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56A8D324" w14:textId="77777777" w:rsidR="00783D69" w:rsidRPr="00783D69" w:rsidRDefault="00783D69" w:rsidP="00783D69">
                  <w:pPr>
                    <w:spacing w:after="100" w:afterAutospacing="1" w:line="240" w:lineRule="auto"/>
                    <w:rPr>
                      <w:rFonts w:ascii="Times New Roman" w:eastAsia="Times New Roman" w:hAnsi="Times New Roman" w:cs="Times New Roman"/>
                      <w:sz w:val="24"/>
                      <w:szCs w:val="24"/>
                    </w:rPr>
                  </w:pPr>
                  <w:r w:rsidRPr="00783D69">
                    <w:rPr>
                      <w:rFonts w:ascii="Times New Roman" w:eastAsia="Times New Roman" w:hAnsi="Times New Roman" w:cs="Times New Roman"/>
                      <w:sz w:val="24"/>
                      <w:szCs w:val="24"/>
                    </w:rPr>
                    <w:t>The combination of high complexity and greater integration often results in a higher risk of failure to the organization.</w:t>
                  </w:r>
                </w:p>
              </w:tc>
            </w:tr>
          </w:tbl>
          <w:p w14:paraId="4108BDAA" w14:textId="77777777" w:rsidR="00783D69" w:rsidRPr="00783D69" w:rsidRDefault="00783D69" w:rsidP="00783D69">
            <w:pPr>
              <w:spacing w:after="0" w:line="240" w:lineRule="auto"/>
              <w:rPr>
                <w:rFonts w:ascii="Arial" w:eastAsia="Times New Roman" w:hAnsi="Arial" w:cs="Arial"/>
                <w:color w:val="222222"/>
                <w:sz w:val="23"/>
                <w:szCs w:val="23"/>
              </w:rPr>
            </w:pPr>
          </w:p>
        </w:tc>
      </w:tr>
    </w:tbl>
    <w:p w14:paraId="2EC18B8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Expand each of these risk categories with organization-specific detailed variables and detailed conditions for each of the three severity rankings (low, medium, high). Table 1.2 shows an example of a detailed risk assessment matrix taken from a case study.</w:t>
      </w:r>
    </w:p>
    <w:p w14:paraId="5212023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managers for the organization in this case study listed the detailed risk variables. Then for each variable, they described the conditions for each of the three risk severity rankings. For example, in the category for business workflow support:</w:t>
      </w:r>
    </w:p>
    <w:p w14:paraId="17EC1230"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Low risk = Supports business workflow seamlessly</w:t>
      </w:r>
    </w:p>
    <w:p w14:paraId="568267DE"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Medium risk = Requires some manual intervention</w:t>
      </w:r>
    </w:p>
    <w:p w14:paraId="63D7A4D6"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High risk = Requires significant manual intervention</w:t>
      </w:r>
    </w:p>
    <w:p w14:paraId="62DB82E0" w14:textId="77777777" w:rsidR="00783D69" w:rsidRPr="00783D69" w:rsidRDefault="00783D69" w:rsidP="00783D69">
      <w:pPr>
        <w:spacing w:after="100" w:afterAutospacing="1" w:line="240" w:lineRule="auto"/>
        <w:outlineLvl w:val="4"/>
        <w:rPr>
          <w:rFonts w:ascii="Arial" w:eastAsia="Times New Roman" w:hAnsi="Arial" w:cs="Arial"/>
          <w:color w:val="222222"/>
          <w:sz w:val="20"/>
          <w:szCs w:val="20"/>
        </w:rPr>
      </w:pPr>
      <w:r w:rsidRPr="00783D69">
        <w:rPr>
          <w:rFonts w:ascii="Arial" w:eastAsia="Times New Roman" w:hAnsi="Arial" w:cs="Arial"/>
          <w:color w:val="222222"/>
          <w:sz w:val="20"/>
          <w:szCs w:val="20"/>
        </w:rPr>
        <w:t>Table 1.2. Case Study: A Detailed Risk Assessment Matrix</w:t>
      </w:r>
    </w:p>
    <w:tbl>
      <w:tblPr>
        <w:tblW w:w="5000" w:type="pct"/>
        <w:tblCellMar>
          <w:top w:w="60" w:type="dxa"/>
          <w:left w:w="60" w:type="dxa"/>
          <w:bottom w:w="60" w:type="dxa"/>
          <w:right w:w="60" w:type="dxa"/>
        </w:tblCellMar>
        <w:tblLook w:val="04A0" w:firstRow="1" w:lastRow="0" w:firstColumn="1" w:lastColumn="0" w:noHBand="0" w:noVBand="1"/>
      </w:tblPr>
      <w:tblGrid>
        <w:gridCol w:w="2522"/>
        <w:gridCol w:w="2528"/>
        <w:gridCol w:w="2454"/>
        <w:gridCol w:w="2185"/>
      </w:tblGrid>
      <w:tr w:rsidR="00783D69" w:rsidRPr="00783D69" w14:paraId="750FEA6E" w14:textId="77777777" w:rsidTr="00783D69">
        <w:trPr>
          <w:tblHeader/>
        </w:trPr>
        <w:tc>
          <w:tcPr>
            <w:tcW w:w="0" w:type="auto"/>
            <w:tcMar>
              <w:top w:w="0" w:type="dxa"/>
              <w:left w:w="0" w:type="dxa"/>
              <w:bottom w:w="0" w:type="dxa"/>
              <w:right w:w="0" w:type="dxa"/>
            </w:tcMar>
            <w:hideMark/>
          </w:tcPr>
          <w:p w14:paraId="1A38C31D" w14:textId="77777777" w:rsidR="00783D69" w:rsidRPr="00783D69" w:rsidRDefault="00783D69" w:rsidP="00783D69">
            <w:pPr>
              <w:spacing w:after="0"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 </w:t>
            </w:r>
          </w:p>
        </w:tc>
        <w:tc>
          <w:tcPr>
            <w:tcW w:w="0" w:type="auto"/>
            <w:gridSpan w:val="3"/>
            <w:tcMar>
              <w:top w:w="0" w:type="dxa"/>
              <w:left w:w="0" w:type="dxa"/>
              <w:bottom w:w="0" w:type="dxa"/>
              <w:right w:w="0" w:type="dxa"/>
            </w:tcMar>
            <w:vAlign w:val="center"/>
            <w:hideMark/>
          </w:tcPr>
          <w:p w14:paraId="0EA1ED0E" w14:textId="77777777" w:rsidR="00783D69" w:rsidRPr="00783D69" w:rsidRDefault="00783D69" w:rsidP="00783D69">
            <w:pPr>
              <w:spacing w:after="100" w:afterAutospacing="1"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Level of Risk</w:t>
            </w:r>
          </w:p>
        </w:tc>
      </w:tr>
      <w:tr w:rsidR="00783D69" w:rsidRPr="00783D69" w14:paraId="5512F254" w14:textId="77777777" w:rsidTr="00783D69">
        <w:trPr>
          <w:tblHeader/>
        </w:trPr>
        <w:tc>
          <w:tcPr>
            <w:tcW w:w="0" w:type="auto"/>
            <w:tcMar>
              <w:top w:w="0" w:type="dxa"/>
              <w:left w:w="0" w:type="dxa"/>
              <w:bottom w:w="0" w:type="dxa"/>
              <w:right w:w="0" w:type="dxa"/>
            </w:tcMar>
            <w:vAlign w:val="center"/>
            <w:hideMark/>
          </w:tcPr>
          <w:p w14:paraId="7EA16E93"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Variable</w:t>
            </w:r>
          </w:p>
        </w:tc>
        <w:tc>
          <w:tcPr>
            <w:tcW w:w="0" w:type="auto"/>
            <w:tcMar>
              <w:top w:w="0" w:type="dxa"/>
              <w:left w:w="0" w:type="dxa"/>
              <w:bottom w:w="0" w:type="dxa"/>
              <w:right w:w="0" w:type="dxa"/>
            </w:tcMar>
            <w:vAlign w:val="center"/>
            <w:hideMark/>
          </w:tcPr>
          <w:p w14:paraId="121BFDE8"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Green (Low)</w:t>
            </w:r>
          </w:p>
        </w:tc>
        <w:tc>
          <w:tcPr>
            <w:tcW w:w="0" w:type="auto"/>
            <w:tcMar>
              <w:top w:w="0" w:type="dxa"/>
              <w:left w:w="0" w:type="dxa"/>
              <w:bottom w:w="0" w:type="dxa"/>
              <w:right w:w="0" w:type="dxa"/>
            </w:tcMar>
            <w:vAlign w:val="center"/>
            <w:hideMark/>
          </w:tcPr>
          <w:p w14:paraId="56E87489"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Yellow (Medium)</w:t>
            </w:r>
          </w:p>
        </w:tc>
        <w:tc>
          <w:tcPr>
            <w:tcW w:w="0" w:type="auto"/>
            <w:tcMar>
              <w:top w:w="0" w:type="dxa"/>
              <w:left w:w="0" w:type="dxa"/>
              <w:bottom w:w="0" w:type="dxa"/>
              <w:right w:w="0" w:type="dxa"/>
            </w:tcMar>
            <w:vAlign w:val="center"/>
            <w:hideMark/>
          </w:tcPr>
          <w:p w14:paraId="2ECBA202"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Red (High)</w:t>
            </w:r>
          </w:p>
        </w:tc>
      </w:tr>
      <w:tr w:rsidR="00783D69" w:rsidRPr="00783D69" w14:paraId="0C064F06" w14:textId="77777777" w:rsidTr="00783D69">
        <w:tc>
          <w:tcPr>
            <w:tcW w:w="0" w:type="auto"/>
            <w:tcMar>
              <w:top w:w="0" w:type="dxa"/>
              <w:left w:w="0" w:type="dxa"/>
              <w:bottom w:w="0" w:type="dxa"/>
              <w:right w:w="0" w:type="dxa"/>
            </w:tcMar>
            <w:hideMark/>
          </w:tcPr>
          <w:p w14:paraId="52E764E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requirements: ad hoc reporting</w:t>
            </w:r>
          </w:p>
        </w:tc>
        <w:tc>
          <w:tcPr>
            <w:tcW w:w="0" w:type="auto"/>
            <w:tcMar>
              <w:top w:w="0" w:type="dxa"/>
              <w:left w:w="0" w:type="dxa"/>
              <w:bottom w:w="0" w:type="dxa"/>
              <w:right w:w="0" w:type="dxa"/>
            </w:tcMar>
            <w:hideMark/>
          </w:tcPr>
          <w:p w14:paraId="1217748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every critical ad hoc reporting requirement</w:t>
            </w:r>
          </w:p>
        </w:tc>
        <w:tc>
          <w:tcPr>
            <w:tcW w:w="0" w:type="auto"/>
            <w:tcMar>
              <w:top w:w="0" w:type="dxa"/>
              <w:left w:w="0" w:type="dxa"/>
              <w:bottom w:w="0" w:type="dxa"/>
              <w:right w:w="0" w:type="dxa"/>
            </w:tcMar>
            <w:hideMark/>
          </w:tcPr>
          <w:p w14:paraId="28DCFFE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most critical ad hoc reporting requirements</w:t>
            </w:r>
          </w:p>
        </w:tc>
        <w:tc>
          <w:tcPr>
            <w:tcW w:w="0" w:type="auto"/>
            <w:tcMar>
              <w:top w:w="0" w:type="dxa"/>
              <w:left w:w="0" w:type="dxa"/>
              <w:bottom w:w="0" w:type="dxa"/>
              <w:right w:w="0" w:type="dxa"/>
            </w:tcMar>
            <w:hideMark/>
          </w:tcPr>
          <w:p w14:paraId="415243F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Fails to support critical ad hoc reporting requirements</w:t>
            </w:r>
          </w:p>
        </w:tc>
      </w:tr>
      <w:tr w:rsidR="00783D69" w:rsidRPr="00783D69" w14:paraId="2FF6FA04" w14:textId="77777777" w:rsidTr="00783D69">
        <w:tc>
          <w:tcPr>
            <w:tcW w:w="0" w:type="auto"/>
            <w:tcMar>
              <w:top w:w="0" w:type="dxa"/>
              <w:left w:w="0" w:type="dxa"/>
              <w:bottom w:w="0" w:type="dxa"/>
              <w:right w:w="0" w:type="dxa"/>
            </w:tcMar>
            <w:hideMark/>
          </w:tcPr>
          <w:p w14:paraId="6912490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requirements: AS/400</w:t>
            </w:r>
          </w:p>
        </w:tc>
        <w:tc>
          <w:tcPr>
            <w:tcW w:w="0" w:type="auto"/>
            <w:tcMar>
              <w:top w:w="0" w:type="dxa"/>
              <w:left w:w="0" w:type="dxa"/>
              <w:bottom w:w="0" w:type="dxa"/>
              <w:right w:w="0" w:type="dxa"/>
            </w:tcMar>
            <w:hideMark/>
          </w:tcPr>
          <w:p w14:paraId="7D89A0E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every key business requirement</w:t>
            </w:r>
          </w:p>
        </w:tc>
        <w:tc>
          <w:tcPr>
            <w:tcW w:w="0" w:type="auto"/>
            <w:tcMar>
              <w:top w:w="0" w:type="dxa"/>
              <w:left w:w="0" w:type="dxa"/>
              <w:bottom w:w="0" w:type="dxa"/>
              <w:right w:w="0" w:type="dxa"/>
            </w:tcMar>
            <w:hideMark/>
          </w:tcPr>
          <w:p w14:paraId="23EEEA0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most key business requirements</w:t>
            </w:r>
          </w:p>
        </w:tc>
        <w:tc>
          <w:tcPr>
            <w:tcW w:w="0" w:type="auto"/>
            <w:tcMar>
              <w:top w:w="0" w:type="dxa"/>
              <w:left w:w="0" w:type="dxa"/>
              <w:bottom w:w="0" w:type="dxa"/>
              <w:right w:w="0" w:type="dxa"/>
            </w:tcMar>
            <w:hideMark/>
          </w:tcPr>
          <w:p w14:paraId="1F94F13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Fails to support key business requirements</w:t>
            </w:r>
          </w:p>
        </w:tc>
      </w:tr>
      <w:tr w:rsidR="00783D69" w:rsidRPr="00783D69" w14:paraId="4CAACBE9" w14:textId="77777777" w:rsidTr="00783D69">
        <w:tc>
          <w:tcPr>
            <w:tcW w:w="0" w:type="auto"/>
            <w:tcMar>
              <w:top w:w="0" w:type="dxa"/>
              <w:left w:w="0" w:type="dxa"/>
              <w:bottom w:w="0" w:type="dxa"/>
              <w:right w:w="0" w:type="dxa"/>
            </w:tcMar>
            <w:hideMark/>
          </w:tcPr>
          <w:p w14:paraId="30E22AE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Business workflow support</w:t>
            </w:r>
          </w:p>
        </w:tc>
        <w:tc>
          <w:tcPr>
            <w:tcW w:w="0" w:type="auto"/>
            <w:tcMar>
              <w:top w:w="0" w:type="dxa"/>
              <w:left w:w="0" w:type="dxa"/>
              <w:bottom w:w="0" w:type="dxa"/>
              <w:right w:w="0" w:type="dxa"/>
            </w:tcMar>
            <w:hideMark/>
          </w:tcPr>
          <w:p w14:paraId="6F954D7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business workflow seamlessly</w:t>
            </w:r>
          </w:p>
        </w:tc>
        <w:tc>
          <w:tcPr>
            <w:tcW w:w="0" w:type="auto"/>
            <w:tcMar>
              <w:top w:w="0" w:type="dxa"/>
              <w:left w:w="0" w:type="dxa"/>
              <w:bottom w:w="0" w:type="dxa"/>
              <w:right w:w="0" w:type="dxa"/>
            </w:tcMar>
            <w:hideMark/>
          </w:tcPr>
          <w:p w14:paraId="4DC8BA3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Requires some manual intervention</w:t>
            </w:r>
          </w:p>
        </w:tc>
        <w:tc>
          <w:tcPr>
            <w:tcW w:w="0" w:type="auto"/>
            <w:tcMar>
              <w:top w:w="0" w:type="dxa"/>
              <w:left w:w="0" w:type="dxa"/>
              <w:bottom w:w="0" w:type="dxa"/>
              <w:right w:w="0" w:type="dxa"/>
            </w:tcMar>
            <w:hideMark/>
          </w:tcPr>
          <w:p w14:paraId="289DE6C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Requires significant manual intervention</w:t>
            </w:r>
          </w:p>
        </w:tc>
      </w:tr>
      <w:tr w:rsidR="00783D69" w:rsidRPr="00783D69" w14:paraId="38134B1C" w14:textId="77777777" w:rsidTr="00783D69">
        <w:tc>
          <w:tcPr>
            <w:tcW w:w="0" w:type="auto"/>
            <w:tcMar>
              <w:top w:w="0" w:type="dxa"/>
              <w:left w:w="0" w:type="dxa"/>
              <w:bottom w:w="0" w:type="dxa"/>
              <w:right w:w="0" w:type="dxa"/>
            </w:tcMar>
            <w:hideMark/>
          </w:tcPr>
          <w:p w14:paraId="4F5D9A4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Architecture evaluation</w:t>
            </w:r>
          </w:p>
        </w:tc>
        <w:tc>
          <w:tcPr>
            <w:tcW w:w="0" w:type="auto"/>
            <w:tcMar>
              <w:top w:w="0" w:type="dxa"/>
              <w:left w:w="0" w:type="dxa"/>
              <w:bottom w:w="0" w:type="dxa"/>
              <w:right w:w="0" w:type="dxa"/>
            </w:tcMar>
            <w:hideMark/>
          </w:tcPr>
          <w:p w14:paraId="54F3D66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Well-architected application</w:t>
            </w:r>
          </w:p>
        </w:tc>
        <w:tc>
          <w:tcPr>
            <w:tcW w:w="0" w:type="auto"/>
            <w:tcMar>
              <w:top w:w="0" w:type="dxa"/>
              <w:left w:w="0" w:type="dxa"/>
              <w:bottom w:w="0" w:type="dxa"/>
              <w:right w:w="0" w:type="dxa"/>
            </w:tcMar>
            <w:hideMark/>
          </w:tcPr>
          <w:p w14:paraId="297513F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Existence of some architectural issues</w:t>
            </w:r>
          </w:p>
        </w:tc>
        <w:tc>
          <w:tcPr>
            <w:tcW w:w="0" w:type="auto"/>
            <w:tcMar>
              <w:top w:w="0" w:type="dxa"/>
              <w:left w:w="0" w:type="dxa"/>
              <w:bottom w:w="0" w:type="dxa"/>
              <w:right w:w="0" w:type="dxa"/>
            </w:tcMar>
            <w:hideMark/>
          </w:tcPr>
          <w:p w14:paraId="0B8CEAA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Poorly architected application</w:t>
            </w:r>
          </w:p>
        </w:tc>
      </w:tr>
      <w:tr w:rsidR="00783D69" w:rsidRPr="00783D69" w14:paraId="692FF8D2" w14:textId="77777777" w:rsidTr="00783D69">
        <w:tc>
          <w:tcPr>
            <w:tcW w:w="0" w:type="auto"/>
            <w:tcMar>
              <w:top w:w="0" w:type="dxa"/>
              <w:left w:w="0" w:type="dxa"/>
              <w:bottom w:w="0" w:type="dxa"/>
              <w:right w:w="0" w:type="dxa"/>
            </w:tcMar>
            <w:hideMark/>
          </w:tcPr>
          <w:p w14:paraId="5735325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Extensibility into subsequent releases</w:t>
            </w:r>
          </w:p>
        </w:tc>
        <w:tc>
          <w:tcPr>
            <w:tcW w:w="0" w:type="auto"/>
            <w:tcMar>
              <w:top w:w="0" w:type="dxa"/>
              <w:left w:w="0" w:type="dxa"/>
              <w:bottom w:w="0" w:type="dxa"/>
              <w:right w:w="0" w:type="dxa"/>
            </w:tcMar>
            <w:hideMark/>
          </w:tcPr>
          <w:p w14:paraId="2ED9CE5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 into subsequent releases</w:t>
            </w:r>
          </w:p>
        </w:tc>
        <w:tc>
          <w:tcPr>
            <w:tcW w:w="0" w:type="auto"/>
            <w:tcMar>
              <w:top w:w="0" w:type="dxa"/>
              <w:left w:w="0" w:type="dxa"/>
              <w:bottom w:w="0" w:type="dxa"/>
              <w:right w:w="0" w:type="dxa"/>
            </w:tcMar>
            <w:hideMark/>
          </w:tcPr>
          <w:p w14:paraId="74CC933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Extensible for most requirements</w:t>
            </w:r>
          </w:p>
        </w:tc>
        <w:tc>
          <w:tcPr>
            <w:tcW w:w="0" w:type="auto"/>
            <w:tcMar>
              <w:top w:w="0" w:type="dxa"/>
              <w:left w:w="0" w:type="dxa"/>
              <w:bottom w:w="0" w:type="dxa"/>
              <w:right w:w="0" w:type="dxa"/>
            </w:tcMar>
            <w:hideMark/>
          </w:tcPr>
          <w:p w14:paraId="6737F7F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extensible into subsequent releases</w:t>
            </w:r>
          </w:p>
        </w:tc>
      </w:tr>
      <w:tr w:rsidR="00783D69" w:rsidRPr="00783D69" w14:paraId="2F41A187" w14:textId="77777777" w:rsidTr="00783D69">
        <w:tc>
          <w:tcPr>
            <w:tcW w:w="0" w:type="auto"/>
            <w:tcMar>
              <w:top w:w="0" w:type="dxa"/>
              <w:left w:w="0" w:type="dxa"/>
              <w:bottom w:w="0" w:type="dxa"/>
              <w:right w:w="0" w:type="dxa"/>
            </w:tcMar>
            <w:hideMark/>
          </w:tcPr>
          <w:p w14:paraId="70697E6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Logical data model: completeness</w:t>
            </w:r>
          </w:p>
        </w:tc>
        <w:tc>
          <w:tcPr>
            <w:tcW w:w="0" w:type="auto"/>
            <w:tcMar>
              <w:top w:w="0" w:type="dxa"/>
              <w:left w:w="0" w:type="dxa"/>
              <w:bottom w:w="0" w:type="dxa"/>
              <w:right w:w="0" w:type="dxa"/>
            </w:tcMar>
            <w:hideMark/>
          </w:tcPr>
          <w:p w14:paraId="1A24429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All information requirements met</w:t>
            </w:r>
          </w:p>
        </w:tc>
        <w:tc>
          <w:tcPr>
            <w:tcW w:w="0" w:type="auto"/>
            <w:tcMar>
              <w:top w:w="0" w:type="dxa"/>
              <w:left w:w="0" w:type="dxa"/>
              <w:bottom w:w="0" w:type="dxa"/>
              <w:right w:w="0" w:type="dxa"/>
            </w:tcMar>
            <w:hideMark/>
          </w:tcPr>
          <w:p w14:paraId="7C1C563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Most information requirements documented</w:t>
            </w:r>
          </w:p>
        </w:tc>
        <w:tc>
          <w:tcPr>
            <w:tcW w:w="0" w:type="auto"/>
            <w:tcMar>
              <w:top w:w="0" w:type="dxa"/>
              <w:left w:w="0" w:type="dxa"/>
              <w:bottom w:w="0" w:type="dxa"/>
              <w:right w:w="0" w:type="dxa"/>
            </w:tcMar>
            <w:hideMark/>
          </w:tcPr>
          <w:p w14:paraId="6624DD1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Significantly mis-sing information requirements</w:t>
            </w:r>
          </w:p>
        </w:tc>
      </w:tr>
      <w:tr w:rsidR="00783D69" w:rsidRPr="00783D69" w14:paraId="6A82E08C" w14:textId="77777777" w:rsidTr="00783D69">
        <w:tc>
          <w:tcPr>
            <w:tcW w:w="0" w:type="auto"/>
            <w:tcMar>
              <w:top w:w="0" w:type="dxa"/>
              <w:left w:w="0" w:type="dxa"/>
              <w:bottom w:w="0" w:type="dxa"/>
              <w:right w:w="0" w:type="dxa"/>
            </w:tcMar>
            <w:hideMark/>
          </w:tcPr>
          <w:p w14:paraId="03DE956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Logical data model: extensibility</w:t>
            </w:r>
          </w:p>
        </w:tc>
        <w:tc>
          <w:tcPr>
            <w:tcW w:w="0" w:type="auto"/>
            <w:tcMar>
              <w:top w:w="0" w:type="dxa"/>
              <w:left w:w="0" w:type="dxa"/>
              <w:bottom w:w="0" w:type="dxa"/>
              <w:right w:w="0" w:type="dxa"/>
            </w:tcMar>
            <w:hideMark/>
          </w:tcPr>
          <w:p w14:paraId="0D1676B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w:t>
            </w:r>
          </w:p>
        </w:tc>
        <w:tc>
          <w:tcPr>
            <w:tcW w:w="0" w:type="auto"/>
            <w:tcMar>
              <w:top w:w="0" w:type="dxa"/>
              <w:left w:w="0" w:type="dxa"/>
              <w:bottom w:w="0" w:type="dxa"/>
              <w:right w:w="0" w:type="dxa"/>
            </w:tcMar>
            <w:hideMark/>
          </w:tcPr>
          <w:p w14:paraId="31D4622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extensibility issues</w:t>
            </w:r>
          </w:p>
        </w:tc>
        <w:tc>
          <w:tcPr>
            <w:tcW w:w="0" w:type="auto"/>
            <w:tcMar>
              <w:top w:w="0" w:type="dxa"/>
              <w:left w:w="0" w:type="dxa"/>
              <w:bottom w:w="0" w:type="dxa"/>
              <w:right w:w="0" w:type="dxa"/>
            </w:tcMar>
            <w:hideMark/>
          </w:tcPr>
          <w:p w14:paraId="3BC75E8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extensible</w:t>
            </w:r>
          </w:p>
        </w:tc>
      </w:tr>
      <w:tr w:rsidR="00783D69" w:rsidRPr="00783D69" w14:paraId="4DFA4A5F" w14:textId="77777777" w:rsidTr="00783D69">
        <w:tc>
          <w:tcPr>
            <w:tcW w:w="0" w:type="auto"/>
            <w:tcMar>
              <w:top w:w="0" w:type="dxa"/>
              <w:left w:w="0" w:type="dxa"/>
              <w:bottom w:w="0" w:type="dxa"/>
              <w:right w:w="0" w:type="dxa"/>
            </w:tcMar>
            <w:hideMark/>
          </w:tcPr>
          <w:p w14:paraId="39ED43D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Meta data (business and technical)</w:t>
            </w:r>
          </w:p>
        </w:tc>
        <w:tc>
          <w:tcPr>
            <w:tcW w:w="0" w:type="auto"/>
            <w:tcMar>
              <w:top w:w="0" w:type="dxa"/>
              <w:left w:w="0" w:type="dxa"/>
              <w:bottom w:w="0" w:type="dxa"/>
              <w:right w:w="0" w:type="dxa"/>
            </w:tcMar>
            <w:hideMark/>
          </w:tcPr>
          <w:p w14:paraId="5E502E9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and easily maintainable</w:t>
            </w:r>
          </w:p>
        </w:tc>
        <w:tc>
          <w:tcPr>
            <w:tcW w:w="0" w:type="auto"/>
            <w:tcMar>
              <w:top w:w="0" w:type="dxa"/>
              <w:left w:w="0" w:type="dxa"/>
              <w:bottom w:w="0" w:type="dxa"/>
              <w:right w:w="0" w:type="dxa"/>
            </w:tcMar>
            <w:hideMark/>
          </w:tcPr>
          <w:p w14:paraId="4517A2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or not easily maintainable</w:t>
            </w:r>
          </w:p>
        </w:tc>
        <w:tc>
          <w:tcPr>
            <w:tcW w:w="0" w:type="auto"/>
            <w:tcMar>
              <w:top w:w="0" w:type="dxa"/>
              <w:left w:w="0" w:type="dxa"/>
              <w:bottom w:w="0" w:type="dxa"/>
              <w:right w:w="0" w:type="dxa"/>
            </w:tcMar>
            <w:hideMark/>
          </w:tcPr>
          <w:p w14:paraId="36BB640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incorporated</w:t>
            </w:r>
          </w:p>
        </w:tc>
      </w:tr>
      <w:tr w:rsidR="00783D69" w:rsidRPr="00783D69" w14:paraId="3E9BB01D" w14:textId="77777777" w:rsidTr="00783D69">
        <w:tc>
          <w:tcPr>
            <w:tcW w:w="0" w:type="auto"/>
            <w:tcMar>
              <w:top w:w="0" w:type="dxa"/>
              <w:left w:w="0" w:type="dxa"/>
              <w:bottom w:w="0" w:type="dxa"/>
              <w:right w:w="0" w:type="dxa"/>
            </w:tcMar>
            <w:hideMark/>
          </w:tcPr>
          <w:p w14:paraId="1603FDD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completeness</w:t>
            </w:r>
          </w:p>
        </w:tc>
        <w:tc>
          <w:tcPr>
            <w:tcW w:w="0" w:type="auto"/>
            <w:tcMar>
              <w:top w:w="0" w:type="dxa"/>
              <w:left w:w="0" w:type="dxa"/>
              <w:bottom w:w="0" w:type="dxa"/>
              <w:right w:w="0" w:type="dxa"/>
            </w:tcMar>
            <w:hideMark/>
          </w:tcPr>
          <w:p w14:paraId="322D3CE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and tuned</w:t>
            </w:r>
          </w:p>
        </w:tc>
        <w:tc>
          <w:tcPr>
            <w:tcW w:w="0" w:type="auto"/>
            <w:tcMar>
              <w:top w:w="0" w:type="dxa"/>
              <w:left w:w="0" w:type="dxa"/>
              <w:bottom w:w="0" w:type="dxa"/>
              <w:right w:w="0" w:type="dxa"/>
            </w:tcMar>
            <w:hideMark/>
          </w:tcPr>
          <w:p w14:paraId="0C872F8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but not tuned</w:t>
            </w:r>
          </w:p>
        </w:tc>
        <w:tc>
          <w:tcPr>
            <w:tcW w:w="0" w:type="auto"/>
            <w:tcMar>
              <w:top w:w="0" w:type="dxa"/>
              <w:left w:w="0" w:type="dxa"/>
              <w:bottom w:w="0" w:type="dxa"/>
              <w:right w:w="0" w:type="dxa"/>
            </w:tcMar>
            <w:hideMark/>
          </w:tcPr>
          <w:p w14:paraId="3938442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evaluated</w:t>
            </w:r>
          </w:p>
        </w:tc>
      </w:tr>
      <w:tr w:rsidR="00783D69" w:rsidRPr="00783D69" w14:paraId="591C2B1B" w14:textId="77777777" w:rsidTr="00783D69">
        <w:tc>
          <w:tcPr>
            <w:tcW w:w="0" w:type="auto"/>
            <w:tcMar>
              <w:top w:w="0" w:type="dxa"/>
              <w:left w:w="0" w:type="dxa"/>
              <w:bottom w:w="0" w:type="dxa"/>
              <w:right w:w="0" w:type="dxa"/>
            </w:tcMar>
            <w:hideMark/>
          </w:tcPr>
          <w:p w14:paraId="75C00C7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extensibility for new product types</w:t>
            </w:r>
          </w:p>
        </w:tc>
        <w:tc>
          <w:tcPr>
            <w:tcW w:w="0" w:type="auto"/>
            <w:tcMar>
              <w:top w:w="0" w:type="dxa"/>
              <w:left w:w="0" w:type="dxa"/>
              <w:bottom w:w="0" w:type="dxa"/>
              <w:right w:w="0" w:type="dxa"/>
            </w:tcMar>
            <w:hideMark/>
          </w:tcPr>
          <w:p w14:paraId="63AC344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 for new product types</w:t>
            </w:r>
          </w:p>
        </w:tc>
        <w:tc>
          <w:tcPr>
            <w:tcW w:w="0" w:type="auto"/>
            <w:tcMar>
              <w:top w:w="0" w:type="dxa"/>
              <w:left w:w="0" w:type="dxa"/>
              <w:bottom w:w="0" w:type="dxa"/>
              <w:right w:w="0" w:type="dxa"/>
            </w:tcMar>
            <w:hideMark/>
          </w:tcPr>
          <w:p w14:paraId="605FA25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product type extensibility</w:t>
            </w:r>
          </w:p>
        </w:tc>
        <w:tc>
          <w:tcPr>
            <w:tcW w:w="0" w:type="auto"/>
            <w:tcMar>
              <w:top w:w="0" w:type="dxa"/>
              <w:left w:w="0" w:type="dxa"/>
              <w:bottom w:w="0" w:type="dxa"/>
              <w:right w:w="0" w:type="dxa"/>
            </w:tcMar>
            <w:hideMark/>
          </w:tcPr>
          <w:p w14:paraId="4FE32C0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evaluated</w:t>
            </w:r>
          </w:p>
        </w:tc>
      </w:tr>
      <w:tr w:rsidR="00783D69" w:rsidRPr="00783D69" w14:paraId="12E23C95" w14:textId="77777777" w:rsidTr="00783D69">
        <w:tc>
          <w:tcPr>
            <w:tcW w:w="0" w:type="auto"/>
            <w:tcMar>
              <w:top w:w="0" w:type="dxa"/>
              <w:left w:w="0" w:type="dxa"/>
              <w:bottom w:w="0" w:type="dxa"/>
              <w:right w:w="0" w:type="dxa"/>
            </w:tcMar>
            <w:hideMark/>
          </w:tcPr>
          <w:p w14:paraId="28AE979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source system feeds</w:t>
            </w:r>
          </w:p>
        </w:tc>
        <w:tc>
          <w:tcPr>
            <w:tcW w:w="0" w:type="auto"/>
            <w:tcMar>
              <w:top w:w="0" w:type="dxa"/>
              <w:left w:w="0" w:type="dxa"/>
              <w:bottom w:w="0" w:type="dxa"/>
              <w:right w:w="0" w:type="dxa"/>
            </w:tcMar>
            <w:hideMark/>
          </w:tcPr>
          <w:p w14:paraId="4CFAE54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Acceptable design support for source systems</w:t>
            </w:r>
          </w:p>
        </w:tc>
        <w:tc>
          <w:tcPr>
            <w:tcW w:w="0" w:type="auto"/>
            <w:tcMar>
              <w:top w:w="0" w:type="dxa"/>
              <w:left w:w="0" w:type="dxa"/>
              <w:bottom w:w="0" w:type="dxa"/>
              <w:right w:w="0" w:type="dxa"/>
            </w:tcMar>
            <w:hideMark/>
          </w:tcPr>
          <w:p w14:paraId="5039E78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Performance or timing concerns</w:t>
            </w:r>
          </w:p>
        </w:tc>
        <w:tc>
          <w:tcPr>
            <w:tcW w:w="0" w:type="auto"/>
            <w:tcMar>
              <w:top w:w="0" w:type="dxa"/>
              <w:left w:w="0" w:type="dxa"/>
              <w:bottom w:w="0" w:type="dxa"/>
              <w:right w:w="0" w:type="dxa"/>
            </w:tcMar>
            <w:hideMark/>
          </w:tcPr>
          <w:p w14:paraId="5874C62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w:t>
            </w:r>
          </w:p>
        </w:tc>
      </w:tr>
      <w:tr w:rsidR="00783D69" w:rsidRPr="00783D69" w14:paraId="3FF2BE02" w14:textId="77777777" w:rsidTr="00783D69">
        <w:tc>
          <w:tcPr>
            <w:tcW w:w="0" w:type="auto"/>
            <w:tcMar>
              <w:top w:w="0" w:type="dxa"/>
              <w:left w:w="0" w:type="dxa"/>
              <w:bottom w:w="0" w:type="dxa"/>
              <w:right w:w="0" w:type="dxa"/>
            </w:tcMar>
            <w:hideMark/>
          </w:tcPr>
          <w:p w14:paraId="0C3ACA0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Interfaces (external and internal)</w:t>
            </w:r>
          </w:p>
        </w:tc>
        <w:tc>
          <w:tcPr>
            <w:tcW w:w="0" w:type="auto"/>
            <w:tcMar>
              <w:top w:w="0" w:type="dxa"/>
              <w:left w:w="0" w:type="dxa"/>
              <w:bottom w:w="0" w:type="dxa"/>
              <w:right w:w="0" w:type="dxa"/>
            </w:tcMar>
            <w:hideMark/>
          </w:tcPr>
          <w:p w14:paraId="4664C38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external and internal interfaces</w:t>
            </w:r>
          </w:p>
        </w:tc>
        <w:tc>
          <w:tcPr>
            <w:tcW w:w="0" w:type="auto"/>
            <w:tcMar>
              <w:top w:w="0" w:type="dxa"/>
              <w:left w:w="0" w:type="dxa"/>
              <w:bottom w:w="0" w:type="dxa"/>
              <w:right w:w="0" w:type="dxa"/>
            </w:tcMar>
            <w:hideMark/>
          </w:tcPr>
          <w:p w14:paraId="22AE2E9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support for external and internal interfaces</w:t>
            </w:r>
          </w:p>
        </w:tc>
        <w:tc>
          <w:tcPr>
            <w:tcW w:w="0" w:type="auto"/>
            <w:tcMar>
              <w:top w:w="0" w:type="dxa"/>
              <w:left w:w="0" w:type="dxa"/>
              <w:bottom w:w="0" w:type="dxa"/>
              <w:right w:w="0" w:type="dxa"/>
            </w:tcMar>
            <w:hideMark/>
          </w:tcPr>
          <w:p w14:paraId="0F3D5BA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Poor support for external and internal interfaces</w:t>
            </w:r>
          </w:p>
        </w:tc>
      </w:tr>
      <w:tr w:rsidR="00783D69" w:rsidRPr="00783D69" w14:paraId="757E7281" w14:textId="77777777" w:rsidTr="00783D69">
        <w:tc>
          <w:tcPr>
            <w:tcW w:w="0" w:type="auto"/>
            <w:tcMar>
              <w:top w:w="0" w:type="dxa"/>
              <w:left w:w="0" w:type="dxa"/>
              <w:bottom w:w="0" w:type="dxa"/>
              <w:right w:w="0" w:type="dxa"/>
            </w:tcMar>
            <w:hideMark/>
          </w:tcPr>
          <w:p w14:paraId="5E703B7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Analysis dimensions and measures: adding new product lines</w:t>
            </w:r>
          </w:p>
        </w:tc>
        <w:tc>
          <w:tcPr>
            <w:tcW w:w="0" w:type="auto"/>
            <w:tcMar>
              <w:top w:w="0" w:type="dxa"/>
              <w:left w:w="0" w:type="dxa"/>
              <w:bottom w:w="0" w:type="dxa"/>
              <w:right w:w="0" w:type="dxa"/>
            </w:tcMar>
            <w:hideMark/>
          </w:tcPr>
          <w:p w14:paraId="12A68E9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Easy to add</w:t>
            </w:r>
          </w:p>
        </w:tc>
        <w:tc>
          <w:tcPr>
            <w:tcW w:w="0" w:type="auto"/>
            <w:tcMar>
              <w:top w:w="0" w:type="dxa"/>
              <w:left w:w="0" w:type="dxa"/>
              <w:bottom w:w="0" w:type="dxa"/>
              <w:right w:w="0" w:type="dxa"/>
            </w:tcMar>
            <w:hideMark/>
          </w:tcPr>
          <w:p w14:paraId="1AB9E7F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 be added, but requires significant cube reconstruction</w:t>
            </w:r>
          </w:p>
        </w:tc>
        <w:tc>
          <w:tcPr>
            <w:tcW w:w="0" w:type="auto"/>
            <w:tcMar>
              <w:top w:w="0" w:type="dxa"/>
              <w:left w:w="0" w:type="dxa"/>
              <w:bottom w:w="0" w:type="dxa"/>
              <w:right w:w="0" w:type="dxa"/>
            </w:tcMar>
            <w:hideMark/>
          </w:tcPr>
          <w:p w14:paraId="6904BAC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Cannot be evaluated at the current time</w:t>
            </w:r>
          </w:p>
        </w:tc>
      </w:tr>
      <w:tr w:rsidR="00783D69" w:rsidRPr="00783D69" w14:paraId="687D7249" w14:textId="77777777" w:rsidTr="00783D69">
        <w:tc>
          <w:tcPr>
            <w:tcW w:w="0" w:type="auto"/>
            <w:tcMar>
              <w:top w:w="0" w:type="dxa"/>
              <w:left w:w="0" w:type="dxa"/>
              <w:bottom w:w="0" w:type="dxa"/>
              <w:right w:w="0" w:type="dxa"/>
            </w:tcMar>
            <w:hideMark/>
          </w:tcPr>
          <w:p w14:paraId="0EFBB5A1"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Analysis dimensions and measures: adding new tools for data analysis</w:t>
            </w:r>
          </w:p>
        </w:tc>
        <w:tc>
          <w:tcPr>
            <w:tcW w:w="0" w:type="auto"/>
            <w:tcMar>
              <w:top w:w="0" w:type="dxa"/>
              <w:left w:w="0" w:type="dxa"/>
              <w:bottom w:w="0" w:type="dxa"/>
              <w:right w:w="0" w:type="dxa"/>
            </w:tcMar>
            <w:hideMark/>
          </w:tcPr>
          <w:p w14:paraId="6973913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 xml:space="preserve">Proposed cubes and set of dimensions </w:t>
            </w:r>
            <w:proofErr w:type="gramStart"/>
            <w:r w:rsidRPr="00783D69">
              <w:rPr>
                <w:rFonts w:ascii="Arial" w:eastAsia="Times New Roman" w:hAnsi="Arial" w:cs="Arial"/>
                <w:color w:val="222222"/>
                <w:sz w:val="23"/>
                <w:szCs w:val="23"/>
              </w:rPr>
              <w:t>sufficient</w:t>
            </w:r>
            <w:proofErr w:type="gramEnd"/>
            <w:r w:rsidRPr="00783D69">
              <w:rPr>
                <w:rFonts w:ascii="Arial" w:eastAsia="Times New Roman" w:hAnsi="Arial" w:cs="Arial"/>
                <w:color w:val="222222"/>
                <w:sz w:val="23"/>
                <w:szCs w:val="23"/>
              </w:rPr>
              <w:t xml:space="preserve"> to support the business analysts</w:t>
            </w:r>
          </w:p>
        </w:tc>
        <w:tc>
          <w:tcPr>
            <w:tcW w:w="0" w:type="auto"/>
            <w:tcMar>
              <w:top w:w="0" w:type="dxa"/>
              <w:left w:w="0" w:type="dxa"/>
              <w:bottom w:w="0" w:type="dxa"/>
              <w:right w:w="0" w:type="dxa"/>
            </w:tcMar>
            <w:hideMark/>
          </w:tcPr>
          <w:p w14:paraId="1196DFD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Proposed cubes and set of dimensions provide minimum sufficiency</w:t>
            </w:r>
          </w:p>
        </w:tc>
        <w:tc>
          <w:tcPr>
            <w:tcW w:w="0" w:type="auto"/>
            <w:tcMar>
              <w:top w:w="0" w:type="dxa"/>
              <w:left w:w="0" w:type="dxa"/>
              <w:bottom w:w="0" w:type="dxa"/>
              <w:right w:w="0" w:type="dxa"/>
            </w:tcMar>
            <w:hideMark/>
          </w:tcPr>
          <w:p w14:paraId="64172F4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Proposed cubes and set of dimensions insufficient</w:t>
            </w:r>
          </w:p>
        </w:tc>
      </w:tr>
      <w:tr w:rsidR="00783D69" w:rsidRPr="00783D69" w14:paraId="3625F9E0" w14:textId="77777777" w:rsidTr="00783D69">
        <w:tc>
          <w:tcPr>
            <w:tcW w:w="0" w:type="auto"/>
            <w:tcMar>
              <w:top w:w="0" w:type="dxa"/>
              <w:left w:w="0" w:type="dxa"/>
              <w:bottom w:w="0" w:type="dxa"/>
              <w:right w:w="0" w:type="dxa"/>
            </w:tcMar>
            <w:hideMark/>
          </w:tcPr>
          <w:p w14:paraId="2F963CE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Use of meta data repository</w:t>
            </w:r>
          </w:p>
        </w:tc>
        <w:tc>
          <w:tcPr>
            <w:tcW w:w="0" w:type="auto"/>
            <w:tcMar>
              <w:top w:w="0" w:type="dxa"/>
              <w:left w:w="0" w:type="dxa"/>
              <w:bottom w:w="0" w:type="dxa"/>
              <w:right w:w="0" w:type="dxa"/>
            </w:tcMar>
            <w:hideMark/>
          </w:tcPr>
          <w:p w14:paraId="31AB305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developed</w:t>
            </w:r>
          </w:p>
        </w:tc>
        <w:tc>
          <w:tcPr>
            <w:tcW w:w="0" w:type="auto"/>
            <w:tcMar>
              <w:top w:w="0" w:type="dxa"/>
              <w:left w:w="0" w:type="dxa"/>
              <w:bottom w:w="0" w:type="dxa"/>
              <w:right w:w="0" w:type="dxa"/>
            </w:tcMar>
            <w:hideMark/>
          </w:tcPr>
          <w:p w14:paraId="0F6ABCA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meta data support</w:t>
            </w:r>
          </w:p>
        </w:tc>
        <w:tc>
          <w:tcPr>
            <w:tcW w:w="0" w:type="auto"/>
            <w:tcMar>
              <w:top w:w="0" w:type="dxa"/>
              <w:left w:w="0" w:type="dxa"/>
              <w:bottom w:w="0" w:type="dxa"/>
              <w:right w:w="0" w:type="dxa"/>
            </w:tcMar>
            <w:hideMark/>
          </w:tcPr>
          <w:p w14:paraId="0CD3D88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meta data support</w:t>
            </w:r>
          </w:p>
        </w:tc>
      </w:tr>
      <w:tr w:rsidR="00783D69" w:rsidRPr="00783D69" w14:paraId="126193DF" w14:textId="77777777" w:rsidTr="00783D69">
        <w:tc>
          <w:tcPr>
            <w:tcW w:w="0" w:type="auto"/>
            <w:tcMar>
              <w:top w:w="0" w:type="dxa"/>
              <w:left w:w="0" w:type="dxa"/>
              <w:bottom w:w="0" w:type="dxa"/>
              <w:right w:w="0" w:type="dxa"/>
            </w:tcMar>
            <w:hideMark/>
          </w:tcPr>
          <w:p w14:paraId="69EFC98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Loading of the BI target databases</w:t>
            </w:r>
          </w:p>
        </w:tc>
        <w:tc>
          <w:tcPr>
            <w:tcW w:w="0" w:type="auto"/>
            <w:tcMar>
              <w:top w:w="0" w:type="dxa"/>
              <w:left w:w="0" w:type="dxa"/>
              <w:bottom w:w="0" w:type="dxa"/>
              <w:right w:w="0" w:type="dxa"/>
            </w:tcMar>
            <w:hideMark/>
          </w:tcPr>
          <w:p w14:paraId="2F1276D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established and perform well</w:t>
            </w:r>
          </w:p>
        </w:tc>
        <w:tc>
          <w:tcPr>
            <w:tcW w:w="0" w:type="auto"/>
            <w:tcMar>
              <w:top w:w="0" w:type="dxa"/>
              <w:left w:w="0" w:type="dxa"/>
              <w:bottom w:w="0" w:type="dxa"/>
              <w:right w:w="0" w:type="dxa"/>
            </w:tcMar>
            <w:hideMark/>
          </w:tcPr>
          <w:p w14:paraId="7265DE2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poorly documented or perform poorly</w:t>
            </w:r>
          </w:p>
        </w:tc>
        <w:tc>
          <w:tcPr>
            <w:tcW w:w="0" w:type="auto"/>
            <w:tcMar>
              <w:top w:w="0" w:type="dxa"/>
              <w:left w:w="0" w:type="dxa"/>
              <w:bottom w:w="0" w:type="dxa"/>
              <w:right w:w="0" w:type="dxa"/>
            </w:tcMar>
            <w:hideMark/>
          </w:tcPr>
          <w:p w14:paraId="4909A73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not developed, cannot be evaluated</w:t>
            </w:r>
          </w:p>
        </w:tc>
      </w:tr>
      <w:tr w:rsidR="00783D69" w:rsidRPr="00783D69" w14:paraId="37417621" w14:textId="77777777" w:rsidTr="00783D69">
        <w:tc>
          <w:tcPr>
            <w:tcW w:w="0" w:type="auto"/>
            <w:tcMar>
              <w:top w:w="0" w:type="dxa"/>
              <w:left w:w="0" w:type="dxa"/>
              <w:bottom w:w="0" w:type="dxa"/>
              <w:right w:w="0" w:type="dxa"/>
            </w:tcMar>
            <w:hideMark/>
          </w:tcPr>
          <w:p w14:paraId="44729B2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database issues</w:t>
            </w:r>
          </w:p>
        </w:tc>
        <w:tc>
          <w:tcPr>
            <w:tcW w:w="0" w:type="auto"/>
            <w:tcMar>
              <w:top w:w="0" w:type="dxa"/>
              <w:left w:w="0" w:type="dxa"/>
              <w:bottom w:w="0" w:type="dxa"/>
              <w:right w:w="0" w:type="dxa"/>
            </w:tcMar>
            <w:hideMark/>
          </w:tcPr>
          <w:p w14:paraId="7BB698B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Effective and efficient physical database design</w:t>
            </w:r>
          </w:p>
        </w:tc>
        <w:tc>
          <w:tcPr>
            <w:tcW w:w="0" w:type="auto"/>
            <w:tcMar>
              <w:top w:w="0" w:type="dxa"/>
              <w:left w:w="0" w:type="dxa"/>
              <w:bottom w:w="0" w:type="dxa"/>
              <w:right w:w="0" w:type="dxa"/>
            </w:tcMar>
            <w:hideMark/>
          </w:tcPr>
          <w:p w14:paraId="270D2F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Minor issues with physical database design</w:t>
            </w:r>
          </w:p>
        </w:tc>
        <w:tc>
          <w:tcPr>
            <w:tcW w:w="0" w:type="auto"/>
            <w:tcMar>
              <w:top w:w="0" w:type="dxa"/>
              <w:left w:w="0" w:type="dxa"/>
              <w:bottom w:w="0" w:type="dxa"/>
              <w:right w:w="0" w:type="dxa"/>
            </w:tcMar>
            <w:hideMark/>
          </w:tcPr>
          <w:p w14:paraId="3FE109C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database design incomplete, cannot be evaluated</w:t>
            </w:r>
          </w:p>
        </w:tc>
      </w:tr>
      <w:tr w:rsidR="00783D69" w:rsidRPr="00783D69" w14:paraId="39B6106A" w14:textId="77777777" w:rsidTr="00783D69">
        <w:tc>
          <w:tcPr>
            <w:tcW w:w="0" w:type="auto"/>
            <w:tcMar>
              <w:top w:w="0" w:type="dxa"/>
              <w:left w:w="0" w:type="dxa"/>
              <w:bottom w:w="0" w:type="dxa"/>
              <w:right w:w="0" w:type="dxa"/>
            </w:tcMar>
            <w:hideMark/>
          </w:tcPr>
          <w:p w14:paraId="655DB17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Performance issues</w:t>
            </w:r>
          </w:p>
        </w:tc>
        <w:tc>
          <w:tcPr>
            <w:tcW w:w="0" w:type="auto"/>
            <w:tcMar>
              <w:top w:w="0" w:type="dxa"/>
              <w:left w:w="0" w:type="dxa"/>
              <w:bottom w:w="0" w:type="dxa"/>
              <w:right w:w="0" w:type="dxa"/>
            </w:tcMar>
            <w:hideMark/>
          </w:tcPr>
          <w:p w14:paraId="566E2E7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Conforms to stated performance requirements</w:t>
            </w:r>
          </w:p>
        </w:tc>
        <w:tc>
          <w:tcPr>
            <w:tcW w:w="0" w:type="auto"/>
            <w:tcMar>
              <w:top w:w="0" w:type="dxa"/>
              <w:left w:w="0" w:type="dxa"/>
              <w:bottom w:w="0" w:type="dxa"/>
              <w:right w:w="0" w:type="dxa"/>
            </w:tcMar>
            <w:hideMark/>
          </w:tcPr>
          <w:p w14:paraId="5BFA992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performance issues</w:t>
            </w:r>
          </w:p>
        </w:tc>
        <w:tc>
          <w:tcPr>
            <w:tcW w:w="0" w:type="auto"/>
            <w:tcMar>
              <w:top w:w="0" w:type="dxa"/>
              <w:left w:w="0" w:type="dxa"/>
              <w:bottom w:w="0" w:type="dxa"/>
              <w:right w:w="0" w:type="dxa"/>
            </w:tcMar>
            <w:hideMark/>
          </w:tcPr>
          <w:p w14:paraId="37D321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Cannot be evaluated at this time</w:t>
            </w:r>
          </w:p>
        </w:tc>
      </w:tr>
      <w:tr w:rsidR="00783D69" w:rsidRPr="00783D69" w14:paraId="725F99AE" w14:textId="77777777" w:rsidTr="00783D69">
        <w:tc>
          <w:tcPr>
            <w:tcW w:w="0" w:type="auto"/>
            <w:tcMar>
              <w:top w:w="0" w:type="dxa"/>
              <w:left w:w="0" w:type="dxa"/>
              <w:bottom w:w="0" w:type="dxa"/>
              <w:right w:w="0" w:type="dxa"/>
            </w:tcMar>
            <w:hideMark/>
          </w:tcPr>
          <w:p w14:paraId="18A086B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Systems management issues: maintenance</w:t>
            </w:r>
          </w:p>
        </w:tc>
        <w:tc>
          <w:tcPr>
            <w:tcW w:w="0" w:type="auto"/>
            <w:tcMar>
              <w:top w:w="0" w:type="dxa"/>
              <w:left w:w="0" w:type="dxa"/>
              <w:bottom w:w="0" w:type="dxa"/>
              <w:right w:w="0" w:type="dxa"/>
            </w:tcMar>
            <w:hideMark/>
          </w:tcPr>
          <w:p w14:paraId="615D6DB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 procedures well established and documented</w:t>
            </w:r>
          </w:p>
        </w:tc>
        <w:tc>
          <w:tcPr>
            <w:tcW w:w="0" w:type="auto"/>
            <w:tcMar>
              <w:top w:w="0" w:type="dxa"/>
              <w:left w:w="0" w:type="dxa"/>
              <w:bottom w:w="0" w:type="dxa"/>
              <w:right w:w="0" w:type="dxa"/>
            </w:tcMar>
            <w:hideMark/>
          </w:tcPr>
          <w:p w14:paraId="58466DF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support documentation</w:t>
            </w:r>
          </w:p>
        </w:tc>
        <w:tc>
          <w:tcPr>
            <w:tcW w:w="0" w:type="auto"/>
            <w:tcMar>
              <w:top w:w="0" w:type="dxa"/>
              <w:left w:w="0" w:type="dxa"/>
              <w:bottom w:w="0" w:type="dxa"/>
              <w:right w:w="0" w:type="dxa"/>
            </w:tcMar>
            <w:hideMark/>
          </w:tcPr>
          <w:p w14:paraId="20F5022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support procedures</w:t>
            </w:r>
          </w:p>
        </w:tc>
      </w:tr>
      <w:tr w:rsidR="00783D69" w:rsidRPr="00783D69" w14:paraId="25521CAF" w14:textId="77777777" w:rsidTr="00783D69">
        <w:tc>
          <w:tcPr>
            <w:tcW w:w="0" w:type="auto"/>
            <w:tcMar>
              <w:top w:w="0" w:type="dxa"/>
              <w:left w:w="0" w:type="dxa"/>
              <w:bottom w:w="0" w:type="dxa"/>
              <w:right w:w="0" w:type="dxa"/>
            </w:tcMar>
            <w:hideMark/>
          </w:tcPr>
          <w:p w14:paraId="5897A56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 issues</w:t>
            </w:r>
          </w:p>
        </w:tc>
        <w:tc>
          <w:tcPr>
            <w:tcW w:w="0" w:type="auto"/>
            <w:tcMar>
              <w:top w:w="0" w:type="dxa"/>
              <w:left w:w="0" w:type="dxa"/>
              <w:bottom w:w="0" w:type="dxa"/>
              <w:right w:w="0" w:type="dxa"/>
            </w:tcMar>
            <w:hideMark/>
          </w:tcPr>
          <w:p w14:paraId="4CB1C16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Backup and disaster recovery procedures developed and installed</w:t>
            </w:r>
          </w:p>
        </w:tc>
        <w:tc>
          <w:tcPr>
            <w:tcW w:w="0" w:type="auto"/>
            <w:tcMar>
              <w:top w:w="0" w:type="dxa"/>
              <w:left w:w="0" w:type="dxa"/>
              <w:bottom w:w="0" w:type="dxa"/>
              <w:right w:w="0" w:type="dxa"/>
            </w:tcMar>
            <w:hideMark/>
          </w:tcPr>
          <w:p w14:paraId="5A565E5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Backup and disaster recovery procedures developed but not installed</w:t>
            </w:r>
          </w:p>
        </w:tc>
        <w:tc>
          <w:tcPr>
            <w:tcW w:w="0" w:type="auto"/>
            <w:tcMar>
              <w:top w:w="0" w:type="dxa"/>
              <w:left w:w="0" w:type="dxa"/>
              <w:bottom w:w="0" w:type="dxa"/>
              <w:right w:w="0" w:type="dxa"/>
            </w:tcMar>
            <w:hideMark/>
          </w:tcPr>
          <w:p w14:paraId="3E6E377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thought given to backup and disaster recovery procedures</w:t>
            </w:r>
          </w:p>
        </w:tc>
      </w:tr>
      <w:tr w:rsidR="00783D69" w:rsidRPr="00783D69" w14:paraId="203D7338" w14:textId="77777777" w:rsidTr="00783D69">
        <w:tc>
          <w:tcPr>
            <w:tcW w:w="0" w:type="auto"/>
            <w:tcMar>
              <w:top w:w="0" w:type="dxa"/>
              <w:left w:w="0" w:type="dxa"/>
              <w:bottom w:w="0" w:type="dxa"/>
              <w:right w:w="0" w:type="dxa"/>
            </w:tcMar>
            <w:hideMark/>
          </w:tcPr>
          <w:p w14:paraId="5A231A3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Security implementation</w:t>
            </w:r>
          </w:p>
        </w:tc>
        <w:tc>
          <w:tcPr>
            <w:tcW w:w="0" w:type="auto"/>
            <w:tcMar>
              <w:top w:w="0" w:type="dxa"/>
              <w:left w:w="0" w:type="dxa"/>
              <w:bottom w:w="0" w:type="dxa"/>
              <w:right w:w="0" w:type="dxa"/>
            </w:tcMar>
            <w:hideMark/>
          </w:tcPr>
          <w:p w14:paraId="0FB2D75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Satisfies application needs and is easy to maintain</w:t>
            </w:r>
          </w:p>
        </w:tc>
        <w:tc>
          <w:tcPr>
            <w:tcW w:w="0" w:type="auto"/>
            <w:tcMar>
              <w:top w:w="0" w:type="dxa"/>
              <w:left w:w="0" w:type="dxa"/>
              <w:bottom w:w="0" w:type="dxa"/>
              <w:right w:w="0" w:type="dxa"/>
            </w:tcMar>
            <w:hideMark/>
          </w:tcPr>
          <w:p w14:paraId="5AFB6F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Difficult to maintain</w:t>
            </w:r>
          </w:p>
        </w:tc>
        <w:tc>
          <w:tcPr>
            <w:tcW w:w="0" w:type="auto"/>
            <w:tcMar>
              <w:top w:w="0" w:type="dxa"/>
              <w:left w:w="0" w:type="dxa"/>
              <w:bottom w:w="0" w:type="dxa"/>
              <w:right w:w="0" w:type="dxa"/>
            </w:tcMar>
            <w:hideMark/>
          </w:tcPr>
          <w:p w14:paraId="7AEAE41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Security design incomplete, cannot be evaluated</w:t>
            </w:r>
          </w:p>
        </w:tc>
      </w:tr>
    </w:tbl>
    <w:p w14:paraId="7079E09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managers then selected the applicable risk severity ranking for each variable by highlighting the description that most accurately portrayed the condition of their BI project using the colors green, yellow, and red. Out of 21 variables, they rated only two variables low risk, six variables medium risk, and thirteen variables high risk. The managers decided that the overall risk for this BI project was high.</w:t>
      </w:r>
    </w:p>
    <w:p w14:paraId="0EAAEC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Having a realistic assessment of the severity of potential risks will help the project team create realistic estimates and expectations for the BI project. Conversely, unidentified and unmanaged risks can result in project failure or even jeopardize the entire BI initiative.</w:t>
      </w:r>
    </w:p>
    <w:p w14:paraId="13AFD8D3" w14:textId="77777777" w:rsidR="0080605F" w:rsidRPr="0080605F" w:rsidRDefault="0080605F" w:rsidP="0080605F">
      <w:pPr>
        <w:numPr>
          <w:ilvl w:val="0"/>
          <w:numId w:val="12"/>
        </w:numPr>
        <w:spacing w:after="100" w:afterAutospacing="1" w:line="240" w:lineRule="auto"/>
        <w:rPr>
          <w:rFonts w:ascii="Arial" w:eastAsia="Times New Roman" w:hAnsi="Arial" w:cs="Arial"/>
          <w:color w:val="222222"/>
          <w:sz w:val="23"/>
          <w:szCs w:val="23"/>
        </w:rPr>
      </w:pPr>
      <w:r w:rsidRPr="0080605F">
        <w:rPr>
          <w:rFonts w:ascii="Arial" w:eastAsia="Times New Roman" w:hAnsi="Arial" w:cs="Arial"/>
          <w:b/>
          <w:bCs/>
          <w:color w:val="222222"/>
          <w:sz w:val="23"/>
          <w:szCs w:val="23"/>
        </w:rPr>
        <w:t>Business case assessment report</w:t>
      </w:r>
    </w:p>
    <w:p w14:paraId="5C1DC7BB"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The business case assessment report should document the following:</w:t>
      </w:r>
    </w:p>
    <w:p w14:paraId="7D8429CC"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Strategic business goals of the organization</w:t>
      </w:r>
    </w:p>
    <w:p w14:paraId="52446148"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Objectives of the proposed BI application</w:t>
      </w:r>
    </w:p>
    <w:p w14:paraId="2454EFD5"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Statement of the business need (business problem or business opportunity)</w:t>
      </w:r>
    </w:p>
    <w:p w14:paraId="69818EB3"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Explanation of how the BI application will satisfy that need (proposed BI solution)</w:t>
      </w:r>
    </w:p>
    <w:p w14:paraId="2A4C5E71"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lastRenderedPageBreak/>
        <w:t>- Ramifications of not addressing the business need and not committing to the proposed BI solution</w:t>
      </w:r>
    </w:p>
    <w:p w14:paraId="4ECFE0BA"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Cost-benefit analysis results</w:t>
      </w:r>
    </w:p>
    <w:p w14:paraId="17ED2AF2"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Risk assessment</w:t>
      </w:r>
    </w:p>
    <w:p w14:paraId="0095448F"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Recommendations for business process improvements to the operational systems or to the operational business processes and procedures</w:t>
      </w:r>
    </w:p>
    <w:p w14:paraId="37BC89FE" w14:textId="6AF51219" w:rsidR="00017F1D" w:rsidRDefault="0080605F" w:rsidP="0080605F">
      <w:pPr>
        <w:pStyle w:val="NormalWeb"/>
        <w:spacing w:before="0" w:beforeAutospacing="0"/>
        <w:rPr>
          <w:rFonts w:ascii="Arial" w:hAnsi="Arial" w:cs="Arial"/>
          <w:color w:val="222222"/>
          <w:sz w:val="23"/>
          <w:szCs w:val="23"/>
        </w:rPr>
      </w:pPr>
      <w:r w:rsidRPr="0080605F">
        <w:rPr>
          <w:rFonts w:ascii="Arial" w:hAnsi="Arial" w:cs="Arial"/>
          <w:color w:val="222222"/>
          <w:sz w:val="23"/>
          <w:szCs w:val="23"/>
        </w:rPr>
        <w:t>The assessment report should also have a one- or two-page executive overview that summarizes the details of the report.</w:t>
      </w:r>
    </w:p>
    <w:p w14:paraId="625283EB" w14:textId="52FE6A6D" w:rsidR="00017F1D" w:rsidRDefault="00017F1D"/>
    <w:p w14:paraId="0545AA8C" w14:textId="5CAC7342" w:rsidR="002B42C5" w:rsidRDefault="002B42C5"/>
    <w:p w14:paraId="5ECE7FDE" w14:textId="124623E5" w:rsidR="002B42C5" w:rsidRDefault="002B42C5">
      <w:hyperlink r:id="rId11" w:history="1">
        <w:r>
          <w:rPr>
            <w:rStyle w:val="Hyperlink"/>
          </w:rPr>
          <w:t>https://flylib.com/books/en/4.49.1.48/1/</w:t>
        </w:r>
      </w:hyperlink>
    </w:p>
    <w:sectPr w:rsidR="002B42C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7F8A"/>
    <w:multiLevelType w:val="multilevel"/>
    <w:tmpl w:val="46466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A14AB"/>
    <w:multiLevelType w:val="multilevel"/>
    <w:tmpl w:val="2A56A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8773D5"/>
    <w:multiLevelType w:val="multilevel"/>
    <w:tmpl w:val="E06A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F637F"/>
    <w:multiLevelType w:val="multilevel"/>
    <w:tmpl w:val="841E0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35389D"/>
    <w:multiLevelType w:val="multilevel"/>
    <w:tmpl w:val="529C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B7FA2"/>
    <w:multiLevelType w:val="multilevel"/>
    <w:tmpl w:val="9466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B7B97"/>
    <w:multiLevelType w:val="multilevel"/>
    <w:tmpl w:val="587E6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9B4F3C"/>
    <w:multiLevelType w:val="multilevel"/>
    <w:tmpl w:val="E8442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1664D5"/>
    <w:multiLevelType w:val="multilevel"/>
    <w:tmpl w:val="1570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58A8"/>
    <w:multiLevelType w:val="multilevel"/>
    <w:tmpl w:val="BAD2B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4065AF"/>
    <w:multiLevelType w:val="multilevel"/>
    <w:tmpl w:val="81287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232C57"/>
    <w:multiLevelType w:val="multilevel"/>
    <w:tmpl w:val="72849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7"/>
  </w:num>
  <w:num w:numId="3">
    <w:abstractNumId w:val="6"/>
  </w:num>
  <w:num w:numId="4">
    <w:abstractNumId w:val="10"/>
  </w:num>
  <w:num w:numId="5">
    <w:abstractNumId w:val="11"/>
  </w:num>
  <w:num w:numId="6">
    <w:abstractNumId w:val="0"/>
  </w:num>
  <w:num w:numId="7">
    <w:abstractNumId w:val="2"/>
  </w:num>
  <w:num w:numId="8">
    <w:abstractNumId w:val="5"/>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5F"/>
    <w:rsid w:val="00017F1D"/>
    <w:rsid w:val="00134DA9"/>
    <w:rsid w:val="002B42C5"/>
    <w:rsid w:val="00783D69"/>
    <w:rsid w:val="0080605F"/>
    <w:rsid w:val="0082073D"/>
    <w:rsid w:val="00894681"/>
    <w:rsid w:val="00A964C4"/>
    <w:rsid w:val="00BB115F"/>
    <w:rsid w:val="00C65B75"/>
    <w:rsid w:val="00EA31C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041E"/>
  <w15:chartTrackingRefBased/>
  <w15:docId w15:val="{11AE71B9-415F-400B-A992-A9315122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31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31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C0"/>
    <w:rPr>
      <w:rFonts w:ascii="Segoe UI" w:hAnsi="Segoe UI" w:cs="Segoe UI"/>
      <w:sz w:val="18"/>
      <w:szCs w:val="18"/>
    </w:rPr>
  </w:style>
  <w:style w:type="character" w:customStyle="1" w:styleId="Heading4Char">
    <w:name w:val="Heading 4 Char"/>
    <w:basedOn w:val="DefaultParagraphFont"/>
    <w:link w:val="Heading4"/>
    <w:uiPriority w:val="9"/>
    <w:rsid w:val="00EA31C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31C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A3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7F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B4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2150">
      <w:bodyDiv w:val="1"/>
      <w:marLeft w:val="0"/>
      <w:marRight w:val="0"/>
      <w:marTop w:val="0"/>
      <w:marBottom w:val="0"/>
      <w:divBdr>
        <w:top w:val="none" w:sz="0" w:space="0" w:color="auto"/>
        <w:left w:val="none" w:sz="0" w:space="0" w:color="auto"/>
        <w:bottom w:val="none" w:sz="0" w:space="0" w:color="auto"/>
        <w:right w:val="none" w:sz="0" w:space="0" w:color="auto"/>
      </w:divBdr>
    </w:div>
    <w:div w:id="147675544">
      <w:bodyDiv w:val="1"/>
      <w:marLeft w:val="0"/>
      <w:marRight w:val="0"/>
      <w:marTop w:val="0"/>
      <w:marBottom w:val="0"/>
      <w:divBdr>
        <w:top w:val="none" w:sz="0" w:space="0" w:color="auto"/>
        <w:left w:val="none" w:sz="0" w:space="0" w:color="auto"/>
        <w:bottom w:val="none" w:sz="0" w:space="0" w:color="auto"/>
        <w:right w:val="none" w:sz="0" w:space="0" w:color="auto"/>
      </w:divBdr>
    </w:div>
    <w:div w:id="507790314">
      <w:bodyDiv w:val="1"/>
      <w:marLeft w:val="0"/>
      <w:marRight w:val="0"/>
      <w:marTop w:val="0"/>
      <w:marBottom w:val="0"/>
      <w:divBdr>
        <w:top w:val="none" w:sz="0" w:space="0" w:color="auto"/>
        <w:left w:val="none" w:sz="0" w:space="0" w:color="auto"/>
        <w:bottom w:val="none" w:sz="0" w:space="0" w:color="auto"/>
        <w:right w:val="none" w:sz="0" w:space="0" w:color="auto"/>
      </w:divBdr>
      <w:divsChild>
        <w:div w:id="58878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5069">
      <w:bodyDiv w:val="1"/>
      <w:marLeft w:val="0"/>
      <w:marRight w:val="0"/>
      <w:marTop w:val="0"/>
      <w:marBottom w:val="0"/>
      <w:divBdr>
        <w:top w:val="none" w:sz="0" w:space="0" w:color="auto"/>
        <w:left w:val="none" w:sz="0" w:space="0" w:color="auto"/>
        <w:bottom w:val="none" w:sz="0" w:space="0" w:color="auto"/>
        <w:right w:val="none" w:sz="0" w:space="0" w:color="auto"/>
      </w:divBdr>
    </w:div>
    <w:div w:id="1058934754">
      <w:bodyDiv w:val="1"/>
      <w:marLeft w:val="0"/>
      <w:marRight w:val="0"/>
      <w:marTop w:val="0"/>
      <w:marBottom w:val="0"/>
      <w:divBdr>
        <w:top w:val="none" w:sz="0" w:space="0" w:color="auto"/>
        <w:left w:val="none" w:sz="0" w:space="0" w:color="auto"/>
        <w:bottom w:val="none" w:sz="0" w:space="0" w:color="auto"/>
        <w:right w:val="none" w:sz="0" w:space="0" w:color="auto"/>
      </w:divBdr>
    </w:div>
    <w:div w:id="1169054553">
      <w:bodyDiv w:val="1"/>
      <w:marLeft w:val="0"/>
      <w:marRight w:val="0"/>
      <w:marTop w:val="0"/>
      <w:marBottom w:val="0"/>
      <w:divBdr>
        <w:top w:val="none" w:sz="0" w:space="0" w:color="auto"/>
        <w:left w:val="none" w:sz="0" w:space="0" w:color="auto"/>
        <w:bottom w:val="none" w:sz="0" w:space="0" w:color="auto"/>
        <w:right w:val="none" w:sz="0" w:space="0" w:color="auto"/>
      </w:divBdr>
    </w:div>
    <w:div w:id="1181968920">
      <w:bodyDiv w:val="1"/>
      <w:marLeft w:val="0"/>
      <w:marRight w:val="0"/>
      <w:marTop w:val="0"/>
      <w:marBottom w:val="0"/>
      <w:divBdr>
        <w:top w:val="none" w:sz="0" w:space="0" w:color="auto"/>
        <w:left w:val="none" w:sz="0" w:space="0" w:color="auto"/>
        <w:bottom w:val="none" w:sz="0" w:space="0" w:color="auto"/>
        <w:right w:val="none" w:sz="0" w:space="0" w:color="auto"/>
      </w:divBdr>
    </w:div>
    <w:div w:id="1599632969">
      <w:bodyDiv w:val="1"/>
      <w:marLeft w:val="0"/>
      <w:marRight w:val="0"/>
      <w:marTop w:val="0"/>
      <w:marBottom w:val="0"/>
      <w:divBdr>
        <w:top w:val="none" w:sz="0" w:space="0" w:color="auto"/>
        <w:left w:val="none" w:sz="0" w:space="0" w:color="auto"/>
        <w:bottom w:val="none" w:sz="0" w:space="0" w:color="auto"/>
        <w:right w:val="none" w:sz="0" w:space="0" w:color="auto"/>
      </w:divBdr>
    </w:div>
    <w:div w:id="175913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ylib.com/books/en/4.49.1.48/1/" TargetMode="Externa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15</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1</cp:revision>
  <dcterms:created xsi:type="dcterms:W3CDTF">2019-04-08T07:52:00Z</dcterms:created>
  <dcterms:modified xsi:type="dcterms:W3CDTF">2019-06-10T11:51:00Z</dcterms:modified>
</cp:coreProperties>
</file>