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603" w:rsidRPr="00DC1B1A" w:rsidRDefault="008D2603" w:rsidP="00317716">
      <w:pPr>
        <w:pStyle w:val="Heading1"/>
        <w:contextualSpacing/>
      </w:pPr>
      <w:bookmarkStart w:id="0" w:name="_Toc297215654"/>
      <w:r w:rsidRPr="00813A0E">
        <w:rPr>
          <w:noProof/>
        </w:rPr>
        <w:drawing>
          <wp:inline distT="0" distB="0" distL="0" distR="0" wp14:anchorId="7DAF034D" wp14:editId="3E1E9C3B">
            <wp:extent cx="5791200" cy="1123950"/>
            <wp:effectExtent l="19050" t="0" r="0" b="0"/>
            <wp:docPr id="6" name="Picture 5" descr="SQL_R2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_R2_Logo.jpg"/>
                    <pic:cNvPicPr/>
                  </pic:nvPicPr>
                  <pic:blipFill>
                    <a:blip r:embed="rId12" cstate="print"/>
                    <a:stretch>
                      <a:fillRect/>
                    </a:stretch>
                  </pic:blipFill>
                  <pic:spPr>
                    <a:xfrm>
                      <a:off x="0" y="0"/>
                      <a:ext cx="5791200" cy="1123950"/>
                    </a:xfrm>
                    <a:prstGeom prst="rect">
                      <a:avLst/>
                    </a:prstGeom>
                  </pic:spPr>
                </pic:pic>
              </a:graphicData>
            </a:graphic>
          </wp:inline>
        </w:drawing>
      </w:r>
      <w:bookmarkEnd w:id="0"/>
    </w:p>
    <w:p w:rsidR="008D2603" w:rsidRPr="00674032" w:rsidRDefault="008D2603" w:rsidP="00317716">
      <w:pPr>
        <w:contextualSpacing/>
        <w:rPr>
          <w:rFonts w:ascii="Arial" w:hAnsi="Arial" w:cs="Arial"/>
        </w:rPr>
      </w:pPr>
      <w:r w:rsidRPr="00674032">
        <w:rPr>
          <w:rFonts w:ascii="Arial" w:hAnsi="Arial" w:cs="Arial"/>
        </w:rPr>
        <w:t>SQL Server Technical Article</w:t>
      </w:r>
    </w:p>
    <w:p w:rsidR="00C545AA" w:rsidRPr="00DC1419" w:rsidRDefault="00C545AA" w:rsidP="00317716">
      <w:pPr>
        <w:contextualSpacing/>
        <w:rPr>
          <w:rFonts w:cstheme="minorHAnsi"/>
        </w:rPr>
      </w:pPr>
    </w:p>
    <w:p w:rsidR="009A2B8F" w:rsidRPr="00DC1419" w:rsidRDefault="009A2B8F" w:rsidP="00317716">
      <w:pPr>
        <w:contextualSpacing/>
        <w:rPr>
          <w:rFonts w:cstheme="minorHAnsi"/>
          <w:b/>
        </w:rPr>
      </w:pPr>
    </w:p>
    <w:p w:rsidR="00187F23" w:rsidRDefault="00187F23" w:rsidP="00317716">
      <w:pPr>
        <w:contextualSpacing/>
        <w:rPr>
          <w:rFonts w:cstheme="minorHAnsi"/>
          <w:b/>
        </w:rPr>
      </w:pPr>
    </w:p>
    <w:p w:rsidR="00187F23" w:rsidRDefault="00187F23" w:rsidP="00317716">
      <w:pPr>
        <w:contextualSpacing/>
        <w:rPr>
          <w:rFonts w:cstheme="minorHAnsi"/>
          <w:b/>
        </w:rPr>
      </w:pPr>
    </w:p>
    <w:p w:rsidR="00187F23" w:rsidRDefault="00187F23" w:rsidP="00317716">
      <w:pPr>
        <w:contextualSpacing/>
        <w:rPr>
          <w:rFonts w:cstheme="minorHAnsi"/>
          <w:b/>
        </w:rPr>
      </w:pPr>
    </w:p>
    <w:p w:rsidR="00187F23" w:rsidRDefault="00187F23" w:rsidP="00317716">
      <w:pPr>
        <w:contextualSpacing/>
        <w:rPr>
          <w:rFonts w:cstheme="minorHAnsi"/>
          <w:b/>
        </w:rPr>
      </w:pPr>
    </w:p>
    <w:p w:rsidR="00187F23" w:rsidRDefault="00187F23" w:rsidP="00317716">
      <w:pPr>
        <w:contextualSpacing/>
        <w:rPr>
          <w:rFonts w:cstheme="minorHAnsi"/>
          <w:b/>
        </w:rPr>
      </w:pPr>
    </w:p>
    <w:p w:rsidR="00187F23" w:rsidRDefault="00187F23" w:rsidP="00317716">
      <w:pPr>
        <w:contextualSpacing/>
        <w:rPr>
          <w:rFonts w:cstheme="minorHAnsi"/>
          <w:b/>
        </w:rPr>
      </w:pPr>
    </w:p>
    <w:p w:rsidR="00187F23" w:rsidRDefault="00187F23" w:rsidP="00317716">
      <w:pPr>
        <w:contextualSpacing/>
        <w:rPr>
          <w:rFonts w:cstheme="minorHAnsi"/>
          <w:b/>
        </w:rPr>
      </w:pPr>
    </w:p>
    <w:p w:rsidR="00187F23" w:rsidRDefault="00187F23" w:rsidP="00317716">
      <w:pPr>
        <w:contextualSpacing/>
        <w:rPr>
          <w:rFonts w:cstheme="minorHAnsi"/>
          <w:b/>
        </w:rPr>
      </w:pPr>
    </w:p>
    <w:p w:rsidR="00187F23" w:rsidRDefault="00187F23" w:rsidP="00317716">
      <w:pPr>
        <w:contextualSpacing/>
        <w:rPr>
          <w:rFonts w:cstheme="minorHAnsi"/>
          <w:b/>
        </w:rPr>
      </w:pPr>
    </w:p>
    <w:p w:rsidR="00C65C94" w:rsidRPr="00DC1419" w:rsidRDefault="00B768A7" w:rsidP="00317716">
      <w:pPr>
        <w:contextualSpacing/>
        <w:rPr>
          <w:rFonts w:cstheme="minorHAnsi"/>
        </w:rPr>
      </w:pPr>
      <w:r w:rsidRPr="00DC1419">
        <w:rPr>
          <w:rFonts w:cstheme="minorHAnsi"/>
          <w:b/>
        </w:rPr>
        <w:t xml:space="preserve">Technical </w:t>
      </w:r>
      <w:r w:rsidR="00C65C94" w:rsidRPr="00DC1419">
        <w:rPr>
          <w:rFonts w:cstheme="minorHAnsi"/>
          <w:b/>
        </w:rPr>
        <w:t>Writer:</w:t>
      </w:r>
      <w:r w:rsidR="00332483" w:rsidRPr="00DC1419">
        <w:rPr>
          <w:rFonts w:cstheme="minorHAnsi"/>
        </w:rPr>
        <w:t xml:space="preserve"> </w:t>
      </w:r>
      <w:r w:rsidR="00325A5A" w:rsidRPr="00DC1419">
        <w:rPr>
          <w:rFonts w:cstheme="minorHAnsi"/>
        </w:rPr>
        <w:t>Paul Jenkins</w:t>
      </w:r>
    </w:p>
    <w:p w:rsidR="00FE17C0" w:rsidRPr="00DC1419" w:rsidRDefault="00FE17C0" w:rsidP="00317716">
      <w:pPr>
        <w:contextualSpacing/>
        <w:rPr>
          <w:rFonts w:cstheme="minorHAnsi"/>
          <w:b/>
        </w:rPr>
      </w:pPr>
    </w:p>
    <w:p w:rsidR="00C65C94" w:rsidRPr="00DC1419" w:rsidRDefault="00C65C94" w:rsidP="00317716">
      <w:pPr>
        <w:contextualSpacing/>
        <w:rPr>
          <w:rFonts w:cstheme="minorHAnsi"/>
        </w:rPr>
      </w:pPr>
      <w:r w:rsidRPr="00DC1419">
        <w:rPr>
          <w:rFonts w:cstheme="minorHAnsi"/>
          <w:b/>
        </w:rPr>
        <w:t>Technical Reviewer</w:t>
      </w:r>
      <w:r w:rsidR="00B768A7" w:rsidRPr="00DC1419">
        <w:rPr>
          <w:rFonts w:cstheme="minorHAnsi"/>
          <w:b/>
        </w:rPr>
        <w:t>s</w:t>
      </w:r>
      <w:r w:rsidRPr="00DC1419">
        <w:rPr>
          <w:rFonts w:cstheme="minorHAnsi"/>
          <w:b/>
        </w:rPr>
        <w:t>:</w:t>
      </w:r>
      <w:r w:rsidR="00325A5A" w:rsidRPr="00DC1419">
        <w:rPr>
          <w:rFonts w:cstheme="minorHAnsi"/>
        </w:rPr>
        <w:t xml:space="preserve"> </w:t>
      </w:r>
      <w:r w:rsidR="00A11CDD" w:rsidRPr="00DC1419">
        <w:rPr>
          <w:rFonts w:cstheme="minorHAnsi"/>
        </w:rPr>
        <w:t>Mark Mortimore, Nathan Johnson</w:t>
      </w:r>
    </w:p>
    <w:p w:rsidR="0000326F" w:rsidRPr="00DC1419" w:rsidRDefault="0000326F" w:rsidP="00317716">
      <w:pPr>
        <w:contextualSpacing/>
        <w:rPr>
          <w:rFonts w:cstheme="minorHAnsi"/>
        </w:rPr>
      </w:pPr>
    </w:p>
    <w:p w:rsidR="0000326F" w:rsidRPr="00DC1419" w:rsidRDefault="00D45DB9" w:rsidP="00317716">
      <w:pPr>
        <w:contextualSpacing/>
        <w:rPr>
          <w:rFonts w:cstheme="minorHAnsi"/>
          <w:b/>
        </w:rPr>
      </w:pPr>
      <w:r>
        <w:rPr>
          <w:rFonts w:cstheme="minorHAnsi"/>
          <w:b/>
        </w:rPr>
        <w:t>Date/Time of Draft: 6/</w:t>
      </w:r>
      <w:r w:rsidR="003645C0">
        <w:rPr>
          <w:rFonts w:cstheme="minorHAnsi"/>
          <w:b/>
        </w:rPr>
        <w:t>30</w:t>
      </w:r>
      <w:r w:rsidR="0000326F" w:rsidRPr="00DC1419">
        <w:rPr>
          <w:rFonts w:cstheme="minorHAnsi"/>
          <w:b/>
        </w:rPr>
        <w:t>/2011</w:t>
      </w:r>
      <w:r w:rsidR="003645C0">
        <w:rPr>
          <w:rFonts w:cstheme="minorHAnsi"/>
          <w:b/>
        </w:rPr>
        <w:t xml:space="preserve"> @ 5</w:t>
      </w:r>
      <w:r w:rsidR="00FE5934" w:rsidRPr="00DC1419">
        <w:rPr>
          <w:rFonts w:cstheme="minorHAnsi"/>
          <w:b/>
        </w:rPr>
        <w:t>:00 P</w:t>
      </w:r>
      <w:r w:rsidR="0000326F" w:rsidRPr="00DC1419">
        <w:rPr>
          <w:rFonts w:cstheme="minorHAnsi"/>
          <w:b/>
        </w:rPr>
        <w:t>M</w:t>
      </w:r>
    </w:p>
    <w:p w:rsidR="00C65C94" w:rsidRPr="00DC1419" w:rsidRDefault="00C65C94" w:rsidP="00317716">
      <w:pPr>
        <w:contextualSpacing/>
        <w:rPr>
          <w:rFonts w:cstheme="minorHAnsi"/>
        </w:rPr>
      </w:pPr>
    </w:p>
    <w:p w:rsidR="00C65C94" w:rsidRPr="00DC1419" w:rsidRDefault="00C65C94" w:rsidP="00317716">
      <w:pPr>
        <w:contextualSpacing/>
        <w:rPr>
          <w:rFonts w:cstheme="minorHAnsi"/>
        </w:rPr>
      </w:pPr>
      <w:r w:rsidRPr="00DC1419">
        <w:rPr>
          <w:rFonts w:cstheme="minorHAnsi"/>
          <w:b/>
        </w:rPr>
        <w:t>Published:</w:t>
      </w:r>
      <w:r w:rsidR="00B42317" w:rsidRPr="00DC1419">
        <w:rPr>
          <w:rFonts w:cstheme="minorHAnsi"/>
        </w:rPr>
        <w:t xml:space="preserve"> </w:t>
      </w:r>
      <w:r w:rsidR="00F903B1">
        <w:rPr>
          <w:rFonts w:cstheme="minorHAnsi"/>
        </w:rPr>
        <w:t>July 2011</w:t>
      </w:r>
    </w:p>
    <w:p w:rsidR="00FE17C0" w:rsidRPr="00DC1419" w:rsidRDefault="00FE17C0" w:rsidP="00317716">
      <w:pPr>
        <w:contextualSpacing/>
        <w:rPr>
          <w:rFonts w:cstheme="minorHAnsi"/>
          <w:b/>
        </w:rPr>
      </w:pPr>
    </w:p>
    <w:p w:rsidR="00C65C94" w:rsidRPr="00DC1419" w:rsidRDefault="00C65C94" w:rsidP="00317716">
      <w:pPr>
        <w:contextualSpacing/>
        <w:rPr>
          <w:rFonts w:cstheme="minorHAnsi"/>
        </w:rPr>
      </w:pPr>
      <w:r w:rsidRPr="00DC1419">
        <w:rPr>
          <w:rFonts w:cstheme="minorHAnsi"/>
          <w:b/>
        </w:rPr>
        <w:t>Applies to:</w:t>
      </w:r>
      <w:r w:rsidR="00325A5A" w:rsidRPr="00DC1419">
        <w:rPr>
          <w:rFonts w:cstheme="minorHAnsi"/>
        </w:rPr>
        <w:t xml:space="preserve"> </w:t>
      </w:r>
      <w:r w:rsidR="00F903B1">
        <w:rPr>
          <w:rFonts w:cstheme="minorHAnsi"/>
        </w:rPr>
        <w:t>SQL Server 2008 R2 and SQL Server 2008</w:t>
      </w:r>
    </w:p>
    <w:p w:rsidR="00D039FD" w:rsidRDefault="00D039FD" w:rsidP="00317716">
      <w:pPr>
        <w:contextualSpacing/>
        <w:rPr>
          <w:b/>
          <w:u w:val="single"/>
        </w:rPr>
      </w:pPr>
    </w:p>
    <w:p w:rsidR="00F41F6F" w:rsidRPr="00DC1419" w:rsidRDefault="00A11CDD" w:rsidP="00317716">
      <w:pPr>
        <w:contextualSpacing/>
      </w:pPr>
      <w:r w:rsidRPr="00F903B1">
        <w:rPr>
          <w:b/>
          <w:u w:val="single"/>
        </w:rPr>
        <w:t>Summary</w:t>
      </w:r>
      <w:r w:rsidR="00FE17C0" w:rsidRPr="00F903B1">
        <w:rPr>
          <w:b/>
        </w:rPr>
        <w:t>:</w:t>
      </w:r>
      <w:r w:rsidR="00FE17C0" w:rsidRPr="00DC1419">
        <w:rPr>
          <w:b/>
        </w:rPr>
        <w:t xml:space="preserve"> </w:t>
      </w:r>
      <w:r w:rsidR="00FE17C0" w:rsidRPr="00DC1419">
        <w:t xml:space="preserve">The purpose of this guide is to provide a description of the </w:t>
      </w:r>
      <w:r w:rsidR="0047585C" w:rsidRPr="00DC1419">
        <w:t xml:space="preserve">technologies and best practices </w:t>
      </w:r>
      <w:r w:rsidR="00FE17C0" w:rsidRPr="00DC1419">
        <w:t xml:space="preserve">utilized to </w:t>
      </w:r>
      <w:r w:rsidR="0047585C" w:rsidRPr="00DC1419">
        <w:t>design</w:t>
      </w:r>
      <w:r w:rsidR="004710CA" w:rsidRPr="00DC1419">
        <w:t xml:space="preserve"> a</w:t>
      </w:r>
      <w:r w:rsidR="000D57E3">
        <w:t xml:space="preserve"> d</w:t>
      </w:r>
      <w:r w:rsidR="00FE17C0" w:rsidRPr="00DC1419">
        <w:t>atab</w:t>
      </w:r>
      <w:r w:rsidR="000D57E3">
        <w:t>ase c</w:t>
      </w:r>
      <w:r w:rsidR="0047585C" w:rsidRPr="00DC1419">
        <w:t xml:space="preserve">onsolidation solution; </w:t>
      </w:r>
      <w:r w:rsidR="00FE17C0" w:rsidRPr="00DC1419">
        <w:t>guidance will be appropriately defined throughout to prescribe configurations and considerations</w:t>
      </w:r>
      <w:r w:rsidR="009A195D">
        <w:t xml:space="preserve"> to implement for best results. </w:t>
      </w:r>
      <w:r w:rsidR="0047585C" w:rsidRPr="00DC1419">
        <w:t>Documentation of specific tasks will be very limited.</w:t>
      </w:r>
    </w:p>
    <w:p w:rsidR="00F41F6F" w:rsidRDefault="00F41F6F" w:rsidP="00317716">
      <w:pPr>
        <w:contextualSpacing/>
        <w:rPr>
          <w:sz w:val="36"/>
          <w:szCs w:val="36"/>
        </w:rPr>
      </w:pPr>
      <w:r>
        <w:rPr>
          <w:sz w:val="36"/>
          <w:szCs w:val="36"/>
        </w:rPr>
        <w:br w:type="page"/>
      </w:r>
    </w:p>
    <w:p w:rsidR="00F30476" w:rsidRPr="00033202" w:rsidRDefault="00F30476" w:rsidP="00317716">
      <w:pPr>
        <w:contextualSpacing/>
        <w:rPr>
          <w:sz w:val="36"/>
          <w:szCs w:val="36"/>
        </w:rPr>
      </w:pPr>
      <w:r w:rsidRPr="00033202">
        <w:rPr>
          <w:sz w:val="36"/>
          <w:szCs w:val="36"/>
        </w:rPr>
        <w:lastRenderedPageBreak/>
        <w:t>Copyright</w:t>
      </w:r>
    </w:p>
    <w:p w:rsidR="00F30476" w:rsidRDefault="00F30476" w:rsidP="00317716">
      <w:pPr>
        <w:pStyle w:val="Text"/>
        <w:contextualSpacing/>
        <w:rPr>
          <w:sz w:val="16"/>
        </w:rPr>
      </w:pPr>
    </w:p>
    <w:p w:rsidR="00E43B6E" w:rsidRDefault="00E43B6E" w:rsidP="00317716">
      <w:pPr>
        <w:contextualSpacing/>
        <w:rPr>
          <w:color w:val="000000"/>
        </w:rPr>
      </w:pPr>
      <w:r>
        <w:rPr>
          <w:color w:val="000000"/>
        </w:rPr>
        <w:t xml:space="preserve">This document is provided “as-is”. Information and views expressed in this document, including URL and other Internet Web site references, may change without notice. You bear the risk of using it. </w:t>
      </w:r>
    </w:p>
    <w:p w:rsidR="00E43B6E" w:rsidRDefault="00E43B6E" w:rsidP="00317716">
      <w:pPr>
        <w:contextualSpacing/>
        <w:rPr>
          <w:b/>
          <w:bCs/>
          <w:i/>
          <w:iCs/>
          <w:color w:val="000000"/>
          <w:sz w:val="20"/>
          <w:szCs w:val="20"/>
        </w:rPr>
      </w:pPr>
      <w:r>
        <w:rPr>
          <w:color w:val="000000"/>
        </w:rPr>
        <w:t xml:space="preserve">This document does not provide you with any legal rights to any intellectual property in any Microsoft product. </w:t>
      </w:r>
      <w:r w:rsidRPr="00E43B6E">
        <w:rPr>
          <w:color w:val="000000"/>
        </w:rPr>
        <w:t>You may copy and use this document for your internal, reference purposes.</w:t>
      </w:r>
      <w:r>
        <w:rPr>
          <w:color w:val="000000"/>
        </w:rPr>
        <w:t xml:space="preserve"> </w:t>
      </w:r>
    </w:p>
    <w:p w:rsidR="00E43B6E" w:rsidRPr="00E43B6E" w:rsidRDefault="00E43B6E" w:rsidP="00317716">
      <w:pPr>
        <w:contextualSpacing/>
        <w:rPr>
          <w:color w:val="000000"/>
        </w:rPr>
      </w:pPr>
      <w:r w:rsidRPr="00E43B6E">
        <w:rPr>
          <w:color w:val="000000"/>
        </w:rPr>
        <w:t>© 20</w:t>
      </w:r>
      <w:r>
        <w:rPr>
          <w:color w:val="000000"/>
        </w:rPr>
        <w:t>1</w:t>
      </w:r>
      <w:r w:rsidR="008142D1">
        <w:rPr>
          <w:color w:val="000000"/>
        </w:rPr>
        <w:t>1</w:t>
      </w:r>
      <w:r w:rsidRPr="00E43B6E">
        <w:rPr>
          <w:color w:val="000000"/>
        </w:rPr>
        <w:t xml:space="preserve"> Microsoft. All rights reserved.</w:t>
      </w:r>
    </w:p>
    <w:p w:rsidR="00E43B6E" w:rsidRDefault="00E43B6E" w:rsidP="00317716">
      <w:pPr>
        <w:contextualSpacing/>
        <w:rPr>
          <w:color w:val="1F497D"/>
        </w:rPr>
      </w:pPr>
    </w:p>
    <w:p w:rsidR="00F30476" w:rsidRDefault="00F30476" w:rsidP="00317716">
      <w:pPr>
        <w:contextualSpacing/>
      </w:pPr>
    </w:p>
    <w:p w:rsidR="00F30476" w:rsidRDefault="00F30476" w:rsidP="00317716">
      <w:pPr>
        <w:contextualSpacing/>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540189968"/>
        <w:docPartObj>
          <w:docPartGallery w:val="Table of Contents"/>
          <w:docPartUnique/>
        </w:docPartObj>
      </w:sdtPr>
      <w:sdtEndPr>
        <w:rPr>
          <w:rFonts w:eastAsiaTheme="minorEastAsia"/>
        </w:rPr>
      </w:sdtEndPr>
      <w:sdtContent>
        <w:p w:rsidR="00033202" w:rsidRDefault="00033202" w:rsidP="00317716">
          <w:pPr>
            <w:pStyle w:val="TOCHeading"/>
            <w:contextualSpacing/>
          </w:pPr>
          <w:r>
            <w:t>Contents</w:t>
          </w:r>
        </w:p>
        <w:p w:rsidR="001F1672" w:rsidRDefault="001F16E8">
          <w:pPr>
            <w:pStyle w:val="TOC1"/>
            <w:tabs>
              <w:tab w:val="right" w:leader="dot" w:pos="9350"/>
            </w:tabs>
            <w:rPr>
              <w:noProof/>
            </w:rPr>
          </w:pPr>
          <w:r>
            <w:fldChar w:fldCharType="begin"/>
          </w:r>
          <w:r w:rsidR="00033202">
            <w:instrText xml:space="preserve"> TOC \o "1-3" \h \z \u </w:instrText>
          </w:r>
          <w:r>
            <w:fldChar w:fldCharType="separate"/>
          </w:r>
          <w:hyperlink w:anchor="_Toc297215654" w:history="1">
            <w:bookmarkStart w:id="1" w:name="_Toc297214827"/>
            <w:r w:rsidR="001F1672" w:rsidRPr="0043390C">
              <w:rPr>
                <w:rStyle w:val="Hyperlink"/>
                <w:noProof/>
              </w:rPr>
              <w:drawing>
                <wp:inline distT="0" distB="0" distL="0" distR="0" wp14:anchorId="7DAF034D" wp14:editId="3E1E9C3B">
                  <wp:extent cx="5791200" cy="1123950"/>
                  <wp:effectExtent l="19050" t="0" r="0" b="0"/>
                  <wp:docPr id="4" name="Picture 5" descr="SQL_R2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_R2_Logo.jpg"/>
                          <pic:cNvPicPr/>
                        </pic:nvPicPr>
                        <pic:blipFill>
                          <a:blip r:embed="rId12" cstate="print"/>
                          <a:stretch>
                            <a:fillRect/>
                          </a:stretch>
                        </pic:blipFill>
                        <pic:spPr>
                          <a:xfrm>
                            <a:off x="0" y="0"/>
                            <a:ext cx="5791200" cy="1123950"/>
                          </a:xfrm>
                          <a:prstGeom prst="rect">
                            <a:avLst/>
                          </a:prstGeom>
                        </pic:spPr>
                      </pic:pic>
                    </a:graphicData>
                  </a:graphic>
                </wp:inline>
              </w:drawing>
            </w:r>
            <w:bookmarkEnd w:id="1"/>
            <w:r w:rsidR="001F1672">
              <w:rPr>
                <w:noProof/>
                <w:webHidden/>
              </w:rPr>
              <w:tab/>
            </w:r>
            <w:r w:rsidR="001F1672">
              <w:rPr>
                <w:noProof/>
                <w:webHidden/>
              </w:rPr>
              <w:fldChar w:fldCharType="begin"/>
            </w:r>
            <w:r w:rsidR="001F1672">
              <w:rPr>
                <w:noProof/>
                <w:webHidden/>
              </w:rPr>
              <w:instrText xml:space="preserve"> PAGEREF _Toc297215654 \h </w:instrText>
            </w:r>
            <w:r w:rsidR="001F1672">
              <w:rPr>
                <w:noProof/>
                <w:webHidden/>
              </w:rPr>
            </w:r>
            <w:r w:rsidR="001F1672">
              <w:rPr>
                <w:noProof/>
                <w:webHidden/>
              </w:rPr>
              <w:fldChar w:fldCharType="separate"/>
            </w:r>
            <w:r w:rsidR="001F1672">
              <w:rPr>
                <w:noProof/>
                <w:webHidden/>
              </w:rPr>
              <w:t>1</w:t>
            </w:r>
            <w:r w:rsidR="001F1672">
              <w:rPr>
                <w:noProof/>
                <w:webHidden/>
              </w:rPr>
              <w:fldChar w:fldCharType="end"/>
            </w:r>
          </w:hyperlink>
        </w:p>
        <w:p w:rsidR="001F1672" w:rsidRDefault="0038681C">
          <w:pPr>
            <w:pStyle w:val="TOC1"/>
            <w:tabs>
              <w:tab w:val="right" w:leader="dot" w:pos="9350"/>
            </w:tabs>
            <w:rPr>
              <w:noProof/>
            </w:rPr>
          </w:pPr>
          <w:hyperlink w:anchor="_Toc297215655" w:history="1">
            <w:r w:rsidR="001F1672" w:rsidRPr="0043390C">
              <w:rPr>
                <w:rStyle w:val="Hyperlink"/>
                <w:noProof/>
              </w:rPr>
              <w:t>Introduction</w:t>
            </w:r>
            <w:r w:rsidR="001F1672">
              <w:rPr>
                <w:noProof/>
                <w:webHidden/>
              </w:rPr>
              <w:tab/>
            </w:r>
            <w:r w:rsidR="001F1672">
              <w:rPr>
                <w:noProof/>
                <w:webHidden/>
              </w:rPr>
              <w:fldChar w:fldCharType="begin"/>
            </w:r>
            <w:r w:rsidR="001F1672">
              <w:rPr>
                <w:noProof/>
                <w:webHidden/>
              </w:rPr>
              <w:instrText xml:space="preserve"> PAGEREF _Toc297215655 \h </w:instrText>
            </w:r>
            <w:r w:rsidR="001F1672">
              <w:rPr>
                <w:noProof/>
                <w:webHidden/>
              </w:rPr>
            </w:r>
            <w:r w:rsidR="001F1672">
              <w:rPr>
                <w:noProof/>
                <w:webHidden/>
              </w:rPr>
              <w:fldChar w:fldCharType="separate"/>
            </w:r>
            <w:r w:rsidR="001F1672">
              <w:rPr>
                <w:noProof/>
                <w:webHidden/>
              </w:rPr>
              <w:t>5</w:t>
            </w:r>
            <w:r w:rsidR="001F1672">
              <w:rPr>
                <w:noProof/>
                <w:webHidden/>
              </w:rPr>
              <w:fldChar w:fldCharType="end"/>
            </w:r>
          </w:hyperlink>
        </w:p>
        <w:p w:rsidR="001F1672" w:rsidRDefault="0038681C">
          <w:pPr>
            <w:pStyle w:val="TOC1"/>
            <w:tabs>
              <w:tab w:val="right" w:leader="dot" w:pos="9350"/>
            </w:tabs>
            <w:rPr>
              <w:noProof/>
            </w:rPr>
          </w:pPr>
          <w:hyperlink w:anchor="_Toc297215656" w:history="1">
            <w:r w:rsidR="001F1672" w:rsidRPr="0043390C">
              <w:rPr>
                <w:rStyle w:val="Hyperlink"/>
                <w:noProof/>
              </w:rPr>
              <w:t>Purpose of Consolidation</w:t>
            </w:r>
            <w:r w:rsidR="001F1672">
              <w:rPr>
                <w:noProof/>
                <w:webHidden/>
              </w:rPr>
              <w:tab/>
            </w:r>
            <w:r w:rsidR="001F1672">
              <w:rPr>
                <w:noProof/>
                <w:webHidden/>
              </w:rPr>
              <w:fldChar w:fldCharType="begin"/>
            </w:r>
            <w:r w:rsidR="001F1672">
              <w:rPr>
                <w:noProof/>
                <w:webHidden/>
              </w:rPr>
              <w:instrText xml:space="preserve"> PAGEREF _Toc297215656 \h </w:instrText>
            </w:r>
            <w:r w:rsidR="001F1672">
              <w:rPr>
                <w:noProof/>
                <w:webHidden/>
              </w:rPr>
            </w:r>
            <w:r w:rsidR="001F1672">
              <w:rPr>
                <w:noProof/>
                <w:webHidden/>
              </w:rPr>
              <w:fldChar w:fldCharType="separate"/>
            </w:r>
            <w:r w:rsidR="001F1672">
              <w:rPr>
                <w:noProof/>
                <w:webHidden/>
              </w:rPr>
              <w:t>5</w:t>
            </w:r>
            <w:r w:rsidR="001F1672">
              <w:rPr>
                <w:noProof/>
                <w:webHidden/>
              </w:rPr>
              <w:fldChar w:fldCharType="end"/>
            </w:r>
          </w:hyperlink>
        </w:p>
        <w:p w:rsidR="001F1672" w:rsidRDefault="0038681C">
          <w:pPr>
            <w:pStyle w:val="TOC2"/>
            <w:tabs>
              <w:tab w:val="right" w:leader="dot" w:pos="9350"/>
            </w:tabs>
            <w:rPr>
              <w:noProof/>
            </w:rPr>
          </w:pPr>
          <w:hyperlink w:anchor="_Toc297215657" w:history="1">
            <w:r w:rsidR="001F1672" w:rsidRPr="0043390C">
              <w:rPr>
                <w:rStyle w:val="Hyperlink"/>
                <w:noProof/>
              </w:rPr>
              <w:t>Goals of Consolidation</w:t>
            </w:r>
            <w:r w:rsidR="001F1672">
              <w:rPr>
                <w:noProof/>
                <w:webHidden/>
              </w:rPr>
              <w:tab/>
            </w:r>
            <w:r w:rsidR="001F1672">
              <w:rPr>
                <w:noProof/>
                <w:webHidden/>
              </w:rPr>
              <w:fldChar w:fldCharType="begin"/>
            </w:r>
            <w:r w:rsidR="001F1672">
              <w:rPr>
                <w:noProof/>
                <w:webHidden/>
              </w:rPr>
              <w:instrText xml:space="preserve"> PAGEREF _Toc297215657 \h </w:instrText>
            </w:r>
            <w:r w:rsidR="001F1672">
              <w:rPr>
                <w:noProof/>
                <w:webHidden/>
              </w:rPr>
            </w:r>
            <w:r w:rsidR="001F1672">
              <w:rPr>
                <w:noProof/>
                <w:webHidden/>
              </w:rPr>
              <w:fldChar w:fldCharType="separate"/>
            </w:r>
            <w:r w:rsidR="001F1672">
              <w:rPr>
                <w:noProof/>
                <w:webHidden/>
              </w:rPr>
              <w:t>5</w:t>
            </w:r>
            <w:r w:rsidR="001F1672">
              <w:rPr>
                <w:noProof/>
                <w:webHidden/>
              </w:rPr>
              <w:fldChar w:fldCharType="end"/>
            </w:r>
          </w:hyperlink>
        </w:p>
        <w:p w:rsidR="001F1672" w:rsidRDefault="0038681C">
          <w:pPr>
            <w:pStyle w:val="TOC2"/>
            <w:tabs>
              <w:tab w:val="right" w:leader="dot" w:pos="9350"/>
            </w:tabs>
            <w:rPr>
              <w:noProof/>
            </w:rPr>
          </w:pPr>
          <w:hyperlink w:anchor="_Toc297215658" w:history="1">
            <w:r w:rsidR="001F1672" w:rsidRPr="0043390C">
              <w:rPr>
                <w:rStyle w:val="Hyperlink"/>
                <w:noProof/>
              </w:rPr>
              <w:t>Private Cloud and Consolidation</w:t>
            </w:r>
            <w:r w:rsidR="001F1672">
              <w:rPr>
                <w:noProof/>
                <w:webHidden/>
              </w:rPr>
              <w:tab/>
            </w:r>
            <w:r w:rsidR="001F1672">
              <w:rPr>
                <w:noProof/>
                <w:webHidden/>
              </w:rPr>
              <w:fldChar w:fldCharType="begin"/>
            </w:r>
            <w:r w:rsidR="001F1672">
              <w:rPr>
                <w:noProof/>
                <w:webHidden/>
              </w:rPr>
              <w:instrText xml:space="preserve"> PAGEREF _Toc297215658 \h </w:instrText>
            </w:r>
            <w:r w:rsidR="001F1672">
              <w:rPr>
                <w:noProof/>
                <w:webHidden/>
              </w:rPr>
            </w:r>
            <w:r w:rsidR="001F1672">
              <w:rPr>
                <w:noProof/>
                <w:webHidden/>
              </w:rPr>
              <w:fldChar w:fldCharType="separate"/>
            </w:r>
            <w:r w:rsidR="001F1672">
              <w:rPr>
                <w:noProof/>
                <w:webHidden/>
              </w:rPr>
              <w:t>6</w:t>
            </w:r>
            <w:r w:rsidR="001F1672">
              <w:rPr>
                <w:noProof/>
                <w:webHidden/>
              </w:rPr>
              <w:fldChar w:fldCharType="end"/>
            </w:r>
          </w:hyperlink>
        </w:p>
        <w:p w:rsidR="001F1672" w:rsidRDefault="0038681C">
          <w:pPr>
            <w:pStyle w:val="TOC2"/>
            <w:tabs>
              <w:tab w:val="right" w:leader="dot" w:pos="9350"/>
            </w:tabs>
            <w:rPr>
              <w:noProof/>
            </w:rPr>
          </w:pPr>
          <w:hyperlink w:anchor="_Toc297215659" w:history="1">
            <w:r w:rsidR="001F1672" w:rsidRPr="0043390C">
              <w:rPr>
                <w:rStyle w:val="Hyperlink"/>
                <w:noProof/>
              </w:rPr>
              <w:t>The Benefits of Consolidation</w:t>
            </w:r>
            <w:r w:rsidR="001F1672">
              <w:rPr>
                <w:noProof/>
                <w:webHidden/>
              </w:rPr>
              <w:tab/>
            </w:r>
            <w:r w:rsidR="001F1672">
              <w:rPr>
                <w:noProof/>
                <w:webHidden/>
              </w:rPr>
              <w:fldChar w:fldCharType="begin"/>
            </w:r>
            <w:r w:rsidR="001F1672">
              <w:rPr>
                <w:noProof/>
                <w:webHidden/>
              </w:rPr>
              <w:instrText xml:space="preserve"> PAGEREF _Toc297215659 \h </w:instrText>
            </w:r>
            <w:r w:rsidR="001F1672">
              <w:rPr>
                <w:noProof/>
                <w:webHidden/>
              </w:rPr>
            </w:r>
            <w:r w:rsidR="001F1672">
              <w:rPr>
                <w:noProof/>
                <w:webHidden/>
              </w:rPr>
              <w:fldChar w:fldCharType="separate"/>
            </w:r>
            <w:r w:rsidR="001F1672">
              <w:rPr>
                <w:noProof/>
                <w:webHidden/>
              </w:rPr>
              <w:t>6</w:t>
            </w:r>
            <w:r w:rsidR="001F1672">
              <w:rPr>
                <w:noProof/>
                <w:webHidden/>
              </w:rPr>
              <w:fldChar w:fldCharType="end"/>
            </w:r>
          </w:hyperlink>
        </w:p>
        <w:p w:rsidR="001F1672" w:rsidRDefault="0038681C">
          <w:pPr>
            <w:pStyle w:val="TOC1"/>
            <w:tabs>
              <w:tab w:val="right" w:leader="dot" w:pos="9350"/>
            </w:tabs>
            <w:rPr>
              <w:noProof/>
            </w:rPr>
          </w:pPr>
          <w:hyperlink w:anchor="_Toc297215660" w:history="1">
            <w:r w:rsidR="001F1672" w:rsidRPr="0043390C">
              <w:rPr>
                <w:rStyle w:val="Hyperlink"/>
                <w:noProof/>
              </w:rPr>
              <w:t>Methodology</w:t>
            </w:r>
            <w:r w:rsidR="001F1672">
              <w:rPr>
                <w:noProof/>
                <w:webHidden/>
              </w:rPr>
              <w:tab/>
            </w:r>
            <w:r w:rsidR="001F1672">
              <w:rPr>
                <w:noProof/>
                <w:webHidden/>
              </w:rPr>
              <w:fldChar w:fldCharType="begin"/>
            </w:r>
            <w:r w:rsidR="001F1672">
              <w:rPr>
                <w:noProof/>
                <w:webHidden/>
              </w:rPr>
              <w:instrText xml:space="preserve"> PAGEREF _Toc297215660 \h </w:instrText>
            </w:r>
            <w:r w:rsidR="001F1672">
              <w:rPr>
                <w:noProof/>
                <w:webHidden/>
              </w:rPr>
            </w:r>
            <w:r w:rsidR="001F1672">
              <w:rPr>
                <w:noProof/>
                <w:webHidden/>
              </w:rPr>
              <w:fldChar w:fldCharType="separate"/>
            </w:r>
            <w:r w:rsidR="001F1672">
              <w:rPr>
                <w:noProof/>
                <w:webHidden/>
              </w:rPr>
              <w:t>7</w:t>
            </w:r>
            <w:r w:rsidR="001F1672">
              <w:rPr>
                <w:noProof/>
                <w:webHidden/>
              </w:rPr>
              <w:fldChar w:fldCharType="end"/>
            </w:r>
          </w:hyperlink>
        </w:p>
        <w:p w:rsidR="001F1672" w:rsidRDefault="0038681C">
          <w:pPr>
            <w:pStyle w:val="TOC2"/>
            <w:tabs>
              <w:tab w:val="right" w:leader="dot" w:pos="9350"/>
            </w:tabs>
            <w:rPr>
              <w:noProof/>
            </w:rPr>
          </w:pPr>
          <w:hyperlink w:anchor="_Toc297215661" w:history="1">
            <w:r w:rsidR="001F1672" w:rsidRPr="0043390C">
              <w:rPr>
                <w:rStyle w:val="Hyperlink"/>
                <w:noProof/>
              </w:rPr>
              <w:t>Workload Analysis</w:t>
            </w:r>
            <w:r w:rsidR="001F1672">
              <w:rPr>
                <w:noProof/>
                <w:webHidden/>
              </w:rPr>
              <w:tab/>
            </w:r>
            <w:r w:rsidR="001F1672">
              <w:rPr>
                <w:noProof/>
                <w:webHidden/>
              </w:rPr>
              <w:fldChar w:fldCharType="begin"/>
            </w:r>
            <w:r w:rsidR="001F1672">
              <w:rPr>
                <w:noProof/>
                <w:webHidden/>
              </w:rPr>
              <w:instrText xml:space="preserve"> PAGEREF _Toc297215661 \h </w:instrText>
            </w:r>
            <w:r w:rsidR="001F1672">
              <w:rPr>
                <w:noProof/>
                <w:webHidden/>
              </w:rPr>
            </w:r>
            <w:r w:rsidR="001F1672">
              <w:rPr>
                <w:noProof/>
                <w:webHidden/>
              </w:rPr>
              <w:fldChar w:fldCharType="separate"/>
            </w:r>
            <w:r w:rsidR="001F1672">
              <w:rPr>
                <w:noProof/>
                <w:webHidden/>
              </w:rPr>
              <w:t>7</w:t>
            </w:r>
            <w:r w:rsidR="001F1672">
              <w:rPr>
                <w:noProof/>
                <w:webHidden/>
              </w:rPr>
              <w:fldChar w:fldCharType="end"/>
            </w:r>
          </w:hyperlink>
        </w:p>
        <w:p w:rsidR="001F1672" w:rsidRDefault="0038681C">
          <w:pPr>
            <w:pStyle w:val="TOC2"/>
            <w:tabs>
              <w:tab w:val="right" w:leader="dot" w:pos="9350"/>
            </w:tabs>
            <w:rPr>
              <w:noProof/>
            </w:rPr>
          </w:pPr>
          <w:hyperlink w:anchor="_Toc297215662" w:history="1">
            <w:r w:rsidR="001F1672" w:rsidRPr="0043390C">
              <w:rPr>
                <w:rStyle w:val="Hyperlink"/>
                <w:noProof/>
              </w:rPr>
              <w:t>Consolidation Options</w:t>
            </w:r>
            <w:r w:rsidR="001F1672">
              <w:rPr>
                <w:noProof/>
                <w:webHidden/>
              </w:rPr>
              <w:tab/>
            </w:r>
            <w:r w:rsidR="001F1672">
              <w:rPr>
                <w:noProof/>
                <w:webHidden/>
              </w:rPr>
              <w:fldChar w:fldCharType="begin"/>
            </w:r>
            <w:r w:rsidR="001F1672">
              <w:rPr>
                <w:noProof/>
                <w:webHidden/>
              </w:rPr>
              <w:instrText xml:space="preserve"> PAGEREF _Toc297215662 \h </w:instrText>
            </w:r>
            <w:r w:rsidR="001F1672">
              <w:rPr>
                <w:noProof/>
                <w:webHidden/>
              </w:rPr>
            </w:r>
            <w:r w:rsidR="001F1672">
              <w:rPr>
                <w:noProof/>
                <w:webHidden/>
              </w:rPr>
              <w:fldChar w:fldCharType="separate"/>
            </w:r>
            <w:r w:rsidR="001F1672">
              <w:rPr>
                <w:noProof/>
                <w:webHidden/>
              </w:rPr>
              <w:t>7</w:t>
            </w:r>
            <w:r w:rsidR="001F1672">
              <w:rPr>
                <w:noProof/>
                <w:webHidden/>
              </w:rPr>
              <w:fldChar w:fldCharType="end"/>
            </w:r>
          </w:hyperlink>
        </w:p>
        <w:p w:rsidR="001F1672" w:rsidRDefault="0038681C">
          <w:pPr>
            <w:pStyle w:val="TOC2"/>
            <w:tabs>
              <w:tab w:val="right" w:leader="dot" w:pos="9350"/>
            </w:tabs>
            <w:rPr>
              <w:noProof/>
            </w:rPr>
          </w:pPr>
          <w:hyperlink w:anchor="_Toc297215663" w:history="1">
            <w:r w:rsidR="001F1672" w:rsidRPr="0043390C">
              <w:rPr>
                <w:rStyle w:val="Hyperlink"/>
                <w:noProof/>
              </w:rPr>
              <w:t>How to Choose a Strategy</w:t>
            </w:r>
            <w:r w:rsidR="001F1672">
              <w:rPr>
                <w:noProof/>
                <w:webHidden/>
              </w:rPr>
              <w:tab/>
            </w:r>
            <w:r w:rsidR="001F1672">
              <w:rPr>
                <w:noProof/>
                <w:webHidden/>
              </w:rPr>
              <w:fldChar w:fldCharType="begin"/>
            </w:r>
            <w:r w:rsidR="001F1672">
              <w:rPr>
                <w:noProof/>
                <w:webHidden/>
              </w:rPr>
              <w:instrText xml:space="preserve"> PAGEREF _Toc297215663 \h </w:instrText>
            </w:r>
            <w:r w:rsidR="001F1672">
              <w:rPr>
                <w:noProof/>
                <w:webHidden/>
              </w:rPr>
            </w:r>
            <w:r w:rsidR="001F1672">
              <w:rPr>
                <w:noProof/>
                <w:webHidden/>
              </w:rPr>
              <w:fldChar w:fldCharType="separate"/>
            </w:r>
            <w:r w:rsidR="001F1672">
              <w:rPr>
                <w:noProof/>
                <w:webHidden/>
              </w:rPr>
              <w:t>7</w:t>
            </w:r>
            <w:r w:rsidR="001F1672">
              <w:rPr>
                <w:noProof/>
                <w:webHidden/>
              </w:rPr>
              <w:fldChar w:fldCharType="end"/>
            </w:r>
          </w:hyperlink>
        </w:p>
        <w:p w:rsidR="001F1672" w:rsidRDefault="0038681C">
          <w:pPr>
            <w:pStyle w:val="TOC2"/>
            <w:tabs>
              <w:tab w:val="right" w:leader="dot" w:pos="9350"/>
            </w:tabs>
            <w:rPr>
              <w:noProof/>
            </w:rPr>
          </w:pPr>
          <w:hyperlink w:anchor="_Toc297215664" w:history="1">
            <w:r w:rsidR="001F1672" w:rsidRPr="0043390C">
              <w:rPr>
                <w:rStyle w:val="Hyperlink"/>
                <w:noProof/>
              </w:rPr>
              <w:t>Hardware Design</w:t>
            </w:r>
            <w:r w:rsidR="001F1672">
              <w:rPr>
                <w:noProof/>
                <w:webHidden/>
              </w:rPr>
              <w:tab/>
            </w:r>
            <w:r w:rsidR="001F1672">
              <w:rPr>
                <w:noProof/>
                <w:webHidden/>
              </w:rPr>
              <w:fldChar w:fldCharType="begin"/>
            </w:r>
            <w:r w:rsidR="001F1672">
              <w:rPr>
                <w:noProof/>
                <w:webHidden/>
              </w:rPr>
              <w:instrText xml:space="preserve"> PAGEREF _Toc297215664 \h </w:instrText>
            </w:r>
            <w:r w:rsidR="001F1672">
              <w:rPr>
                <w:noProof/>
                <w:webHidden/>
              </w:rPr>
            </w:r>
            <w:r w:rsidR="001F1672">
              <w:rPr>
                <w:noProof/>
                <w:webHidden/>
              </w:rPr>
              <w:fldChar w:fldCharType="separate"/>
            </w:r>
            <w:r w:rsidR="001F1672">
              <w:rPr>
                <w:noProof/>
                <w:webHidden/>
              </w:rPr>
              <w:t>7</w:t>
            </w:r>
            <w:r w:rsidR="001F1672">
              <w:rPr>
                <w:noProof/>
                <w:webHidden/>
              </w:rPr>
              <w:fldChar w:fldCharType="end"/>
            </w:r>
          </w:hyperlink>
        </w:p>
        <w:p w:rsidR="001F1672" w:rsidRDefault="0038681C">
          <w:pPr>
            <w:pStyle w:val="TOC2"/>
            <w:tabs>
              <w:tab w:val="right" w:leader="dot" w:pos="9350"/>
            </w:tabs>
            <w:rPr>
              <w:noProof/>
            </w:rPr>
          </w:pPr>
          <w:hyperlink w:anchor="_Toc297215665" w:history="1">
            <w:r w:rsidR="001F1672" w:rsidRPr="0043390C">
              <w:rPr>
                <w:rStyle w:val="Hyperlink"/>
                <w:noProof/>
              </w:rPr>
              <w:t>Manageability</w:t>
            </w:r>
            <w:r w:rsidR="001F1672">
              <w:rPr>
                <w:noProof/>
                <w:webHidden/>
              </w:rPr>
              <w:tab/>
            </w:r>
            <w:r w:rsidR="001F1672">
              <w:rPr>
                <w:noProof/>
                <w:webHidden/>
              </w:rPr>
              <w:fldChar w:fldCharType="begin"/>
            </w:r>
            <w:r w:rsidR="001F1672">
              <w:rPr>
                <w:noProof/>
                <w:webHidden/>
              </w:rPr>
              <w:instrText xml:space="preserve"> PAGEREF _Toc297215665 \h </w:instrText>
            </w:r>
            <w:r w:rsidR="001F1672">
              <w:rPr>
                <w:noProof/>
                <w:webHidden/>
              </w:rPr>
            </w:r>
            <w:r w:rsidR="001F1672">
              <w:rPr>
                <w:noProof/>
                <w:webHidden/>
              </w:rPr>
              <w:fldChar w:fldCharType="separate"/>
            </w:r>
            <w:r w:rsidR="001F1672">
              <w:rPr>
                <w:noProof/>
                <w:webHidden/>
              </w:rPr>
              <w:t>8</w:t>
            </w:r>
            <w:r w:rsidR="001F1672">
              <w:rPr>
                <w:noProof/>
                <w:webHidden/>
              </w:rPr>
              <w:fldChar w:fldCharType="end"/>
            </w:r>
          </w:hyperlink>
        </w:p>
        <w:p w:rsidR="001F1672" w:rsidRDefault="0038681C">
          <w:pPr>
            <w:pStyle w:val="TOC2"/>
            <w:tabs>
              <w:tab w:val="right" w:leader="dot" w:pos="9350"/>
            </w:tabs>
            <w:rPr>
              <w:noProof/>
            </w:rPr>
          </w:pPr>
          <w:hyperlink w:anchor="_Toc297215666" w:history="1">
            <w:r w:rsidR="001F1672" w:rsidRPr="0043390C">
              <w:rPr>
                <w:rStyle w:val="Hyperlink"/>
                <w:noProof/>
              </w:rPr>
              <w:t>Licensing</w:t>
            </w:r>
            <w:r w:rsidR="001F1672">
              <w:rPr>
                <w:noProof/>
                <w:webHidden/>
              </w:rPr>
              <w:tab/>
            </w:r>
            <w:r w:rsidR="001F1672">
              <w:rPr>
                <w:noProof/>
                <w:webHidden/>
              </w:rPr>
              <w:fldChar w:fldCharType="begin"/>
            </w:r>
            <w:r w:rsidR="001F1672">
              <w:rPr>
                <w:noProof/>
                <w:webHidden/>
              </w:rPr>
              <w:instrText xml:space="preserve"> PAGEREF _Toc297215666 \h </w:instrText>
            </w:r>
            <w:r w:rsidR="001F1672">
              <w:rPr>
                <w:noProof/>
                <w:webHidden/>
              </w:rPr>
            </w:r>
            <w:r w:rsidR="001F1672">
              <w:rPr>
                <w:noProof/>
                <w:webHidden/>
              </w:rPr>
              <w:fldChar w:fldCharType="separate"/>
            </w:r>
            <w:r w:rsidR="001F1672">
              <w:rPr>
                <w:noProof/>
                <w:webHidden/>
              </w:rPr>
              <w:t>8</w:t>
            </w:r>
            <w:r w:rsidR="001F1672">
              <w:rPr>
                <w:noProof/>
                <w:webHidden/>
              </w:rPr>
              <w:fldChar w:fldCharType="end"/>
            </w:r>
          </w:hyperlink>
        </w:p>
        <w:p w:rsidR="001F1672" w:rsidRDefault="0038681C">
          <w:pPr>
            <w:pStyle w:val="TOC1"/>
            <w:tabs>
              <w:tab w:val="right" w:leader="dot" w:pos="9350"/>
            </w:tabs>
            <w:rPr>
              <w:noProof/>
            </w:rPr>
          </w:pPr>
          <w:hyperlink w:anchor="_Toc297215667" w:history="1">
            <w:r w:rsidR="001F1672" w:rsidRPr="0043390C">
              <w:rPr>
                <w:rStyle w:val="Hyperlink"/>
                <w:noProof/>
              </w:rPr>
              <w:t>Workload Analysis</w:t>
            </w:r>
            <w:r w:rsidR="001F1672">
              <w:rPr>
                <w:noProof/>
                <w:webHidden/>
              </w:rPr>
              <w:tab/>
            </w:r>
            <w:r w:rsidR="001F1672">
              <w:rPr>
                <w:noProof/>
                <w:webHidden/>
              </w:rPr>
              <w:fldChar w:fldCharType="begin"/>
            </w:r>
            <w:r w:rsidR="001F1672">
              <w:rPr>
                <w:noProof/>
                <w:webHidden/>
              </w:rPr>
              <w:instrText xml:space="preserve"> PAGEREF _Toc297215667 \h </w:instrText>
            </w:r>
            <w:r w:rsidR="001F1672">
              <w:rPr>
                <w:noProof/>
                <w:webHidden/>
              </w:rPr>
            </w:r>
            <w:r w:rsidR="001F1672">
              <w:rPr>
                <w:noProof/>
                <w:webHidden/>
              </w:rPr>
              <w:fldChar w:fldCharType="separate"/>
            </w:r>
            <w:r w:rsidR="001F1672">
              <w:rPr>
                <w:noProof/>
                <w:webHidden/>
              </w:rPr>
              <w:t>9</w:t>
            </w:r>
            <w:r w:rsidR="001F1672">
              <w:rPr>
                <w:noProof/>
                <w:webHidden/>
              </w:rPr>
              <w:fldChar w:fldCharType="end"/>
            </w:r>
          </w:hyperlink>
        </w:p>
        <w:p w:rsidR="001F1672" w:rsidRDefault="0038681C">
          <w:pPr>
            <w:pStyle w:val="TOC2"/>
            <w:tabs>
              <w:tab w:val="right" w:leader="dot" w:pos="9350"/>
            </w:tabs>
            <w:rPr>
              <w:noProof/>
            </w:rPr>
          </w:pPr>
          <w:hyperlink w:anchor="_Toc297215668" w:history="1">
            <w:r w:rsidR="001F1672" w:rsidRPr="0043390C">
              <w:rPr>
                <w:rStyle w:val="Hyperlink"/>
                <w:noProof/>
              </w:rPr>
              <w:t>MAP Toolkit</w:t>
            </w:r>
            <w:r w:rsidR="001F1672">
              <w:rPr>
                <w:noProof/>
                <w:webHidden/>
              </w:rPr>
              <w:tab/>
            </w:r>
            <w:r w:rsidR="001F1672">
              <w:rPr>
                <w:noProof/>
                <w:webHidden/>
              </w:rPr>
              <w:fldChar w:fldCharType="begin"/>
            </w:r>
            <w:r w:rsidR="001F1672">
              <w:rPr>
                <w:noProof/>
                <w:webHidden/>
              </w:rPr>
              <w:instrText xml:space="preserve"> PAGEREF _Toc297215668 \h </w:instrText>
            </w:r>
            <w:r w:rsidR="001F1672">
              <w:rPr>
                <w:noProof/>
                <w:webHidden/>
              </w:rPr>
            </w:r>
            <w:r w:rsidR="001F1672">
              <w:rPr>
                <w:noProof/>
                <w:webHidden/>
              </w:rPr>
              <w:fldChar w:fldCharType="separate"/>
            </w:r>
            <w:r w:rsidR="001F1672">
              <w:rPr>
                <w:noProof/>
                <w:webHidden/>
              </w:rPr>
              <w:t>9</w:t>
            </w:r>
            <w:r w:rsidR="001F1672">
              <w:rPr>
                <w:noProof/>
                <w:webHidden/>
              </w:rPr>
              <w:fldChar w:fldCharType="end"/>
            </w:r>
          </w:hyperlink>
        </w:p>
        <w:p w:rsidR="001F1672" w:rsidRDefault="0038681C">
          <w:pPr>
            <w:pStyle w:val="TOC2"/>
            <w:tabs>
              <w:tab w:val="right" w:leader="dot" w:pos="9350"/>
            </w:tabs>
            <w:rPr>
              <w:noProof/>
            </w:rPr>
          </w:pPr>
          <w:hyperlink w:anchor="_Toc297215669" w:history="1">
            <w:r w:rsidR="001F1672" w:rsidRPr="0043390C">
              <w:rPr>
                <w:rStyle w:val="Hyperlink"/>
                <w:noProof/>
              </w:rPr>
              <w:t>Categorization</w:t>
            </w:r>
            <w:r w:rsidR="001F1672">
              <w:rPr>
                <w:noProof/>
                <w:webHidden/>
              </w:rPr>
              <w:tab/>
            </w:r>
            <w:r w:rsidR="001F1672">
              <w:rPr>
                <w:noProof/>
                <w:webHidden/>
              </w:rPr>
              <w:fldChar w:fldCharType="begin"/>
            </w:r>
            <w:r w:rsidR="001F1672">
              <w:rPr>
                <w:noProof/>
                <w:webHidden/>
              </w:rPr>
              <w:instrText xml:space="preserve"> PAGEREF _Toc297215669 \h </w:instrText>
            </w:r>
            <w:r w:rsidR="001F1672">
              <w:rPr>
                <w:noProof/>
                <w:webHidden/>
              </w:rPr>
            </w:r>
            <w:r w:rsidR="001F1672">
              <w:rPr>
                <w:noProof/>
                <w:webHidden/>
              </w:rPr>
              <w:fldChar w:fldCharType="separate"/>
            </w:r>
            <w:r w:rsidR="001F1672">
              <w:rPr>
                <w:noProof/>
                <w:webHidden/>
              </w:rPr>
              <w:t>9</w:t>
            </w:r>
            <w:r w:rsidR="001F1672">
              <w:rPr>
                <w:noProof/>
                <w:webHidden/>
              </w:rPr>
              <w:fldChar w:fldCharType="end"/>
            </w:r>
          </w:hyperlink>
        </w:p>
        <w:p w:rsidR="001F1672" w:rsidRDefault="0038681C">
          <w:pPr>
            <w:pStyle w:val="TOC1"/>
            <w:tabs>
              <w:tab w:val="right" w:leader="dot" w:pos="9350"/>
            </w:tabs>
            <w:rPr>
              <w:noProof/>
            </w:rPr>
          </w:pPr>
          <w:hyperlink w:anchor="_Toc297215670" w:history="1">
            <w:r w:rsidR="001F1672" w:rsidRPr="0043390C">
              <w:rPr>
                <w:rStyle w:val="Hyperlink"/>
                <w:noProof/>
              </w:rPr>
              <w:t>Consolidation Options</w:t>
            </w:r>
            <w:r w:rsidR="001F1672">
              <w:rPr>
                <w:noProof/>
                <w:webHidden/>
              </w:rPr>
              <w:tab/>
            </w:r>
            <w:r w:rsidR="001F1672">
              <w:rPr>
                <w:noProof/>
                <w:webHidden/>
              </w:rPr>
              <w:fldChar w:fldCharType="begin"/>
            </w:r>
            <w:r w:rsidR="001F1672">
              <w:rPr>
                <w:noProof/>
                <w:webHidden/>
              </w:rPr>
              <w:instrText xml:space="preserve"> PAGEREF _Toc297215670 \h </w:instrText>
            </w:r>
            <w:r w:rsidR="001F1672">
              <w:rPr>
                <w:noProof/>
                <w:webHidden/>
              </w:rPr>
            </w:r>
            <w:r w:rsidR="001F1672">
              <w:rPr>
                <w:noProof/>
                <w:webHidden/>
              </w:rPr>
              <w:fldChar w:fldCharType="separate"/>
            </w:r>
            <w:r w:rsidR="001F1672">
              <w:rPr>
                <w:noProof/>
                <w:webHidden/>
              </w:rPr>
              <w:t>10</w:t>
            </w:r>
            <w:r w:rsidR="001F1672">
              <w:rPr>
                <w:noProof/>
                <w:webHidden/>
              </w:rPr>
              <w:fldChar w:fldCharType="end"/>
            </w:r>
          </w:hyperlink>
        </w:p>
        <w:p w:rsidR="001F1672" w:rsidRDefault="0038681C">
          <w:pPr>
            <w:pStyle w:val="TOC2"/>
            <w:tabs>
              <w:tab w:val="right" w:leader="dot" w:pos="9350"/>
            </w:tabs>
            <w:rPr>
              <w:noProof/>
            </w:rPr>
          </w:pPr>
          <w:hyperlink w:anchor="_Toc297215671" w:history="1">
            <w:r w:rsidR="001F1672" w:rsidRPr="0043390C">
              <w:rPr>
                <w:rStyle w:val="Hyperlink"/>
                <w:noProof/>
              </w:rPr>
              <w:t>Database Stacking</w:t>
            </w:r>
            <w:r w:rsidR="001F1672">
              <w:rPr>
                <w:noProof/>
                <w:webHidden/>
              </w:rPr>
              <w:tab/>
            </w:r>
            <w:r w:rsidR="001F1672">
              <w:rPr>
                <w:noProof/>
                <w:webHidden/>
              </w:rPr>
              <w:fldChar w:fldCharType="begin"/>
            </w:r>
            <w:r w:rsidR="001F1672">
              <w:rPr>
                <w:noProof/>
                <w:webHidden/>
              </w:rPr>
              <w:instrText xml:space="preserve"> PAGEREF _Toc297215671 \h </w:instrText>
            </w:r>
            <w:r w:rsidR="001F1672">
              <w:rPr>
                <w:noProof/>
                <w:webHidden/>
              </w:rPr>
            </w:r>
            <w:r w:rsidR="001F1672">
              <w:rPr>
                <w:noProof/>
                <w:webHidden/>
              </w:rPr>
              <w:fldChar w:fldCharType="separate"/>
            </w:r>
            <w:r w:rsidR="001F1672">
              <w:rPr>
                <w:noProof/>
                <w:webHidden/>
              </w:rPr>
              <w:t>10</w:t>
            </w:r>
            <w:r w:rsidR="001F1672">
              <w:rPr>
                <w:noProof/>
                <w:webHidden/>
              </w:rPr>
              <w:fldChar w:fldCharType="end"/>
            </w:r>
          </w:hyperlink>
        </w:p>
        <w:p w:rsidR="001F1672" w:rsidRDefault="0038681C">
          <w:pPr>
            <w:pStyle w:val="TOC2"/>
            <w:tabs>
              <w:tab w:val="right" w:leader="dot" w:pos="9350"/>
            </w:tabs>
            <w:rPr>
              <w:noProof/>
            </w:rPr>
          </w:pPr>
          <w:hyperlink w:anchor="_Toc297215672" w:history="1">
            <w:r w:rsidR="001F1672" w:rsidRPr="0043390C">
              <w:rPr>
                <w:rStyle w:val="Hyperlink"/>
                <w:noProof/>
              </w:rPr>
              <w:t>SQL Server Instance Stacking</w:t>
            </w:r>
            <w:r w:rsidR="001F1672">
              <w:rPr>
                <w:noProof/>
                <w:webHidden/>
              </w:rPr>
              <w:tab/>
            </w:r>
            <w:r w:rsidR="001F1672">
              <w:rPr>
                <w:noProof/>
                <w:webHidden/>
              </w:rPr>
              <w:fldChar w:fldCharType="begin"/>
            </w:r>
            <w:r w:rsidR="001F1672">
              <w:rPr>
                <w:noProof/>
                <w:webHidden/>
              </w:rPr>
              <w:instrText xml:space="preserve"> PAGEREF _Toc297215672 \h </w:instrText>
            </w:r>
            <w:r w:rsidR="001F1672">
              <w:rPr>
                <w:noProof/>
                <w:webHidden/>
              </w:rPr>
            </w:r>
            <w:r w:rsidR="001F1672">
              <w:rPr>
                <w:noProof/>
                <w:webHidden/>
              </w:rPr>
              <w:fldChar w:fldCharType="separate"/>
            </w:r>
            <w:r w:rsidR="001F1672">
              <w:rPr>
                <w:noProof/>
                <w:webHidden/>
              </w:rPr>
              <w:t>10</w:t>
            </w:r>
            <w:r w:rsidR="001F1672">
              <w:rPr>
                <w:noProof/>
                <w:webHidden/>
              </w:rPr>
              <w:fldChar w:fldCharType="end"/>
            </w:r>
          </w:hyperlink>
        </w:p>
        <w:p w:rsidR="001F1672" w:rsidRDefault="0038681C">
          <w:pPr>
            <w:pStyle w:val="TOC2"/>
            <w:tabs>
              <w:tab w:val="right" w:leader="dot" w:pos="9350"/>
            </w:tabs>
            <w:rPr>
              <w:noProof/>
            </w:rPr>
          </w:pPr>
          <w:hyperlink w:anchor="_Toc297215673" w:history="1">
            <w:r w:rsidR="001F1672" w:rsidRPr="0043390C">
              <w:rPr>
                <w:rStyle w:val="Hyperlink"/>
                <w:noProof/>
              </w:rPr>
              <w:t>Virtualization</w:t>
            </w:r>
            <w:r w:rsidR="001F1672">
              <w:rPr>
                <w:noProof/>
                <w:webHidden/>
              </w:rPr>
              <w:tab/>
            </w:r>
            <w:r w:rsidR="001F1672">
              <w:rPr>
                <w:noProof/>
                <w:webHidden/>
              </w:rPr>
              <w:fldChar w:fldCharType="begin"/>
            </w:r>
            <w:r w:rsidR="001F1672">
              <w:rPr>
                <w:noProof/>
                <w:webHidden/>
              </w:rPr>
              <w:instrText xml:space="preserve"> PAGEREF _Toc297215673 \h </w:instrText>
            </w:r>
            <w:r w:rsidR="001F1672">
              <w:rPr>
                <w:noProof/>
                <w:webHidden/>
              </w:rPr>
            </w:r>
            <w:r w:rsidR="001F1672">
              <w:rPr>
                <w:noProof/>
                <w:webHidden/>
              </w:rPr>
              <w:fldChar w:fldCharType="separate"/>
            </w:r>
            <w:r w:rsidR="001F1672">
              <w:rPr>
                <w:noProof/>
                <w:webHidden/>
              </w:rPr>
              <w:t>10</w:t>
            </w:r>
            <w:r w:rsidR="001F1672">
              <w:rPr>
                <w:noProof/>
                <w:webHidden/>
              </w:rPr>
              <w:fldChar w:fldCharType="end"/>
            </w:r>
          </w:hyperlink>
        </w:p>
        <w:p w:rsidR="001F1672" w:rsidRDefault="0038681C">
          <w:pPr>
            <w:pStyle w:val="TOC2"/>
            <w:tabs>
              <w:tab w:val="right" w:leader="dot" w:pos="9350"/>
            </w:tabs>
            <w:rPr>
              <w:noProof/>
            </w:rPr>
          </w:pPr>
          <w:hyperlink w:anchor="_Toc297215674" w:history="1">
            <w:r w:rsidR="001F1672" w:rsidRPr="0043390C">
              <w:rPr>
                <w:rStyle w:val="Hyperlink"/>
                <w:noProof/>
              </w:rPr>
              <w:t>Other Options</w:t>
            </w:r>
            <w:r w:rsidR="001F1672">
              <w:rPr>
                <w:noProof/>
                <w:webHidden/>
              </w:rPr>
              <w:tab/>
            </w:r>
            <w:r w:rsidR="001F1672">
              <w:rPr>
                <w:noProof/>
                <w:webHidden/>
              </w:rPr>
              <w:fldChar w:fldCharType="begin"/>
            </w:r>
            <w:r w:rsidR="001F1672">
              <w:rPr>
                <w:noProof/>
                <w:webHidden/>
              </w:rPr>
              <w:instrText xml:space="preserve"> PAGEREF _Toc297215674 \h </w:instrText>
            </w:r>
            <w:r w:rsidR="001F1672">
              <w:rPr>
                <w:noProof/>
                <w:webHidden/>
              </w:rPr>
            </w:r>
            <w:r w:rsidR="001F1672">
              <w:rPr>
                <w:noProof/>
                <w:webHidden/>
              </w:rPr>
              <w:fldChar w:fldCharType="separate"/>
            </w:r>
            <w:r w:rsidR="001F1672">
              <w:rPr>
                <w:noProof/>
                <w:webHidden/>
              </w:rPr>
              <w:t>11</w:t>
            </w:r>
            <w:r w:rsidR="001F1672">
              <w:rPr>
                <w:noProof/>
                <w:webHidden/>
              </w:rPr>
              <w:fldChar w:fldCharType="end"/>
            </w:r>
          </w:hyperlink>
        </w:p>
        <w:p w:rsidR="001F1672" w:rsidRDefault="0038681C">
          <w:pPr>
            <w:pStyle w:val="TOC1"/>
            <w:tabs>
              <w:tab w:val="right" w:leader="dot" w:pos="9350"/>
            </w:tabs>
            <w:rPr>
              <w:noProof/>
            </w:rPr>
          </w:pPr>
          <w:hyperlink w:anchor="_Toc297215675" w:history="1">
            <w:r w:rsidR="001F1672" w:rsidRPr="0043390C">
              <w:rPr>
                <w:rStyle w:val="Hyperlink"/>
                <w:noProof/>
              </w:rPr>
              <w:t>How to Choose a Strategy</w:t>
            </w:r>
            <w:r w:rsidR="001F1672">
              <w:rPr>
                <w:noProof/>
                <w:webHidden/>
              </w:rPr>
              <w:tab/>
            </w:r>
            <w:r w:rsidR="001F1672">
              <w:rPr>
                <w:noProof/>
                <w:webHidden/>
              </w:rPr>
              <w:fldChar w:fldCharType="begin"/>
            </w:r>
            <w:r w:rsidR="001F1672">
              <w:rPr>
                <w:noProof/>
                <w:webHidden/>
              </w:rPr>
              <w:instrText xml:space="preserve"> PAGEREF _Toc297215675 \h </w:instrText>
            </w:r>
            <w:r w:rsidR="001F1672">
              <w:rPr>
                <w:noProof/>
                <w:webHidden/>
              </w:rPr>
            </w:r>
            <w:r w:rsidR="001F1672">
              <w:rPr>
                <w:noProof/>
                <w:webHidden/>
              </w:rPr>
              <w:fldChar w:fldCharType="separate"/>
            </w:r>
            <w:r w:rsidR="001F1672">
              <w:rPr>
                <w:noProof/>
                <w:webHidden/>
              </w:rPr>
              <w:t>12</w:t>
            </w:r>
            <w:r w:rsidR="001F1672">
              <w:rPr>
                <w:noProof/>
                <w:webHidden/>
              </w:rPr>
              <w:fldChar w:fldCharType="end"/>
            </w:r>
          </w:hyperlink>
        </w:p>
        <w:p w:rsidR="001F1672" w:rsidRDefault="0038681C">
          <w:pPr>
            <w:pStyle w:val="TOC2"/>
            <w:tabs>
              <w:tab w:val="right" w:leader="dot" w:pos="9350"/>
            </w:tabs>
            <w:rPr>
              <w:noProof/>
            </w:rPr>
          </w:pPr>
          <w:hyperlink w:anchor="_Toc297215676" w:history="1">
            <w:r w:rsidR="001F1672" w:rsidRPr="0043390C">
              <w:rPr>
                <w:rStyle w:val="Hyperlink"/>
                <w:noProof/>
              </w:rPr>
              <w:t>Security</w:t>
            </w:r>
            <w:r w:rsidR="001F1672">
              <w:rPr>
                <w:noProof/>
                <w:webHidden/>
              </w:rPr>
              <w:tab/>
            </w:r>
            <w:r w:rsidR="001F1672">
              <w:rPr>
                <w:noProof/>
                <w:webHidden/>
              </w:rPr>
              <w:fldChar w:fldCharType="begin"/>
            </w:r>
            <w:r w:rsidR="001F1672">
              <w:rPr>
                <w:noProof/>
                <w:webHidden/>
              </w:rPr>
              <w:instrText xml:space="preserve"> PAGEREF _Toc297215676 \h </w:instrText>
            </w:r>
            <w:r w:rsidR="001F1672">
              <w:rPr>
                <w:noProof/>
                <w:webHidden/>
              </w:rPr>
            </w:r>
            <w:r w:rsidR="001F1672">
              <w:rPr>
                <w:noProof/>
                <w:webHidden/>
              </w:rPr>
              <w:fldChar w:fldCharType="separate"/>
            </w:r>
            <w:r w:rsidR="001F1672">
              <w:rPr>
                <w:noProof/>
                <w:webHidden/>
              </w:rPr>
              <w:t>12</w:t>
            </w:r>
            <w:r w:rsidR="001F1672">
              <w:rPr>
                <w:noProof/>
                <w:webHidden/>
              </w:rPr>
              <w:fldChar w:fldCharType="end"/>
            </w:r>
          </w:hyperlink>
        </w:p>
        <w:p w:rsidR="001F1672" w:rsidRDefault="0038681C">
          <w:pPr>
            <w:pStyle w:val="TOC2"/>
            <w:tabs>
              <w:tab w:val="right" w:leader="dot" w:pos="9350"/>
            </w:tabs>
            <w:rPr>
              <w:noProof/>
            </w:rPr>
          </w:pPr>
          <w:hyperlink w:anchor="_Toc297215677" w:history="1">
            <w:r w:rsidR="001F1672" w:rsidRPr="0043390C">
              <w:rPr>
                <w:rStyle w:val="Hyperlink"/>
                <w:noProof/>
              </w:rPr>
              <w:t>High Availability and Disaster Recovery</w:t>
            </w:r>
            <w:r w:rsidR="001F1672">
              <w:rPr>
                <w:noProof/>
                <w:webHidden/>
              </w:rPr>
              <w:tab/>
            </w:r>
            <w:r w:rsidR="001F1672">
              <w:rPr>
                <w:noProof/>
                <w:webHidden/>
              </w:rPr>
              <w:fldChar w:fldCharType="begin"/>
            </w:r>
            <w:r w:rsidR="001F1672">
              <w:rPr>
                <w:noProof/>
                <w:webHidden/>
              </w:rPr>
              <w:instrText xml:space="preserve"> PAGEREF _Toc297215677 \h </w:instrText>
            </w:r>
            <w:r w:rsidR="001F1672">
              <w:rPr>
                <w:noProof/>
                <w:webHidden/>
              </w:rPr>
            </w:r>
            <w:r w:rsidR="001F1672">
              <w:rPr>
                <w:noProof/>
                <w:webHidden/>
              </w:rPr>
              <w:fldChar w:fldCharType="separate"/>
            </w:r>
            <w:r w:rsidR="001F1672">
              <w:rPr>
                <w:noProof/>
                <w:webHidden/>
              </w:rPr>
              <w:t>14</w:t>
            </w:r>
            <w:r w:rsidR="001F1672">
              <w:rPr>
                <w:noProof/>
                <w:webHidden/>
              </w:rPr>
              <w:fldChar w:fldCharType="end"/>
            </w:r>
          </w:hyperlink>
        </w:p>
        <w:p w:rsidR="001F1672" w:rsidRDefault="0038681C">
          <w:pPr>
            <w:pStyle w:val="TOC2"/>
            <w:tabs>
              <w:tab w:val="right" w:leader="dot" w:pos="9350"/>
            </w:tabs>
            <w:rPr>
              <w:noProof/>
            </w:rPr>
          </w:pPr>
          <w:hyperlink w:anchor="_Toc297215678" w:history="1">
            <w:r w:rsidR="001F1672" w:rsidRPr="0043390C">
              <w:rPr>
                <w:rStyle w:val="Hyperlink"/>
                <w:noProof/>
              </w:rPr>
              <w:t>Resource Management</w:t>
            </w:r>
            <w:r w:rsidR="001F1672">
              <w:rPr>
                <w:noProof/>
                <w:webHidden/>
              </w:rPr>
              <w:tab/>
            </w:r>
            <w:r w:rsidR="001F1672">
              <w:rPr>
                <w:noProof/>
                <w:webHidden/>
              </w:rPr>
              <w:fldChar w:fldCharType="begin"/>
            </w:r>
            <w:r w:rsidR="001F1672">
              <w:rPr>
                <w:noProof/>
                <w:webHidden/>
              </w:rPr>
              <w:instrText xml:space="preserve"> PAGEREF _Toc297215678 \h </w:instrText>
            </w:r>
            <w:r w:rsidR="001F1672">
              <w:rPr>
                <w:noProof/>
                <w:webHidden/>
              </w:rPr>
            </w:r>
            <w:r w:rsidR="001F1672">
              <w:rPr>
                <w:noProof/>
                <w:webHidden/>
              </w:rPr>
              <w:fldChar w:fldCharType="separate"/>
            </w:r>
            <w:r w:rsidR="001F1672">
              <w:rPr>
                <w:noProof/>
                <w:webHidden/>
              </w:rPr>
              <w:t>15</w:t>
            </w:r>
            <w:r w:rsidR="001F1672">
              <w:rPr>
                <w:noProof/>
                <w:webHidden/>
              </w:rPr>
              <w:fldChar w:fldCharType="end"/>
            </w:r>
          </w:hyperlink>
        </w:p>
        <w:p w:rsidR="001F1672" w:rsidRDefault="0038681C">
          <w:pPr>
            <w:pStyle w:val="TOC2"/>
            <w:tabs>
              <w:tab w:val="right" w:leader="dot" w:pos="9350"/>
            </w:tabs>
            <w:rPr>
              <w:noProof/>
            </w:rPr>
          </w:pPr>
          <w:hyperlink w:anchor="_Toc297215679" w:history="1">
            <w:r w:rsidR="001F1672" w:rsidRPr="0043390C">
              <w:rPr>
                <w:rStyle w:val="Hyperlink"/>
                <w:noProof/>
              </w:rPr>
              <w:t>Density</w:t>
            </w:r>
            <w:r w:rsidR="001F1672">
              <w:rPr>
                <w:noProof/>
                <w:webHidden/>
              </w:rPr>
              <w:tab/>
            </w:r>
            <w:r w:rsidR="001F1672">
              <w:rPr>
                <w:noProof/>
                <w:webHidden/>
              </w:rPr>
              <w:fldChar w:fldCharType="begin"/>
            </w:r>
            <w:r w:rsidR="001F1672">
              <w:rPr>
                <w:noProof/>
                <w:webHidden/>
              </w:rPr>
              <w:instrText xml:space="preserve"> PAGEREF _Toc297215679 \h </w:instrText>
            </w:r>
            <w:r w:rsidR="001F1672">
              <w:rPr>
                <w:noProof/>
                <w:webHidden/>
              </w:rPr>
            </w:r>
            <w:r w:rsidR="001F1672">
              <w:rPr>
                <w:noProof/>
                <w:webHidden/>
              </w:rPr>
              <w:fldChar w:fldCharType="separate"/>
            </w:r>
            <w:r w:rsidR="001F1672">
              <w:rPr>
                <w:noProof/>
                <w:webHidden/>
              </w:rPr>
              <w:t>17</w:t>
            </w:r>
            <w:r w:rsidR="001F1672">
              <w:rPr>
                <w:noProof/>
                <w:webHidden/>
              </w:rPr>
              <w:fldChar w:fldCharType="end"/>
            </w:r>
          </w:hyperlink>
        </w:p>
        <w:p w:rsidR="001F1672" w:rsidRDefault="0038681C">
          <w:pPr>
            <w:pStyle w:val="TOC2"/>
            <w:tabs>
              <w:tab w:val="right" w:leader="dot" w:pos="9350"/>
            </w:tabs>
            <w:rPr>
              <w:noProof/>
            </w:rPr>
          </w:pPr>
          <w:hyperlink w:anchor="_Toc297215680" w:history="1">
            <w:r w:rsidR="001F1672" w:rsidRPr="0043390C">
              <w:rPr>
                <w:rStyle w:val="Hyperlink"/>
                <w:noProof/>
              </w:rPr>
              <w:t>Manageability</w:t>
            </w:r>
            <w:r w:rsidR="001F1672">
              <w:rPr>
                <w:noProof/>
                <w:webHidden/>
              </w:rPr>
              <w:tab/>
            </w:r>
            <w:r w:rsidR="001F1672">
              <w:rPr>
                <w:noProof/>
                <w:webHidden/>
              </w:rPr>
              <w:fldChar w:fldCharType="begin"/>
            </w:r>
            <w:r w:rsidR="001F1672">
              <w:rPr>
                <w:noProof/>
                <w:webHidden/>
              </w:rPr>
              <w:instrText xml:space="preserve"> PAGEREF _Toc297215680 \h </w:instrText>
            </w:r>
            <w:r w:rsidR="001F1672">
              <w:rPr>
                <w:noProof/>
                <w:webHidden/>
              </w:rPr>
            </w:r>
            <w:r w:rsidR="001F1672">
              <w:rPr>
                <w:noProof/>
                <w:webHidden/>
              </w:rPr>
              <w:fldChar w:fldCharType="separate"/>
            </w:r>
            <w:r w:rsidR="001F1672">
              <w:rPr>
                <w:noProof/>
                <w:webHidden/>
              </w:rPr>
              <w:t>18</w:t>
            </w:r>
            <w:r w:rsidR="001F1672">
              <w:rPr>
                <w:noProof/>
                <w:webHidden/>
              </w:rPr>
              <w:fldChar w:fldCharType="end"/>
            </w:r>
          </w:hyperlink>
        </w:p>
        <w:p w:rsidR="001F1672" w:rsidRDefault="0038681C">
          <w:pPr>
            <w:pStyle w:val="TOC2"/>
            <w:tabs>
              <w:tab w:val="right" w:leader="dot" w:pos="9350"/>
            </w:tabs>
            <w:rPr>
              <w:noProof/>
            </w:rPr>
          </w:pPr>
          <w:hyperlink w:anchor="_Toc297215681" w:history="1">
            <w:r w:rsidR="001F1672" w:rsidRPr="0043390C">
              <w:rPr>
                <w:rStyle w:val="Hyperlink"/>
                <w:noProof/>
              </w:rPr>
              <w:t>A Note on Performance</w:t>
            </w:r>
            <w:r w:rsidR="001F1672">
              <w:rPr>
                <w:noProof/>
                <w:webHidden/>
              </w:rPr>
              <w:tab/>
            </w:r>
            <w:r w:rsidR="001F1672">
              <w:rPr>
                <w:noProof/>
                <w:webHidden/>
              </w:rPr>
              <w:fldChar w:fldCharType="begin"/>
            </w:r>
            <w:r w:rsidR="001F1672">
              <w:rPr>
                <w:noProof/>
                <w:webHidden/>
              </w:rPr>
              <w:instrText xml:space="preserve"> PAGEREF _Toc297215681 \h </w:instrText>
            </w:r>
            <w:r w:rsidR="001F1672">
              <w:rPr>
                <w:noProof/>
                <w:webHidden/>
              </w:rPr>
            </w:r>
            <w:r w:rsidR="001F1672">
              <w:rPr>
                <w:noProof/>
                <w:webHidden/>
              </w:rPr>
              <w:fldChar w:fldCharType="separate"/>
            </w:r>
            <w:r w:rsidR="001F1672">
              <w:rPr>
                <w:noProof/>
                <w:webHidden/>
              </w:rPr>
              <w:t>19</w:t>
            </w:r>
            <w:r w:rsidR="001F1672">
              <w:rPr>
                <w:noProof/>
                <w:webHidden/>
              </w:rPr>
              <w:fldChar w:fldCharType="end"/>
            </w:r>
          </w:hyperlink>
        </w:p>
        <w:p w:rsidR="001F1672" w:rsidRDefault="0038681C">
          <w:pPr>
            <w:pStyle w:val="TOC1"/>
            <w:tabs>
              <w:tab w:val="right" w:leader="dot" w:pos="9350"/>
            </w:tabs>
            <w:rPr>
              <w:noProof/>
            </w:rPr>
          </w:pPr>
          <w:hyperlink w:anchor="_Toc297215682" w:history="1">
            <w:r w:rsidR="001F1672" w:rsidRPr="0043390C">
              <w:rPr>
                <w:rStyle w:val="Hyperlink"/>
                <w:noProof/>
              </w:rPr>
              <w:t>Hardware Design</w:t>
            </w:r>
            <w:r w:rsidR="001F1672">
              <w:rPr>
                <w:noProof/>
                <w:webHidden/>
              </w:rPr>
              <w:tab/>
            </w:r>
            <w:r w:rsidR="001F1672">
              <w:rPr>
                <w:noProof/>
                <w:webHidden/>
              </w:rPr>
              <w:fldChar w:fldCharType="begin"/>
            </w:r>
            <w:r w:rsidR="001F1672">
              <w:rPr>
                <w:noProof/>
                <w:webHidden/>
              </w:rPr>
              <w:instrText xml:space="preserve"> PAGEREF _Toc297215682 \h </w:instrText>
            </w:r>
            <w:r w:rsidR="001F1672">
              <w:rPr>
                <w:noProof/>
                <w:webHidden/>
              </w:rPr>
            </w:r>
            <w:r w:rsidR="001F1672">
              <w:rPr>
                <w:noProof/>
                <w:webHidden/>
              </w:rPr>
              <w:fldChar w:fldCharType="separate"/>
            </w:r>
            <w:r w:rsidR="001F1672">
              <w:rPr>
                <w:noProof/>
                <w:webHidden/>
              </w:rPr>
              <w:t>20</w:t>
            </w:r>
            <w:r w:rsidR="001F1672">
              <w:rPr>
                <w:noProof/>
                <w:webHidden/>
              </w:rPr>
              <w:fldChar w:fldCharType="end"/>
            </w:r>
          </w:hyperlink>
        </w:p>
        <w:p w:rsidR="001F1672" w:rsidRDefault="0038681C">
          <w:pPr>
            <w:pStyle w:val="TOC2"/>
            <w:tabs>
              <w:tab w:val="right" w:leader="dot" w:pos="9350"/>
            </w:tabs>
            <w:rPr>
              <w:noProof/>
            </w:rPr>
          </w:pPr>
          <w:hyperlink w:anchor="_Toc297215683" w:history="1">
            <w:r w:rsidR="001F1672" w:rsidRPr="0043390C">
              <w:rPr>
                <w:rStyle w:val="Hyperlink"/>
                <w:noProof/>
              </w:rPr>
              <w:t>Hardware Sizing</w:t>
            </w:r>
            <w:r w:rsidR="001F1672">
              <w:rPr>
                <w:noProof/>
                <w:webHidden/>
              </w:rPr>
              <w:tab/>
            </w:r>
            <w:r w:rsidR="001F1672">
              <w:rPr>
                <w:noProof/>
                <w:webHidden/>
              </w:rPr>
              <w:fldChar w:fldCharType="begin"/>
            </w:r>
            <w:r w:rsidR="001F1672">
              <w:rPr>
                <w:noProof/>
                <w:webHidden/>
              </w:rPr>
              <w:instrText xml:space="preserve"> PAGEREF _Toc297215683 \h </w:instrText>
            </w:r>
            <w:r w:rsidR="001F1672">
              <w:rPr>
                <w:noProof/>
                <w:webHidden/>
              </w:rPr>
            </w:r>
            <w:r w:rsidR="001F1672">
              <w:rPr>
                <w:noProof/>
                <w:webHidden/>
              </w:rPr>
              <w:fldChar w:fldCharType="separate"/>
            </w:r>
            <w:r w:rsidR="001F1672">
              <w:rPr>
                <w:noProof/>
                <w:webHidden/>
              </w:rPr>
              <w:t>20</w:t>
            </w:r>
            <w:r w:rsidR="001F1672">
              <w:rPr>
                <w:noProof/>
                <w:webHidden/>
              </w:rPr>
              <w:fldChar w:fldCharType="end"/>
            </w:r>
          </w:hyperlink>
        </w:p>
        <w:p w:rsidR="001F1672" w:rsidRDefault="0038681C">
          <w:pPr>
            <w:pStyle w:val="TOC2"/>
            <w:tabs>
              <w:tab w:val="right" w:leader="dot" w:pos="9350"/>
            </w:tabs>
            <w:rPr>
              <w:noProof/>
            </w:rPr>
          </w:pPr>
          <w:hyperlink w:anchor="_Toc297215684" w:history="1">
            <w:r w:rsidR="001F1672" w:rsidRPr="0043390C">
              <w:rPr>
                <w:rStyle w:val="Hyperlink"/>
                <w:noProof/>
              </w:rPr>
              <w:t>Start from the Server</w:t>
            </w:r>
            <w:r w:rsidR="001F1672">
              <w:rPr>
                <w:noProof/>
                <w:webHidden/>
              </w:rPr>
              <w:tab/>
            </w:r>
            <w:r w:rsidR="001F1672">
              <w:rPr>
                <w:noProof/>
                <w:webHidden/>
              </w:rPr>
              <w:fldChar w:fldCharType="begin"/>
            </w:r>
            <w:r w:rsidR="001F1672">
              <w:rPr>
                <w:noProof/>
                <w:webHidden/>
              </w:rPr>
              <w:instrText xml:space="preserve"> PAGEREF _Toc297215684 \h </w:instrText>
            </w:r>
            <w:r w:rsidR="001F1672">
              <w:rPr>
                <w:noProof/>
                <w:webHidden/>
              </w:rPr>
            </w:r>
            <w:r w:rsidR="001F1672">
              <w:rPr>
                <w:noProof/>
                <w:webHidden/>
              </w:rPr>
              <w:fldChar w:fldCharType="separate"/>
            </w:r>
            <w:r w:rsidR="001F1672">
              <w:rPr>
                <w:noProof/>
                <w:webHidden/>
              </w:rPr>
              <w:t>20</w:t>
            </w:r>
            <w:r w:rsidR="001F1672">
              <w:rPr>
                <w:noProof/>
                <w:webHidden/>
              </w:rPr>
              <w:fldChar w:fldCharType="end"/>
            </w:r>
          </w:hyperlink>
        </w:p>
        <w:p w:rsidR="001F1672" w:rsidRDefault="0038681C">
          <w:pPr>
            <w:pStyle w:val="TOC2"/>
            <w:tabs>
              <w:tab w:val="right" w:leader="dot" w:pos="9350"/>
            </w:tabs>
            <w:rPr>
              <w:noProof/>
            </w:rPr>
          </w:pPr>
          <w:hyperlink w:anchor="_Toc297215685" w:history="1">
            <w:r w:rsidR="001F1672" w:rsidRPr="0043390C">
              <w:rPr>
                <w:rStyle w:val="Hyperlink"/>
                <w:noProof/>
              </w:rPr>
              <w:t>Start from the Workload</w:t>
            </w:r>
            <w:r w:rsidR="001F1672">
              <w:rPr>
                <w:noProof/>
                <w:webHidden/>
              </w:rPr>
              <w:tab/>
            </w:r>
            <w:r w:rsidR="001F1672">
              <w:rPr>
                <w:noProof/>
                <w:webHidden/>
              </w:rPr>
              <w:fldChar w:fldCharType="begin"/>
            </w:r>
            <w:r w:rsidR="001F1672">
              <w:rPr>
                <w:noProof/>
                <w:webHidden/>
              </w:rPr>
              <w:instrText xml:space="preserve"> PAGEREF _Toc297215685 \h </w:instrText>
            </w:r>
            <w:r w:rsidR="001F1672">
              <w:rPr>
                <w:noProof/>
                <w:webHidden/>
              </w:rPr>
            </w:r>
            <w:r w:rsidR="001F1672">
              <w:rPr>
                <w:noProof/>
                <w:webHidden/>
              </w:rPr>
              <w:fldChar w:fldCharType="separate"/>
            </w:r>
            <w:r w:rsidR="001F1672">
              <w:rPr>
                <w:noProof/>
                <w:webHidden/>
              </w:rPr>
              <w:t>20</w:t>
            </w:r>
            <w:r w:rsidR="001F1672">
              <w:rPr>
                <w:noProof/>
                <w:webHidden/>
              </w:rPr>
              <w:fldChar w:fldCharType="end"/>
            </w:r>
          </w:hyperlink>
        </w:p>
        <w:p w:rsidR="001F1672" w:rsidRDefault="0038681C">
          <w:pPr>
            <w:pStyle w:val="TOC2"/>
            <w:tabs>
              <w:tab w:val="right" w:leader="dot" w:pos="9350"/>
            </w:tabs>
            <w:rPr>
              <w:noProof/>
            </w:rPr>
          </w:pPr>
          <w:hyperlink w:anchor="_Toc297215686" w:history="1">
            <w:r w:rsidR="001F1672" w:rsidRPr="0043390C">
              <w:rPr>
                <w:rStyle w:val="Hyperlink"/>
                <w:noProof/>
              </w:rPr>
              <w:t>Potential Bottlenecks</w:t>
            </w:r>
            <w:r w:rsidR="001F1672">
              <w:rPr>
                <w:noProof/>
                <w:webHidden/>
              </w:rPr>
              <w:tab/>
            </w:r>
            <w:r w:rsidR="001F1672">
              <w:rPr>
                <w:noProof/>
                <w:webHidden/>
              </w:rPr>
              <w:fldChar w:fldCharType="begin"/>
            </w:r>
            <w:r w:rsidR="001F1672">
              <w:rPr>
                <w:noProof/>
                <w:webHidden/>
              </w:rPr>
              <w:instrText xml:space="preserve"> PAGEREF _Toc297215686 \h </w:instrText>
            </w:r>
            <w:r w:rsidR="001F1672">
              <w:rPr>
                <w:noProof/>
                <w:webHidden/>
              </w:rPr>
            </w:r>
            <w:r w:rsidR="001F1672">
              <w:rPr>
                <w:noProof/>
                <w:webHidden/>
              </w:rPr>
              <w:fldChar w:fldCharType="separate"/>
            </w:r>
            <w:r w:rsidR="001F1672">
              <w:rPr>
                <w:noProof/>
                <w:webHidden/>
              </w:rPr>
              <w:t>21</w:t>
            </w:r>
            <w:r w:rsidR="001F1672">
              <w:rPr>
                <w:noProof/>
                <w:webHidden/>
              </w:rPr>
              <w:fldChar w:fldCharType="end"/>
            </w:r>
          </w:hyperlink>
        </w:p>
        <w:p w:rsidR="001F1672" w:rsidRDefault="0038681C">
          <w:pPr>
            <w:pStyle w:val="TOC2"/>
            <w:tabs>
              <w:tab w:val="right" w:leader="dot" w:pos="9350"/>
            </w:tabs>
            <w:rPr>
              <w:noProof/>
            </w:rPr>
          </w:pPr>
          <w:hyperlink w:anchor="_Toc297215687" w:history="1">
            <w:r w:rsidR="001F1672" w:rsidRPr="0043390C">
              <w:rPr>
                <w:rStyle w:val="Hyperlink"/>
                <w:noProof/>
              </w:rPr>
              <w:t>New Virtualization Technologies</w:t>
            </w:r>
            <w:r w:rsidR="001F1672">
              <w:rPr>
                <w:noProof/>
                <w:webHidden/>
              </w:rPr>
              <w:tab/>
            </w:r>
            <w:r w:rsidR="001F1672">
              <w:rPr>
                <w:noProof/>
                <w:webHidden/>
              </w:rPr>
              <w:fldChar w:fldCharType="begin"/>
            </w:r>
            <w:r w:rsidR="001F1672">
              <w:rPr>
                <w:noProof/>
                <w:webHidden/>
              </w:rPr>
              <w:instrText xml:space="preserve"> PAGEREF _Toc297215687 \h </w:instrText>
            </w:r>
            <w:r w:rsidR="001F1672">
              <w:rPr>
                <w:noProof/>
                <w:webHidden/>
              </w:rPr>
            </w:r>
            <w:r w:rsidR="001F1672">
              <w:rPr>
                <w:noProof/>
                <w:webHidden/>
              </w:rPr>
              <w:fldChar w:fldCharType="separate"/>
            </w:r>
            <w:r w:rsidR="001F1672">
              <w:rPr>
                <w:noProof/>
                <w:webHidden/>
              </w:rPr>
              <w:t>21</w:t>
            </w:r>
            <w:r w:rsidR="001F1672">
              <w:rPr>
                <w:noProof/>
                <w:webHidden/>
              </w:rPr>
              <w:fldChar w:fldCharType="end"/>
            </w:r>
          </w:hyperlink>
        </w:p>
        <w:p w:rsidR="001F1672" w:rsidRDefault="0038681C">
          <w:pPr>
            <w:pStyle w:val="TOC1"/>
            <w:tabs>
              <w:tab w:val="right" w:leader="dot" w:pos="9350"/>
            </w:tabs>
            <w:rPr>
              <w:noProof/>
            </w:rPr>
          </w:pPr>
          <w:hyperlink w:anchor="_Toc297215688" w:history="1">
            <w:r w:rsidR="001F1672" w:rsidRPr="0043390C">
              <w:rPr>
                <w:rStyle w:val="Hyperlink"/>
                <w:noProof/>
              </w:rPr>
              <w:t>Manageability</w:t>
            </w:r>
            <w:r w:rsidR="001F1672">
              <w:rPr>
                <w:noProof/>
                <w:webHidden/>
              </w:rPr>
              <w:tab/>
            </w:r>
            <w:r w:rsidR="001F1672">
              <w:rPr>
                <w:noProof/>
                <w:webHidden/>
              </w:rPr>
              <w:fldChar w:fldCharType="begin"/>
            </w:r>
            <w:r w:rsidR="001F1672">
              <w:rPr>
                <w:noProof/>
                <w:webHidden/>
              </w:rPr>
              <w:instrText xml:space="preserve"> PAGEREF _Toc297215688 \h </w:instrText>
            </w:r>
            <w:r w:rsidR="001F1672">
              <w:rPr>
                <w:noProof/>
                <w:webHidden/>
              </w:rPr>
            </w:r>
            <w:r w:rsidR="001F1672">
              <w:rPr>
                <w:noProof/>
                <w:webHidden/>
              </w:rPr>
              <w:fldChar w:fldCharType="separate"/>
            </w:r>
            <w:r w:rsidR="001F1672">
              <w:rPr>
                <w:noProof/>
                <w:webHidden/>
              </w:rPr>
              <w:t>23</w:t>
            </w:r>
            <w:r w:rsidR="001F1672">
              <w:rPr>
                <w:noProof/>
                <w:webHidden/>
              </w:rPr>
              <w:fldChar w:fldCharType="end"/>
            </w:r>
          </w:hyperlink>
        </w:p>
        <w:p w:rsidR="001F1672" w:rsidRDefault="0038681C">
          <w:pPr>
            <w:pStyle w:val="TOC2"/>
            <w:tabs>
              <w:tab w:val="right" w:leader="dot" w:pos="9350"/>
            </w:tabs>
            <w:rPr>
              <w:noProof/>
            </w:rPr>
          </w:pPr>
          <w:hyperlink w:anchor="_Toc297215689" w:history="1">
            <w:r w:rsidR="001F1672" w:rsidRPr="0043390C">
              <w:rPr>
                <w:rStyle w:val="Hyperlink"/>
                <w:noProof/>
              </w:rPr>
              <w:t>Monitoring and Alerting</w:t>
            </w:r>
            <w:r w:rsidR="001F1672">
              <w:rPr>
                <w:noProof/>
                <w:webHidden/>
              </w:rPr>
              <w:tab/>
            </w:r>
            <w:r w:rsidR="001F1672">
              <w:rPr>
                <w:noProof/>
                <w:webHidden/>
              </w:rPr>
              <w:fldChar w:fldCharType="begin"/>
            </w:r>
            <w:r w:rsidR="001F1672">
              <w:rPr>
                <w:noProof/>
                <w:webHidden/>
              </w:rPr>
              <w:instrText xml:space="preserve"> PAGEREF _Toc297215689 \h </w:instrText>
            </w:r>
            <w:r w:rsidR="001F1672">
              <w:rPr>
                <w:noProof/>
                <w:webHidden/>
              </w:rPr>
            </w:r>
            <w:r w:rsidR="001F1672">
              <w:rPr>
                <w:noProof/>
                <w:webHidden/>
              </w:rPr>
              <w:fldChar w:fldCharType="separate"/>
            </w:r>
            <w:r w:rsidR="001F1672">
              <w:rPr>
                <w:noProof/>
                <w:webHidden/>
              </w:rPr>
              <w:t>23</w:t>
            </w:r>
            <w:r w:rsidR="001F1672">
              <w:rPr>
                <w:noProof/>
                <w:webHidden/>
              </w:rPr>
              <w:fldChar w:fldCharType="end"/>
            </w:r>
          </w:hyperlink>
        </w:p>
        <w:p w:rsidR="001F1672" w:rsidRDefault="0038681C">
          <w:pPr>
            <w:pStyle w:val="TOC2"/>
            <w:tabs>
              <w:tab w:val="right" w:leader="dot" w:pos="9350"/>
            </w:tabs>
            <w:rPr>
              <w:noProof/>
            </w:rPr>
          </w:pPr>
          <w:hyperlink w:anchor="_Toc297215690" w:history="1">
            <w:r w:rsidR="001F1672" w:rsidRPr="0043390C">
              <w:rPr>
                <w:rStyle w:val="Hyperlink"/>
                <w:noProof/>
              </w:rPr>
              <w:t>Management and Administration</w:t>
            </w:r>
            <w:r w:rsidR="001F1672">
              <w:rPr>
                <w:noProof/>
                <w:webHidden/>
              </w:rPr>
              <w:tab/>
            </w:r>
            <w:r w:rsidR="001F1672">
              <w:rPr>
                <w:noProof/>
                <w:webHidden/>
              </w:rPr>
              <w:fldChar w:fldCharType="begin"/>
            </w:r>
            <w:r w:rsidR="001F1672">
              <w:rPr>
                <w:noProof/>
                <w:webHidden/>
              </w:rPr>
              <w:instrText xml:space="preserve"> PAGEREF _Toc297215690 \h </w:instrText>
            </w:r>
            <w:r w:rsidR="001F1672">
              <w:rPr>
                <w:noProof/>
                <w:webHidden/>
              </w:rPr>
            </w:r>
            <w:r w:rsidR="001F1672">
              <w:rPr>
                <w:noProof/>
                <w:webHidden/>
              </w:rPr>
              <w:fldChar w:fldCharType="separate"/>
            </w:r>
            <w:r w:rsidR="001F1672">
              <w:rPr>
                <w:noProof/>
                <w:webHidden/>
              </w:rPr>
              <w:t>23</w:t>
            </w:r>
            <w:r w:rsidR="001F1672">
              <w:rPr>
                <w:noProof/>
                <w:webHidden/>
              </w:rPr>
              <w:fldChar w:fldCharType="end"/>
            </w:r>
          </w:hyperlink>
        </w:p>
        <w:p w:rsidR="001F1672" w:rsidRDefault="0038681C">
          <w:pPr>
            <w:pStyle w:val="TOC2"/>
            <w:tabs>
              <w:tab w:val="right" w:leader="dot" w:pos="9350"/>
            </w:tabs>
            <w:rPr>
              <w:noProof/>
            </w:rPr>
          </w:pPr>
          <w:hyperlink w:anchor="_Toc297215691" w:history="1">
            <w:r w:rsidR="001F1672" w:rsidRPr="0043390C">
              <w:rPr>
                <w:rStyle w:val="Hyperlink"/>
                <w:noProof/>
              </w:rPr>
              <w:t>Backup and Recovery</w:t>
            </w:r>
            <w:r w:rsidR="001F1672">
              <w:rPr>
                <w:noProof/>
                <w:webHidden/>
              </w:rPr>
              <w:tab/>
            </w:r>
            <w:r w:rsidR="001F1672">
              <w:rPr>
                <w:noProof/>
                <w:webHidden/>
              </w:rPr>
              <w:fldChar w:fldCharType="begin"/>
            </w:r>
            <w:r w:rsidR="001F1672">
              <w:rPr>
                <w:noProof/>
                <w:webHidden/>
              </w:rPr>
              <w:instrText xml:space="preserve"> PAGEREF _Toc297215691 \h </w:instrText>
            </w:r>
            <w:r w:rsidR="001F1672">
              <w:rPr>
                <w:noProof/>
                <w:webHidden/>
              </w:rPr>
            </w:r>
            <w:r w:rsidR="001F1672">
              <w:rPr>
                <w:noProof/>
                <w:webHidden/>
              </w:rPr>
              <w:fldChar w:fldCharType="separate"/>
            </w:r>
            <w:r w:rsidR="001F1672">
              <w:rPr>
                <w:noProof/>
                <w:webHidden/>
              </w:rPr>
              <w:t>23</w:t>
            </w:r>
            <w:r w:rsidR="001F1672">
              <w:rPr>
                <w:noProof/>
                <w:webHidden/>
              </w:rPr>
              <w:fldChar w:fldCharType="end"/>
            </w:r>
          </w:hyperlink>
        </w:p>
        <w:p w:rsidR="001F1672" w:rsidRDefault="0038681C">
          <w:pPr>
            <w:pStyle w:val="TOC2"/>
            <w:tabs>
              <w:tab w:val="right" w:leader="dot" w:pos="9350"/>
            </w:tabs>
            <w:rPr>
              <w:noProof/>
            </w:rPr>
          </w:pPr>
          <w:hyperlink w:anchor="_Toc297215692" w:history="1">
            <w:r w:rsidR="001F1672" w:rsidRPr="0043390C">
              <w:rPr>
                <w:rStyle w:val="Hyperlink"/>
                <w:noProof/>
              </w:rPr>
              <w:t>Servicing and Patching</w:t>
            </w:r>
            <w:r w:rsidR="001F1672">
              <w:rPr>
                <w:noProof/>
                <w:webHidden/>
              </w:rPr>
              <w:tab/>
            </w:r>
            <w:r w:rsidR="001F1672">
              <w:rPr>
                <w:noProof/>
                <w:webHidden/>
              </w:rPr>
              <w:fldChar w:fldCharType="begin"/>
            </w:r>
            <w:r w:rsidR="001F1672">
              <w:rPr>
                <w:noProof/>
                <w:webHidden/>
              </w:rPr>
              <w:instrText xml:space="preserve"> PAGEREF _Toc297215692 \h </w:instrText>
            </w:r>
            <w:r w:rsidR="001F1672">
              <w:rPr>
                <w:noProof/>
                <w:webHidden/>
              </w:rPr>
            </w:r>
            <w:r w:rsidR="001F1672">
              <w:rPr>
                <w:noProof/>
                <w:webHidden/>
              </w:rPr>
              <w:fldChar w:fldCharType="separate"/>
            </w:r>
            <w:r w:rsidR="001F1672">
              <w:rPr>
                <w:noProof/>
                <w:webHidden/>
              </w:rPr>
              <w:t>23</w:t>
            </w:r>
            <w:r w:rsidR="001F1672">
              <w:rPr>
                <w:noProof/>
                <w:webHidden/>
              </w:rPr>
              <w:fldChar w:fldCharType="end"/>
            </w:r>
          </w:hyperlink>
        </w:p>
        <w:p w:rsidR="001F1672" w:rsidRDefault="0038681C">
          <w:pPr>
            <w:pStyle w:val="TOC1"/>
            <w:tabs>
              <w:tab w:val="right" w:leader="dot" w:pos="9350"/>
            </w:tabs>
            <w:rPr>
              <w:noProof/>
            </w:rPr>
          </w:pPr>
          <w:hyperlink w:anchor="_Toc297215693" w:history="1">
            <w:r w:rsidR="001F1672" w:rsidRPr="0043390C">
              <w:rPr>
                <w:rStyle w:val="Hyperlink"/>
                <w:noProof/>
              </w:rPr>
              <w:t>Licensing</w:t>
            </w:r>
            <w:r w:rsidR="001F1672">
              <w:rPr>
                <w:noProof/>
                <w:webHidden/>
              </w:rPr>
              <w:tab/>
            </w:r>
            <w:r w:rsidR="001F1672">
              <w:rPr>
                <w:noProof/>
                <w:webHidden/>
              </w:rPr>
              <w:fldChar w:fldCharType="begin"/>
            </w:r>
            <w:r w:rsidR="001F1672">
              <w:rPr>
                <w:noProof/>
                <w:webHidden/>
              </w:rPr>
              <w:instrText xml:space="preserve"> PAGEREF _Toc297215693 \h </w:instrText>
            </w:r>
            <w:r w:rsidR="001F1672">
              <w:rPr>
                <w:noProof/>
                <w:webHidden/>
              </w:rPr>
            </w:r>
            <w:r w:rsidR="001F1672">
              <w:rPr>
                <w:noProof/>
                <w:webHidden/>
              </w:rPr>
              <w:fldChar w:fldCharType="separate"/>
            </w:r>
            <w:r w:rsidR="001F1672">
              <w:rPr>
                <w:noProof/>
                <w:webHidden/>
              </w:rPr>
              <w:t>24</w:t>
            </w:r>
            <w:r w:rsidR="001F1672">
              <w:rPr>
                <w:noProof/>
                <w:webHidden/>
              </w:rPr>
              <w:fldChar w:fldCharType="end"/>
            </w:r>
          </w:hyperlink>
        </w:p>
        <w:p w:rsidR="001F1672" w:rsidRDefault="0038681C">
          <w:pPr>
            <w:pStyle w:val="TOC1"/>
            <w:tabs>
              <w:tab w:val="right" w:leader="dot" w:pos="9350"/>
            </w:tabs>
            <w:rPr>
              <w:noProof/>
            </w:rPr>
          </w:pPr>
          <w:hyperlink w:anchor="_Toc297215694" w:history="1">
            <w:r w:rsidR="001F1672" w:rsidRPr="0043390C">
              <w:rPr>
                <w:rStyle w:val="Hyperlink"/>
                <w:noProof/>
              </w:rPr>
              <w:t>Conclusion</w:t>
            </w:r>
            <w:r w:rsidR="001F1672">
              <w:rPr>
                <w:noProof/>
                <w:webHidden/>
              </w:rPr>
              <w:tab/>
            </w:r>
            <w:r w:rsidR="001F1672">
              <w:rPr>
                <w:noProof/>
                <w:webHidden/>
              </w:rPr>
              <w:fldChar w:fldCharType="begin"/>
            </w:r>
            <w:r w:rsidR="001F1672">
              <w:rPr>
                <w:noProof/>
                <w:webHidden/>
              </w:rPr>
              <w:instrText xml:space="preserve"> PAGEREF _Toc297215694 \h </w:instrText>
            </w:r>
            <w:r w:rsidR="001F1672">
              <w:rPr>
                <w:noProof/>
                <w:webHidden/>
              </w:rPr>
            </w:r>
            <w:r w:rsidR="001F1672">
              <w:rPr>
                <w:noProof/>
                <w:webHidden/>
              </w:rPr>
              <w:fldChar w:fldCharType="separate"/>
            </w:r>
            <w:r w:rsidR="001F1672">
              <w:rPr>
                <w:noProof/>
                <w:webHidden/>
              </w:rPr>
              <w:t>26</w:t>
            </w:r>
            <w:r w:rsidR="001F1672">
              <w:rPr>
                <w:noProof/>
                <w:webHidden/>
              </w:rPr>
              <w:fldChar w:fldCharType="end"/>
            </w:r>
          </w:hyperlink>
        </w:p>
        <w:p w:rsidR="001F1672" w:rsidRDefault="0038681C">
          <w:pPr>
            <w:pStyle w:val="TOC1"/>
            <w:tabs>
              <w:tab w:val="right" w:leader="dot" w:pos="9350"/>
            </w:tabs>
            <w:rPr>
              <w:noProof/>
            </w:rPr>
          </w:pPr>
          <w:hyperlink w:anchor="_Toc297215695" w:history="1">
            <w:r w:rsidR="001F1672" w:rsidRPr="0043390C">
              <w:rPr>
                <w:rStyle w:val="Hyperlink"/>
                <w:noProof/>
              </w:rPr>
              <w:t>List of Sources</w:t>
            </w:r>
            <w:r w:rsidR="001F1672">
              <w:rPr>
                <w:noProof/>
                <w:webHidden/>
              </w:rPr>
              <w:tab/>
            </w:r>
            <w:r w:rsidR="001F1672">
              <w:rPr>
                <w:noProof/>
                <w:webHidden/>
              </w:rPr>
              <w:fldChar w:fldCharType="begin"/>
            </w:r>
            <w:r w:rsidR="001F1672">
              <w:rPr>
                <w:noProof/>
                <w:webHidden/>
              </w:rPr>
              <w:instrText xml:space="preserve"> PAGEREF _Toc297215695 \h </w:instrText>
            </w:r>
            <w:r w:rsidR="001F1672">
              <w:rPr>
                <w:noProof/>
                <w:webHidden/>
              </w:rPr>
            </w:r>
            <w:r w:rsidR="001F1672">
              <w:rPr>
                <w:noProof/>
                <w:webHidden/>
              </w:rPr>
              <w:fldChar w:fldCharType="separate"/>
            </w:r>
            <w:r w:rsidR="001F1672">
              <w:rPr>
                <w:noProof/>
                <w:webHidden/>
              </w:rPr>
              <w:t>27</w:t>
            </w:r>
            <w:r w:rsidR="001F1672">
              <w:rPr>
                <w:noProof/>
                <w:webHidden/>
              </w:rPr>
              <w:fldChar w:fldCharType="end"/>
            </w:r>
          </w:hyperlink>
        </w:p>
        <w:p w:rsidR="001F1672" w:rsidRDefault="0038681C">
          <w:pPr>
            <w:pStyle w:val="TOC1"/>
            <w:tabs>
              <w:tab w:val="right" w:leader="dot" w:pos="9350"/>
            </w:tabs>
            <w:rPr>
              <w:noProof/>
            </w:rPr>
          </w:pPr>
          <w:hyperlink w:anchor="_Toc297215696" w:history="1">
            <w:r w:rsidR="001F1672" w:rsidRPr="0043390C">
              <w:rPr>
                <w:rStyle w:val="Hyperlink"/>
                <w:noProof/>
              </w:rPr>
              <w:t>Appendix</w:t>
            </w:r>
            <w:r w:rsidR="001F1672">
              <w:rPr>
                <w:noProof/>
                <w:webHidden/>
              </w:rPr>
              <w:tab/>
            </w:r>
            <w:r w:rsidR="001F1672">
              <w:rPr>
                <w:noProof/>
                <w:webHidden/>
              </w:rPr>
              <w:fldChar w:fldCharType="begin"/>
            </w:r>
            <w:r w:rsidR="001F1672">
              <w:rPr>
                <w:noProof/>
                <w:webHidden/>
              </w:rPr>
              <w:instrText xml:space="preserve"> PAGEREF _Toc297215696 \h </w:instrText>
            </w:r>
            <w:r w:rsidR="001F1672">
              <w:rPr>
                <w:noProof/>
                <w:webHidden/>
              </w:rPr>
            </w:r>
            <w:r w:rsidR="001F1672">
              <w:rPr>
                <w:noProof/>
                <w:webHidden/>
              </w:rPr>
              <w:fldChar w:fldCharType="separate"/>
            </w:r>
            <w:r w:rsidR="001F1672">
              <w:rPr>
                <w:noProof/>
                <w:webHidden/>
              </w:rPr>
              <w:t>28</w:t>
            </w:r>
            <w:r w:rsidR="001F1672">
              <w:rPr>
                <w:noProof/>
                <w:webHidden/>
              </w:rPr>
              <w:fldChar w:fldCharType="end"/>
            </w:r>
          </w:hyperlink>
        </w:p>
        <w:p w:rsidR="001F1672" w:rsidRDefault="0038681C">
          <w:pPr>
            <w:pStyle w:val="TOC2"/>
            <w:tabs>
              <w:tab w:val="right" w:leader="dot" w:pos="9350"/>
            </w:tabs>
            <w:rPr>
              <w:noProof/>
            </w:rPr>
          </w:pPr>
          <w:hyperlink w:anchor="_Toc297215697" w:history="1">
            <w:r w:rsidR="001F1672" w:rsidRPr="0043390C">
              <w:rPr>
                <w:rStyle w:val="Hyperlink"/>
                <w:noProof/>
              </w:rPr>
              <w:t>Appendix A – SQL Server 2008 Consolidation Benefits</w:t>
            </w:r>
            <w:r w:rsidR="001F1672">
              <w:rPr>
                <w:noProof/>
                <w:webHidden/>
              </w:rPr>
              <w:tab/>
            </w:r>
            <w:r w:rsidR="001F1672">
              <w:rPr>
                <w:noProof/>
                <w:webHidden/>
              </w:rPr>
              <w:fldChar w:fldCharType="begin"/>
            </w:r>
            <w:r w:rsidR="001F1672">
              <w:rPr>
                <w:noProof/>
                <w:webHidden/>
              </w:rPr>
              <w:instrText xml:space="preserve"> PAGEREF _Toc297215697 \h </w:instrText>
            </w:r>
            <w:r w:rsidR="001F1672">
              <w:rPr>
                <w:noProof/>
                <w:webHidden/>
              </w:rPr>
            </w:r>
            <w:r w:rsidR="001F1672">
              <w:rPr>
                <w:noProof/>
                <w:webHidden/>
              </w:rPr>
              <w:fldChar w:fldCharType="separate"/>
            </w:r>
            <w:r w:rsidR="001F1672">
              <w:rPr>
                <w:noProof/>
                <w:webHidden/>
              </w:rPr>
              <w:t>28</w:t>
            </w:r>
            <w:r w:rsidR="001F1672">
              <w:rPr>
                <w:noProof/>
                <w:webHidden/>
              </w:rPr>
              <w:fldChar w:fldCharType="end"/>
            </w:r>
          </w:hyperlink>
        </w:p>
        <w:p w:rsidR="001F1672" w:rsidRDefault="0038681C">
          <w:pPr>
            <w:pStyle w:val="TOC3"/>
            <w:tabs>
              <w:tab w:val="right" w:leader="dot" w:pos="9350"/>
            </w:tabs>
            <w:rPr>
              <w:noProof/>
            </w:rPr>
          </w:pPr>
          <w:hyperlink w:anchor="_Toc297215698" w:history="1">
            <w:r w:rsidR="001F1672" w:rsidRPr="0043390C">
              <w:rPr>
                <w:rStyle w:val="Hyperlink"/>
                <w:noProof/>
              </w:rPr>
              <w:t>Maximize Savings from Consolidation</w:t>
            </w:r>
            <w:r w:rsidR="001F1672">
              <w:rPr>
                <w:noProof/>
                <w:webHidden/>
              </w:rPr>
              <w:tab/>
            </w:r>
            <w:r w:rsidR="001F1672">
              <w:rPr>
                <w:noProof/>
                <w:webHidden/>
              </w:rPr>
              <w:fldChar w:fldCharType="begin"/>
            </w:r>
            <w:r w:rsidR="001F1672">
              <w:rPr>
                <w:noProof/>
                <w:webHidden/>
              </w:rPr>
              <w:instrText xml:space="preserve"> PAGEREF _Toc297215698 \h </w:instrText>
            </w:r>
            <w:r w:rsidR="001F1672">
              <w:rPr>
                <w:noProof/>
                <w:webHidden/>
              </w:rPr>
            </w:r>
            <w:r w:rsidR="001F1672">
              <w:rPr>
                <w:noProof/>
                <w:webHidden/>
              </w:rPr>
              <w:fldChar w:fldCharType="separate"/>
            </w:r>
            <w:r w:rsidR="001F1672">
              <w:rPr>
                <w:noProof/>
                <w:webHidden/>
              </w:rPr>
              <w:t>28</w:t>
            </w:r>
            <w:r w:rsidR="001F1672">
              <w:rPr>
                <w:noProof/>
                <w:webHidden/>
              </w:rPr>
              <w:fldChar w:fldCharType="end"/>
            </w:r>
          </w:hyperlink>
        </w:p>
        <w:p w:rsidR="001F1672" w:rsidRDefault="0038681C">
          <w:pPr>
            <w:pStyle w:val="TOC3"/>
            <w:tabs>
              <w:tab w:val="right" w:leader="dot" w:pos="9350"/>
            </w:tabs>
            <w:rPr>
              <w:noProof/>
            </w:rPr>
          </w:pPr>
          <w:hyperlink w:anchor="_Toc297215699" w:history="1">
            <w:r w:rsidR="001F1672" w:rsidRPr="0043390C">
              <w:rPr>
                <w:rStyle w:val="Hyperlink"/>
                <w:noProof/>
              </w:rPr>
              <w:t>Flexible Options for Consolidation</w:t>
            </w:r>
            <w:r w:rsidR="001F1672">
              <w:rPr>
                <w:noProof/>
                <w:webHidden/>
              </w:rPr>
              <w:tab/>
            </w:r>
            <w:r w:rsidR="001F1672">
              <w:rPr>
                <w:noProof/>
                <w:webHidden/>
              </w:rPr>
              <w:fldChar w:fldCharType="begin"/>
            </w:r>
            <w:r w:rsidR="001F1672">
              <w:rPr>
                <w:noProof/>
                <w:webHidden/>
              </w:rPr>
              <w:instrText xml:space="preserve"> PAGEREF _Toc297215699 \h </w:instrText>
            </w:r>
            <w:r w:rsidR="001F1672">
              <w:rPr>
                <w:noProof/>
                <w:webHidden/>
              </w:rPr>
            </w:r>
            <w:r w:rsidR="001F1672">
              <w:rPr>
                <w:noProof/>
                <w:webHidden/>
              </w:rPr>
              <w:fldChar w:fldCharType="separate"/>
            </w:r>
            <w:r w:rsidR="001F1672">
              <w:rPr>
                <w:noProof/>
                <w:webHidden/>
              </w:rPr>
              <w:t>28</w:t>
            </w:r>
            <w:r w:rsidR="001F1672">
              <w:rPr>
                <w:noProof/>
                <w:webHidden/>
              </w:rPr>
              <w:fldChar w:fldCharType="end"/>
            </w:r>
          </w:hyperlink>
        </w:p>
        <w:p w:rsidR="001F1672" w:rsidRDefault="0038681C">
          <w:pPr>
            <w:pStyle w:val="TOC3"/>
            <w:tabs>
              <w:tab w:val="right" w:leader="dot" w:pos="9350"/>
            </w:tabs>
            <w:rPr>
              <w:noProof/>
            </w:rPr>
          </w:pPr>
          <w:hyperlink w:anchor="_Toc297215700" w:history="1">
            <w:r w:rsidR="001F1672" w:rsidRPr="0043390C">
              <w:rPr>
                <w:rStyle w:val="Hyperlink"/>
                <w:noProof/>
              </w:rPr>
              <w:t>Features That Drive Consolidation Success</w:t>
            </w:r>
            <w:r w:rsidR="001F1672">
              <w:rPr>
                <w:noProof/>
                <w:webHidden/>
              </w:rPr>
              <w:tab/>
            </w:r>
            <w:r w:rsidR="001F1672">
              <w:rPr>
                <w:noProof/>
                <w:webHidden/>
              </w:rPr>
              <w:fldChar w:fldCharType="begin"/>
            </w:r>
            <w:r w:rsidR="001F1672">
              <w:rPr>
                <w:noProof/>
                <w:webHidden/>
              </w:rPr>
              <w:instrText xml:space="preserve"> PAGEREF _Toc297215700 \h </w:instrText>
            </w:r>
            <w:r w:rsidR="001F1672">
              <w:rPr>
                <w:noProof/>
                <w:webHidden/>
              </w:rPr>
            </w:r>
            <w:r w:rsidR="001F1672">
              <w:rPr>
                <w:noProof/>
                <w:webHidden/>
              </w:rPr>
              <w:fldChar w:fldCharType="separate"/>
            </w:r>
            <w:r w:rsidR="001F1672">
              <w:rPr>
                <w:noProof/>
                <w:webHidden/>
              </w:rPr>
              <w:t>28</w:t>
            </w:r>
            <w:r w:rsidR="001F1672">
              <w:rPr>
                <w:noProof/>
                <w:webHidden/>
              </w:rPr>
              <w:fldChar w:fldCharType="end"/>
            </w:r>
          </w:hyperlink>
        </w:p>
        <w:p w:rsidR="001F1672" w:rsidRDefault="0038681C">
          <w:pPr>
            <w:pStyle w:val="TOC3"/>
            <w:tabs>
              <w:tab w:val="right" w:leader="dot" w:pos="9350"/>
            </w:tabs>
            <w:rPr>
              <w:noProof/>
            </w:rPr>
          </w:pPr>
          <w:hyperlink w:anchor="_Toc297215701" w:history="1">
            <w:r w:rsidR="001F1672" w:rsidRPr="0043390C">
              <w:rPr>
                <w:rStyle w:val="Hyperlink"/>
                <w:noProof/>
              </w:rPr>
              <w:t>Ease of Management</w:t>
            </w:r>
            <w:r w:rsidR="001F1672">
              <w:rPr>
                <w:noProof/>
                <w:webHidden/>
              </w:rPr>
              <w:tab/>
            </w:r>
            <w:r w:rsidR="001F1672">
              <w:rPr>
                <w:noProof/>
                <w:webHidden/>
              </w:rPr>
              <w:fldChar w:fldCharType="begin"/>
            </w:r>
            <w:r w:rsidR="001F1672">
              <w:rPr>
                <w:noProof/>
                <w:webHidden/>
              </w:rPr>
              <w:instrText xml:space="preserve"> PAGEREF _Toc297215701 \h </w:instrText>
            </w:r>
            <w:r w:rsidR="001F1672">
              <w:rPr>
                <w:noProof/>
                <w:webHidden/>
              </w:rPr>
            </w:r>
            <w:r w:rsidR="001F1672">
              <w:rPr>
                <w:noProof/>
                <w:webHidden/>
              </w:rPr>
              <w:fldChar w:fldCharType="separate"/>
            </w:r>
            <w:r w:rsidR="001F1672">
              <w:rPr>
                <w:noProof/>
                <w:webHidden/>
              </w:rPr>
              <w:t>30</w:t>
            </w:r>
            <w:r w:rsidR="001F1672">
              <w:rPr>
                <w:noProof/>
                <w:webHidden/>
              </w:rPr>
              <w:fldChar w:fldCharType="end"/>
            </w:r>
          </w:hyperlink>
        </w:p>
        <w:p w:rsidR="001F1672" w:rsidRDefault="0038681C">
          <w:pPr>
            <w:pStyle w:val="TOC3"/>
            <w:tabs>
              <w:tab w:val="right" w:leader="dot" w:pos="9350"/>
            </w:tabs>
            <w:rPr>
              <w:noProof/>
            </w:rPr>
          </w:pPr>
          <w:hyperlink w:anchor="_Toc297215702" w:history="1">
            <w:r w:rsidR="001F1672" w:rsidRPr="0043390C">
              <w:rPr>
                <w:rStyle w:val="Hyperlink"/>
                <w:noProof/>
              </w:rPr>
              <w:t>Included Comprehensive Business Intelligence Platform</w:t>
            </w:r>
            <w:r w:rsidR="001F1672">
              <w:rPr>
                <w:noProof/>
                <w:webHidden/>
              </w:rPr>
              <w:tab/>
            </w:r>
            <w:r w:rsidR="001F1672">
              <w:rPr>
                <w:noProof/>
                <w:webHidden/>
              </w:rPr>
              <w:fldChar w:fldCharType="begin"/>
            </w:r>
            <w:r w:rsidR="001F1672">
              <w:rPr>
                <w:noProof/>
                <w:webHidden/>
              </w:rPr>
              <w:instrText xml:space="preserve"> PAGEREF _Toc297215702 \h </w:instrText>
            </w:r>
            <w:r w:rsidR="001F1672">
              <w:rPr>
                <w:noProof/>
                <w:webHidden/>
              </w:rPr>
            </w:r>
            <w:r w:rsidR="001F1672">
              <w:rPr>
                <w:noProof/>
                <w:webHidden/>
              </w:rPr>
              <w:fldChar w:fldCharType="separate"/>
            </w:r>
            <w:r w:rsidR="001F1672">
              <w:rPr>
                <w:noProof/>
                <w:webHidden/>
              </w:rPr>
              <w:t>30</w:t>
            </w:r>
            <w:r w:rsidR="001F1672">
              <w:rPr>
                <w:noProof/>
                <w:webHidden/>
              </w:rPr>
              <w:fldChar w:fldCharType="end"/>
            </w:r>
          </w:hyperlink>
        </w:p>
        <w:p w:rsidR="00033202" w:rsidRDefault="001F16E8" w:rsidP="00317716">
          <w:pPr>
            <w:contextualSpacing/>
          </w:pPr>
          <w:r>
            <w:fldChar w:fldCharType="end"/>
          </w:r>
        </w:p>
      </w:sdtContent>
    </w:sdt>
    <w:p w:rsidR="00244E70" w:rsidRDefault="00244E70" w:rsidP="00317716">
      <w:pPr>
        <w:contextualSpacing/>
        <w:rPr>
          <w:rFonts w:asciiTheme="majorHAnsi" w:eastAsiaTheme="majorEastAsia" w:hAnsiTheme="majorHAnsi" w:cstheme="majorBidi"/>
          <w:b/>
          <w:bCs/>
          <w:color w:val="365F91" w:themeColor="accent1" w:themeShade="BF"/>
          <w:sz w:val="28"/>
          <w:szCs w:val="28"/>
        </w:rPr>
      </w:pPr>
      <w:r>
        <w:br w:type="page"/>
      </w:r>
    </w:p>
    <w:p w:rsidR="0047585C" w:rsidRDefault="0047585C" w:rsidP="00317716">
      <w:pPr>
        <w:pStyle w:val="Heading1"/>
        <w:contextualSpacing/>
      </w:pPr>
      <w:bookmarkStart w:id="2" w:name="_Toc297215655"/>
      <w:r>
        <w:lastRenderedPageBreak/>
        <w:t>Introduction</w:t>
      </w:r>
      <w:bookmarkEnd w:id="2"/>
    </w:p>
    <w:p w:rsidR="009A6A2A" w:rsidRDefault="009A6A2A" w:rsidP="00317716">
      <w:pPr>
        <w:contextualSpacing/>
        <w:rPr>
          <w:color w:val="000000"/>
        </w:rPr>
      </w:pPr>
      <w:r>
        <w:rPr>
          <w:color w:val="000000"/>
        </w:rPr>
        <w:t>The goal of this document is to provide technical guidance to IT personnel who are considering or planning a database consolidation project. Hence, the intended audience for this paper will be IT Managers, Project Managers, and engineers who are looking to build their own consolidation solution, or have it built for them through a 3</w:t>
      </w:r>
      <w:r w:rsidRPr="009A6A2A">
        <w:rPr>
          <w:color w:val="000000"/>
          <w:vertAlign w:val="superscript"/>
        </w:rPr>
        <w:t>rd</w:t>
      </w:r>
      <w:r>
        <w:rPr>
          <w:color w:val="000000"/>
        </w:rPr>
        <w:t xml:space="preserve"> party. In this document, we will discuss, in high-level language, best practices and guidelines that should be follow to improve the success of their projects.</w:t>
      </w:r>
    </w:p>
    <w:p w:rsidR="009A6A2A" w:rsidRDefault="009A6A2A" w:rsidP="00317716">
      <w:pPr>
        <w:contextualSpacing/>
        <w:rPr>
          <w:color w:val="000000"/>
        </w:rPr>
      </w:pPr>
    </w:p>
    <w:p w:rsidR="000E793E" w:rsidRDefault="00F45DE8" w:rsidP="00317716">
      <w:pPr>
        <w:contextualSpacing/>
        <w:rPr>
          <w:color w:val="000000"/>
        </w:rPr>
      </w:pPr>
      <w:r>
        <w:rPr>
          <w:color w:val="000000"/>
        </w:rPr>
        <w:t>In general terms, consolidation</w:t>
      </w:r>
      <w:r w:rsidR="004D10FA">
        <w:rPr>
          <w:color w:val="000000"/>
        </w:rPr>
        <w:t xml:space="preserve"> is the combining of various smaller units into a more efficient stable larger unit. When applied to </w:t>
      </w:r>
      <w:r w:rsidR="00DE4C6B">
        <w:rPr>
          <w:color w:val="000000"/>
        </w:rPr>
        <w:t>i</w:t>
      </w:r>
      <w:r w:rsidR="004D10FA">
        <w:rPr>
          <w:color w:val="000000"/>
        </w:rPr>
        <w:t xml:space="preserve">nformation </w:t>
      </w:r>
      <w:r w:rsidR="00DE4C6B">
        <w:rPr>
          <w:color w:val="000000"/>
        </w:rPr>
        <w:t>t</w:t>
      </w:r>
      <w:r w:rsidR="004D10FA">
        <w:rPr>
          <w:color w:val="000000"/>
        </w:rPr>
        <w:t>echnology</w:t>
      </w:r>
      <w:r w:rsidR="00DE4C6B">
        <w:rPr>
          <w:color w:val="000000"/>
        </w:rPr>
        <w:t xml:space="preserve"> (IT)</w:t>
      </w:r>
      <w:r w:rsidR="004D10FA">
        <w:rPr>
          <w:color w:val="000000"/>
        </w:rPr>
        <w:t xml:space="preserve">, consolidation translates into improved cost efficiency from higher utilization of resources, standardization and improved manageability of the </w:t>
      </w:r>
      <w:r w:rsidR="00954378">
        <w:rPr>
          <w:color w:val="000000"/>
        </w:rPr>
        <w:t>IT environment, and a focus on</w:t>
      </w:r>
      <w:r w:rsidR="004D10FA">
        <w:rPr>
          <w:color w:val="000000"/>
        </w:rPr>
        <w:t xml:space="preserve"> </w:t>
      </w:r>
      <w:r w:rsidR="004D10FA" w:rsidRPr="005902E6">
        <w:rPr>
          <w:b/>
          <w:color w:val="00B050"/>
        </w:rPr>
        <w:t>green</w:t>
      </w:r>
      <w:r w:rsidR="004D10FA" w:rsidRPr="004D10FA">
        <w:rPr>
          <w:color w:val="00B050"/>
        </w:rPr>
        <w:t xml:space="preserve"> </w:t>
      </w:r>
      <w:r w:rsidR="004D10FA">
        <w:rPr>
          <w:color w:val="000000"/>
        </w:rPr>
        <w:t>IT environment</w:t>
      </w:r>
      <w:r w:rsidR="00954378">
        <w:rPr>
          <w:color w:val="000000"/>
        </w:rPr>
        <w:t>s</w:t>
      </w:r>
      <w:r w:rsidR="004D10FA">
        <w:rPr>
          <w:color w:val="000000"/>
        </w:rPr>
        <w:t xml:space="preserve"> through reduced energy consumption. One of the </w:t>
      </w:r>
      <w:r w:rsidR="0000208E">
        <w:rPr>
          <w:color w:val="000000"/>
        </w:rPr>
        <w:t xml:space="preserve">more </w:t>
      </w:r>
      <w:r w:rsidR="004D10FA">
        <w:rPr>
          <w:color w:val="000000"/>
        </w:rPr>
        <w:t xml:space="preserve">important </w:t>
      </w:r>
      <w:r w:rsidR="00CD4C6E">
        <w:rPr>
          <w:color w:val="000000"/>
        </w:rPr>
        <w:t>applications</w:t>
      </w:r>
      <w:r w:rsidR="004D10FA">
        <w:rPr>
          <w:color w:val="000000"/>
        </w:rPr>
        <w:t xml:space="preserve"> in the IT environment is the database. Databases tend to be very wi</w:t>
      </w:r>
      <w:r>
        <w:rPr>
          <w:color w:val="000000"/>
        </w:rPr>
        <w:t xml:space="preserve">despread across the enterprise </w:t>
      </w:r>
      <w:r w:rsidR="005C31E0">
        <w:rPr>
          <w:color w:val="000000"/>
        </w:rPr>
        <w:t xml:space="preserve">because </w:t>
      </w:r>
      <w:r w:rsidR="004D10FA">
        <w:rPr>
          <w:color w:val="000000"/>
        </w:rPr>
        <w:t xml:space="preserve">they are very efficient for handling relational storage of data and are designed to be platforms for a wide variety of applications. Because databases form the foundation of so many business systems, IT departments can easily lose control of the number of databases that need to be maintained, </w:t>
      </w:r>
      <w:r w:rsidR="00DE4C6B">
        <w:rPr>
          <w:color w:val="000000"/>
        </w:rPr>
        <w:t xml:space="preserve">because </w:t>
      </w:r>
      <w:r w:rsidR="004D10FA">
        <w:rPr>
          <w:color w:val="000000"/>
        </w:rPr>
        <w:t>each group may simply create their own database to solve a specific problem. This leads to uncontrolled database growth</w:t>
      </w:r>
      <w:r w:rsidR="00014AE2">
        <w:rPr>
          <w:color w:val="000000"/>
        </w:rPr>
        <w:t>.</w:t>
      </w:r>
      <w:r w:rsidR="0000208E">
        <w:rPr>
          <w:color w:val="000000"/>
        </w:rPr>
        <w:t xml:space="preserve"> </w:t>
      </w:r>
      <w:r w:rsidR="004D10FA">
        <w:rPr>
          <w:color w:val="000000"/>
        </w:rPr>
        <w:t>Thus</w:t>
      </w:r>
      <w:r w:rsidR="0000208E">
        <w:rPr>
          <w:color w:val="000000"/>
        </w:rPr>
        <w:t>,</w:t>
      </w:r>
      <w:r w:rsidR="004D10FA">
        <w:rPr>
          <w:color w:val="000000"/>
        </w:rPr>
        <w:t xml:space="preserve"> databases are one of the prime candidates for consolidation. When </w:t>
      </w:r>
      <w:r w:rsidR="0000208E">
        <w:rPr>
          <w:color w:val="000000"/>
        </w:rPr>
        <w:t>merging</w:t>
      </w:r>
      <w:r w:rsidR="004D10FA">
        <w:rPr>
          <w:color w:val="000000"/>
        </w:rPr>
        <w:t xml:space="preserve"> database applications, consider the follow</w:t>
      </w:r>
      <w:r w:rsidR="000E793E">
        <w:rPr>
          <w:color w:val="000000"/>
        </w:rPr>
        <w:t>ing three potential strategies:</w:t>
      </w:r>
    </w:p>
    <w:p w:rsidR="000E793E" w:rsidRPr="000E793E" w:rsidRDefault="000E793E" w:rsidP="00317716">
      <w:pPr>
        <w:pStyle w:val="ListParagraph"/>
        <w:numPr>
          <w:ilvl w:val="0"/>
          <w:numId w:val="9"/>
        </w:numPr>
        <w:rPr>
          <w:color w:val="000000"/>
        </w:rPr>
      </w:pPr>
      <w:r>
        <w:rPr>
          <w:color w:val="000000"/>
        </w:rPr>
        <w:t>U</w:t>
      </w:r>
      <w:r w:rsidR="004D10FA" w:rsidRPr="000E793E">
        <w:rPr>
          <w:color w:val="000000"/>
        </w:rPr>
        <w:t>sing a single phy</w:t>
      </w:r>
      <w:r w:rsidR="00F45DE8" w:rsidRPr="000E793E">
        <w:rPr>
          <w:color w:val="000000"/>
        </w:rPr>
        <w:t>sical ma</w:t>
      </w:r>
      <w:r>
        <w:rPr>
          <w:color w:val="000000"/>
        </w:rPr>
        <w:t xml:space="preserve">chine to host multiple </w:t>
      </w:r>
      <w:r w:rsidR="00DE4C6B">
        <w:rPr>
          <w:color w:val="000000"/>
        </w:rPr>
        <w:t>virtual machines</w:t>
      </w:r>
      <w:r w:rsidR="00DE4C6B" w:rsidRPr="000E793E">
        <w:rPr>
          <w:color w:val="000000"/>
        </w:rPr>
        <w:t xml:space="preserve"> </w:t>
      </w:r>
      <w:r w:rsidR="004D10FA" w:rsidRPr="000E793E">
        <w:rPr>
          <w:color w:val="000000"/>
        </w:rPr>
        <w:t>runni</w:t>
      </w:r>
      <w:r w:rsidR="00F45DE8" w:rsidRPr="000E793E">
        <w:rPr>
          <w:color w:val="000000"/>
        </w:rPr>
        <w:t>ng</w:t>
      </w:r>
      <w:r w:rsidR="005C31E0">
        <w:rPr>
          <w:color w:val="000000"/>
        </w:rPr>
        <w:t xml:space="preserve"> the</w:t>
      </w:r>
      <w:r w:rsidR="00F45DE8" w:rsidRPr="000E793E">
        <w:rPr>
          <w:color w:val="000000"/>
        </w:rPr>
        <w:t xml:space="preserve"> </w:t>
      </w:r>
      <w:r w:rsidR="00F72880">
        <w:rPr>
          <w:color w:val="000000"/>
        </w:rPr>
        <w:t xml:space="preserve">Microsoft </w:t>
      </w:r>
      <w:r w:rsidR="004D10FA" w:rsidRPr="000E793E">
        <w:rPr>
          <w:color w:val="000000"/>
        </w:rPr>
        <w:t xml:space="preserve">SQL </w:t>
      </w:r>
      <w:r w:rsidR="00F45DE8" w:rsidRPr="000E793E">
        <w:rPr>
          <w:color w:val="000000"/>
        </w:rPr>
        <w:t>Server</w:t>
      </w:r>
      <w:r w:rsidR="005C31E0">
        <w:rPr>
          <w:color w:val="000000"/>
        </w:rPr>
        <w:t xml:space="preserve"> database software</w:t>
      </w:r>
    </w:p>
    <w:p w:rsidR="000E793E" w:rsidRPr="000E793E" w:rsidRDefault="000E793E" w:rsidP="00317716">
      <w:pPr>
        <w:pStyle w:val="ListParagraph"/>
        <w:numPr>
          <w:ilvl w:val="0"/>
          <w:numId w:val="9"/>
        </w:numPr>
        <w:rPr>
          <w:color w:val="000000"/>
        </w:rPr>
      </w:pPr>
      <w:r>
        <w:rPr>
          <w:color w:val="000000"/>
        </w:rPr>
        <w:t>U</w:t>
      </w:r>
      <w:r w:rsidR="004D10FA" w:rsidRPr="000E793E">
        <w:rPr>
          <w:color w:val="000000"/>
        </w:rPr>
        <w:t>sing a single machine to host mul</w:t>
      </w:r>
      <w:r w:rsidRPr="000E793E">
        <w:rPr>
          <w:color w:val="000000"/>
        </w:rPr>
        <w:t>tiple SQL Server instances</w:t>
      </w:r>
    </w:p>
    <w:p w:rsidR="000E793E" w:rsidRPr="000E793E" w:rsidRDefault="000E793E" w:rsidP="00317716">
      <w:pPr>
        <w:pStyle w:val="ListParagraph"/>
        <w:numPr>
          <w:ilvl w:val="0"/>
          <w:numId w:val="9"/>
        </w:numPr>
        <w:rPr>
          <w:color w:val="000000"/>
        </w:rPr>
      </w:pPr>
      <w:r>
        <w:rPr>
          <w:color w:val="000000"/>
        </w:rPr>
        <w:t>U</w:t>
      </w:r>
      <w:r w:rsidR="004D10FA" w:rsidRPr="000E793E">
        <w:rPr>
          <w:color w:val="000000"/>
        </w:rPr>
        <w:t>sing a single instance of SQL Ser</w:t>
      </w:r>
      <w:r w:rsidRPr="000E793E">
        <w:rPr>
          <w:color w:val="000000"/>
        </w:rPr>
        <w:t>ver to host mu</w:t>
      </w:r>
      <w:r>
        <w:rPr>
          <w:color w:val="000000"/>
        </w:rPr>
        <w:t>ltiple databases</w:t>
      </w:r>
    </w:p>
    <w:p w:rsidR="00014AE2" w:rsidRPr="00014AE2" w:rsidRDefault="004D10FA" w:rsidP="00317716">
      <w:pPr>
        <w:contextualSpacing/>
        <w:rPr>
          <w:color w:val="000000"/>
        </w:rPr>
      </w:pPr>
      <w:r>
        <w:rPr>
          <w:color w:val="000000"/>
        </w:rPr>
        <w:t>Each of these strategies has different advantages and disadvantages related to security and compliance requirements, high availability and disaster recovery requirements, resource management benefits, level of consolidation density, and manageability tradeoffs.</w:t>
      </w:r>
      <w:r w:rsidR="00014AE2">
        <w:rPr>
          <w:color w:val="000000"/>
        </w:rPr>
        <w:t xml:space="preserve"> </w:t>
      </w:r>
      <w:r w:rsidR="00014AE2">
        <w:rPr>
          <w:rFonts w:eastAsia="Times New Roman"/>
        </w:rPr>
        <w:t xml:space="preserve">In this document, we </w:t>
      </w:r>
      <w:r w:rsidR="00014AE2" w:rsidRPr="00014AE2">
        <w:rPr>
          <w:rFonts w:eastAsia="Times New Roman"/>
        </w:rPr>
        <w:t>will try to answer the following questions:</w:t>
      </w:r>
    </w:p>
    <w:p w:rsidR="00014AE2" w:rsidRPr="0037064A" w:rsidRDefault="00014AE2" w:rsidP="00317716">
      <w:pPr>
        <w:pStyle w:val="ListParagraph"/>
        <w:numPr>
          <w:ilvl w:val="0"/>
          <w:numId w:val="5"/>
        </w:numPr>
        <w:rPr>
          <w:rFonts w:eastAsia="Times New Roman"/>
        </w:rPr>
      </w:pPr>
      <w:r w:rsidRPr="0037064A">
        <w:rPr>
          <w:rFonts w:eastAsia="Times New Roman"/>
        </w:rPr>
        <w:t xml:space="preserve">What are the </w:t>
      </w:r>
      <w:r w:rsidR="0000208E" w:rsidRPr="0037064A">
        <w:rPr>
          <w:rFonts w:eastAsia="Times New Roman"/>
        </w:rPr>
        <w:t>concerns</w:t>
      </w:r>
      <w:r w:rsidRPr="0037064A">
        <w:rPr>
          <w:rFonts w:eastAsia="Times New Roman"/>
        </w:rPr>
        <w:t xml:space="preserve"> when creating a consolidation plan for my environment?</w:t>
      </w:r>
    </w:p>
    <w:p w:rsidR="00014AE2" w:rsidRPr="0037064A" w:rsidRDefault="0000208E" w:rsidP="00317716">
      <w:pPr>
        <w:pStyle w:val="ListParagraph"/>
        <w:numPr>
          <w:ilvl w:val="0"/>
          <w:numId w:val="5"/>
        </w:numPr>
        <w:rPr>
          <w:rFonts w:eastAsia="Times New Roman"/>
        </w:rPr>
      </w:pPr>
      <w:r>
        <w:rPr>
          <w:rFonts w:eastAsia="Times New Roman"/>
        </w:rPr>
        <w:t>What are the key differentiators</w:t>
      </w:r>
      <w:r w:rsidR="00014AE2" w:rsidRPr="0037064A">
        <w:rPr>
          <w:rFonts w:eastAsia="Times New Roman"/>
        </w:rPr>
        <w:t xml:space="preserve"> among the three consolidation options?</w:t>
      </w:r>
    </w:p>
    <w:p w:rsidR="00143345" w:rsidRPr="0037064A" w:rsidRDefault="00014AE2" w:rsidP="00317716">
      <w:pPr>
        <w:pStyle w:val="ListParagraph"/>
        <w:numPr>
          <w:ilvl w:val="0"/>
          <w:numId w:val="5"/>
        </w:numPr>
        <w:rPr>
          <w:rFonts w:eastAsia="Times New Roman"/>
        </w:rPr>
      </w:pPr>
      <w:r w:rsidRPr="0037064A">
        <w:rPr>
          <w:rFonts w:eastAsia="Times New Roman"/>
        </w:rPr>
        <w:t xml:space="preserve">How can I use these differentiators to choose the </w:t>
      </w:r>
      <w:r w:rsidR="00F45DE8">
        <w:rPr>
          <w:rFonts w:eastAsia="Times New Roman"/>
        </w:rPr>
        <w:t>best</w:t>
      </w:r>
      <w:r w:rsidRPr="0037064A">
        <w:rPr>
          <w:rFonts w:eastAsia="Times New Roman"/>
        </w:rPr>
        <w:t xml:space="preserve"> option for my environment?</w:t>
      </w:r>
    </w:p>
    <w:p w:rsidR="009754F6" w:rsidRDefault="009754F6" w:rsidP="00317716">
      <w:pPr>
        <w:pStyle w:val="Heading1"/>
        <w:contextualSpacing/>
      </w:pPr>
      <w:bookmarkStart w:id="3" w:name="_Toc297215656"/>
      <w:r w:rsidRPr="00020171">
        <w:t>Purpose</w:t>
      </w:r>
      <w:r w:rsidR="00D94752">
        <w:t xml:space="preserve"> of Consolidation</w:t>
      </w:r>
      <w:bookmarkEnd w:id="3"/>
    </w:p>
    <w:p w:rsidR="004566D7" w:rsidRPr="00866FC4" w:rsidRDefault="0086022C" w:rsidP="00317716">
      <w:pPr>
        <w:contextualSpacing/>
      </w:pPr>
      <w:r>
        <w:t xml:space="preserve">This paper describes a method </w:t>
      </w:r>
      <w:r w:rsidR="000E2B89">
        <w:t>for database consolidation</w:t>
      </w:r>
      <w:r>
        <w:t xml:space="preserve"> that merges all SQL Server</w:t>
      </w:r>
      <w:r w:rsidR="000E2B89">
        <w:t>s</w:t>
      </w:r>
      <w:r>
        <w:t xml:space="preserve"> wi</w:t>
      </w:r>
      <w:r w:rsidR="004566D7">
        <w:t>thin the infrastructure in order to centralize, simplif</w:t>
      </w:r>
      <w:r w:rsidR="00D8261D">
        <w:t>y, and improve their management and significantly reduce facilities and operations costs.</w:t>
      </w:r>
    </w:p>
    <w:p w:rsidR="009754F6" w:rsidRDefault="009754F6" w:rsidP="00317716">
      <w:pPr>
        <w:pStyle w:val="Heading2"/>
        <w:contextualSpacing/>
      </w:pPr>
      <w:bookmarkStart w:id="4" w:name="_Toc297215657"/>
      <w:r w:rsidRPr="00CC56AC">
        <w:t>Goals</w:t>
      </w:r>
      <w:r w:rsidR="00D94752">
        <w:t xml:space="preserve"> of </w:t>
      </w:r>
      <w:r w:rsidR="00D94752" w:rsidRPr="00020171">
        <w:t>Consolidation</w:t>
      </w:r>
      <w:bookmarkEnd w:id="4"/>
    </w:p>
    <w:p w:rsidR="00866FC4" w:rsidRPr="00866FC4" w:rsidRDefault="004D6233" w:rsidP="00317716">
      <w:pPr>
        <w:contextualSpacing/>
      </w:pPr>
      <w:r>
        <w:t xml:space="preserve">In the corporate infrastructure, especially </w:t>
      </w:r>
      <w:r w:rsidR="001E751D">
        <w:t xml:space="preserve">in </w:t>
      </w:r>
      <w:r>
        <w:t xml:space="preserve">large organizations, numerous </w:t>
      </w:r>
      <w:r w:rsidR="00DE4C6B">
        <w:t xml:space="preserve">instances of </w:t>
      </w:r>
      <w:r>
        <w:t xml:space="preserve">SQL </w:t>
      </w:r>
      <w:r w:rsidR="00DE4C6B">
        <w:t xml:space="preserve">Server </w:t>
      </w:r>
      <w:r>
        <w:t>are installed</w:t>
      </w:r>
      <w:r w:rsidR="00287F47">
        <w:t xml:space="preserve"> to physical hardware such as</w:t>
      </w:r>
      <w:r>
        <w:t xml:space="preserve"> Dell, HP, </w:t>
      </w:r>
      <w:r w:rsidR="00C9799A">
        <w:t xml:space="preserve">IBM, or other </w:t>
      </w:r>
      <w:r>
        <w:t>server</w:t>
      </w:r>
      <w:r w:rsidR="00C9799A">
        <w:t>s</w:t>
      </w:r>
      <w:r>
        <w:t>. The problem with hardware is that</w:t>
      </w:r>
      <w:r w:rsidR="00A30EF4">
        <w:t xml:space="preserve"> </w:t>
      </w:r>
      <w:r w:rsidR="00A30EF4">
        <w:lastRenderedPageBreak/>
        <w:t>because</w:t>
      </w:r>
      <w:r>
        <w:t xml:space="preserve"> it eventually gets old</w:t>
      </w:r>
      <w:r w:rsidR="00A30EF4">
        <w:t xml:space="preserve"> and</w:t>
      </w:r>
      <w:r>
        <w:t xml:space="preserve"> outdated, </w:t>
      </w:r>
      <w:r w:rsidR="00A30EF4">
        <w:t xml:space="preserve">it </w:t>
      </w:r>
      <w:r>
        <w:t xml:space="preserve">must be replaced. In addition, physical hardware takes up lots of space, consumes electricity, requires HVAC services, needs to be supported by IT personnel, and needs to be tracked and stored in the company’s inventory database. To address these problems, as well as others, a </w:t>
      </w:r>
      <w:r w:rsidR="00C9799A">
        <w:t>solution</w:t>
      </w:r>
      <w:r>
        <w:t xml:space="preserve"> was developed. The </w:t>
      </w:r>
      <w:r w:rsidR="000E2B89">
        <w:t>database c</w:t>
      </w:r>
      <w:r w:rsidR="00287F47">
        <w:t>onsolidation</w:t>
      </w:r>
      <w:r>
        <w:t xml:space="preserve"> </w:t>
      </w:r>
      <w:r w:rsidR="000E2B89">
        <w:t>s</w:t>
      </w:r>
      <w:r w:rsidR="00C9799A">
        <w:t>olution</w:t>
      </w:r>
      <w:r w:rsidR="00AC79F6">
        <w:t xml:space="preserve"> is a good</w:t>
      </w:r>
      <w:r>
        <w:t xml:space="preserve"> a</w:t>
      </w:r>
      <w:r w:rsidR="00AC79F6">
        <w:t>nswer to all of these problems, as they exist today.</w:t>
      </w:r>
    </w:p>
    <w:p w:rsidR="003834D2" w:rsidRDefault="003834D2" w:rsidP="00317716">
      <w:pPr>
        <w:pStyle w:val="Heading2"/>
        <w:contextualSpacing/>
      </w:pPr>
      <w:bookmarkStart w:id="5" w:name="_Toc297215658"/>
      <w:r w:rsidRPr="00CC56AC">
        <w:t>Private</w:t>
      </w:r>
      <w:r>
        <w:t xml:space="preserve"> Cloud</w:t>
      </w:r>
      <w:r w:rsidR="00D94752">
        <w:t xml:space="preserve"> and </w:t>
      </w:r>
      <w:r w:rsidR="00D94752" w:rsidRPr="00020171">
        <w:t>Consolidation</w:t>
      </w:r>
      <w:bookmarkEnd w:id="5"/>
    </w:p>
    <w:p w:rsidR="003834D2" w:rsidRPr="003834D2" w:rsidRDefault="003834D2" w:rsidP="00317716">
      <w:pPr>
        <w:contextualSpacing/>
      </w:pPr>
      <w:r>
        <w:t xml:space="preserve">Microsoft offers a comprehensive solution for optimizing your databases for </w:t>
      </w:r>
      <w:r w:rsidR="007B6DE4">
        <w:t>the p</w:t>
      </w:r>
      <w:r>
        <w:t xml:space="preserve">rivate </w:t>
      </w:r>
      <w:r w:rsidR="007B6DE4">
        <w:t>c</w:t>
      </w:r>
      <w:r>
        <w:t xml:space="preserve">loud. Optimizing SQL </w:t>
      </w:r>
      <w:r w:rsidR="00DE4C6B">
        <w:t>S</w:t>
      </w:r>
      <w:r>
        <w:t xml:space="preserve">erver for </w:t>
      </w:r>
      <w:r w:rsidR="00DE4C6B">
        <w:t xml:space="preserve">a </w:t>
      </w:r>
      <w:r w:rsidR="007B6DE4">
        <w:t>p</w:t>
      </w:r>
      <w:r>
        <w:t xml:space="preserve">rivate </w:t>
      </w:r>
      <w:r w:rsidR="007B6DE4">
        <w:t>c</w:t>
      </w:r>
      <w:r>
        <w:t xml:space="preserve">loud solution </w:t>
      </w:r>
      <w:r w:rsidR="001E751D">
        <w:t xml:space="preserve">can </w:t>
      </w:r>
      <w:r>
        <w:t>help ensure that your compute</w:t>
      </w:r>
      <w:r w:rsidR="00A14C82">
        <w:t>r</w:t>
      </w:r>
      <w:r>
        <w:t>, network and storage resources are used efficiently, reducing physical footprint, capital</w:t>
      </w:r>
      <w:r w:rsidR="00DE4C6B">
        <w:t>,</w:t>
      </w:r>
      <w:r>
        <w:t xml:space="preserve"> and operational expenses. It </w:t>
      </w:r>
      <w:r w:rsidR="001E751D">
        <w:t>provides</w:t>
      </w:r>
      <w:r>
        <w:t xml:space="preserve"> you </w:t>
      </w:r>
      <w:r w:rsidR="001E751D">
        <w:t xml:space="preserve">with </w:t>
      </w:r>
      <w:r>
        <w:t xml:space="preserve">the ability to scale your resources efficiently and deploy the resources on demand without compromising control. It </w:t>
      </w:r>
      <w:r w:rsidR="001E751D">
        <w:t xml:space="preserve">can </w:t>
      </w:r>
      <w:r>
        <w:t xml:space="preserve">also help you drive standardization and compliance in your new and efficient </w:t>
      </w:r>
      <w:r w:rsidR="001E751D">
        <w:t>p</w:t>
      </w:r>
      <w:r>
        <w:t xml:space="preserve">rivate </w:t>
      </w:r>
      <w:r w:rsidR="007B6DE4">
        <w:t>c</w:t>
      </w:r>
      <w:r>
        <w:t>loud. Key c</w:t>
      </w:r>
      <w:r w:rsidRPr="003834D2">
        <w:t>apabilities</w:t>
      </w:r>
      <w:r>
        <w:t xml:space="preserve"> include:</w:t>
      </w:r>
    </w:p>
    <w:p w:rsidR="003834D2" w:rsidRPr="00020171" w:rsidRDefault="003834D2" w:rsidP="00317716">
      <w:pPr>
        <w:pStyle w:val="ListParagraph"/>
        <w:numPr>
          <w:ilvl w:val="0"/>
          <w:numId w:val="15"/>
        </w:numPr>
      </w:pPr>
      <w:r w:rsidRPr="00CC56AC">
        <w:rPr>
          <w:color w:val="00B050"/>
        </w:rPr>
        <w:t xml:space="preserve">Resource </w:t>
      </w:r>
      <w:r w:rsidR="007B6DE4" w:rsidRPr="00CC56AC">
        <w:rPr>
          <w:color w:val="00B050"/>
        </w:rPr>
        <w:t>p</w:t>
      </w:r>
      <w:r w:rsidRPr="00CC56AC">
        <w:rPr>
          <w:color w:val="00B050"/>
        </w:rPr>
        <w:t xml:space="preserve">ooling </w:t>
      </w:r>
      <w:r w:rsidRPr="00020171">
        <w:t>- consolidating your databases</w:t>
      </w:r>
    </w:p>
    <w:p w:rsidR="003834D2" w:rsidRPr="00020171" w:rsidRDefault="003834D2" w:rsidP="00317716">
      <w:pPr>
        <w:pStyle w:val="ListParagraph"/>
        <w:numPr>
          <w:ilvl w:val="0"/>
          <w:numId w:val="15"/>
        </w:numPr>
      </w:pPr>
      <w:r w:rsidRPr="00CC56AC">
        <w:rPr>
          <w:color w:val="00B050"/>
        </w:rPr>
        <w:t xml:space="preserve">Elasticity </w:t>
      </w:r>
      <w:r w:rsidRPr="00020171">
        <w:t>- scaling your compute</w:t>
      </w:r>
      <w:r w:rsidR="00A14C82">
        <w:t>r</w:t>
      </w:r>
      <w:r w:rsidRPr="00020171">
        <w:t>, network</w:t>
      </w:r>
      <w:r w:rsidR="001E751D">
        <w:t>,</w:t>
      </w:r>
      <w:r w:rsidRPr="00020171">
        <w:t xml:space="preserve"> and storage resources efficiently</w:t>
      </w:r>
    </w:p>
    <w:p w:rsidR="003834D2" w:rsidRPr="00020171" w:rsidRDefault="003834D2" w:rsidP="00317716">
      <w:pPr>
        <w:pStyle w:val="ListParagraph"/>
        <w:numPr>
          <w:ilvl w:val="0"/>
          <w:numId w:val="15"/>
        </w:numPr>
      </w:pPr>
      <w:r w:rsidRPr="00CC56AC">
        <w:rPr>
          <w:color w:val="00B050"/>
        </w:rPr>
        <w:t>Self-</w:t>
      </w:r>
      <w:r w:rsidR="007B6DE4" w:rsidRPr="00CC56AC">
        <w:rPr>
          <w:color w:val="00B050"/>
        </w:rPr>
        <w:t>s</w:t>
      </w:r>
      <w:r w:rsidRPr="00CC56AC">
        <w:rPr>
          <w:color w:val="00B050"/>
        </w:rPr>
        <w:t xml:space="preserve">ervice </w:t>
      </w:r>
      <w:r w:rsidRPr="00020171">
        <w:t>- deploy</w:t>
      </w:r>
      <w:r w:rsidR="001E751D">
        <w:t>ing</w:t>
      </w:r>
      <w:r w:rsidRPr="00020171">
        <w:t xml:space="preserve"> resources on demand quickly</w:t>
      </w:r>
    </w:p>
    <w:p w:rsidR="003834D2" w:rsidRPr="00020171" w:rsidRDefault="003834D2" w:rsidP="00317716">
      <w:pPr>
        <w:pStyle w:val="ListParagraph"/>
        <w:numPr>
          <w:ilvl w:val="0"/>
          <w:numId w:val="15"/>
        </w:numPr>
      </w:pPr>
      <w:r w:rsidRPr="00CC56AC">
        <w:rPr>
          <w:color w:val="00B050"/>
        </w:rPr>
        <w:t xml:space="preserve">Control and </w:t>
      </w:r>
      <w:r w:rsidR="007B6DE4" w:rsidRPr="00CC56AC">
        <w:rPr>
          <w:color w:val="00B050"/>
        </w:rPr>
        <w:t>c</w:t>
      </w:r>
      <w:r w:rsidRPr="00CC56AC">
        <w:rPr>
          <w:color w:val="00B050"/>
        </w:rPr>
        <w:t xml:space="preserve">ustomize </w:t>
      </w:r>
      <w:r w:rsidRPr="00020171">
        <w:t>- driv</w:t>
      </w:r>
      <w:r w:rsidR="001E751D">
        <w:t>ing</w:t>
      </w:r>
      <w:r w:rsidRPr="00020171">
        <w:t xml:space="preserve"> standardization and compliance</w:t>
      </w:r>
    </w:p>
    <w:p w:rsidR="004842E9" w:rsidRPr="004842E9" w:rsidRDefault="004842E9" w:rsidP="00317716">
      <w:pPr>
        <w:contextualSpacing/>
      </w:pPr>
      <w:r>
        <w:t xml:space="preserve">Within the </w:t>
      </w:r>
      <w:r w:rsidR="007B6DE4">
        <w:t>p</w:t>
      </w:r>
      <w:r>
        <w:t xml:space="preserve">rivate </w:t>
      </w:r>
      <w:r w:rsidR="007B6DE4">
        <w:t>c</w:t>
      </w:r>
      <w:r>
        <w:t xml:space="preserve">loud, you can </w:t>
      </w:r>
      <w:r w:rsidR="00DE4C6B">
        <w:t>c</w:t>
      </w:r>
      <w:r>
        <w:t xml:space="preserve">onsolidate databases to reduce capital and operational expenses and drive </w:t>
      </w:r>
      <w:r w:rsidR="001E751D">
        <w:t>g</w:t>
      </w:r>
      <w:r>
        <w:t>reen IT; scale your compute</w:t>
      </w:r>
      <w:r w:rsidR="002F364A">
        <w:t>r</w:t>
      </w:r>
      <w:r>
        <w:t>, network</w:t>
      </w:r>
      <w:r w:rsidR="00DE4C6B">
        <w:t>,</w:t>
      </w:r>
      <w:r>
        <w:t xml:space="preserve"> and storage resources efficiently to meet demand; deploy your compute</w:t>
      </w:r>
      <w:r w:rsidR="00A14C82">
        <w:t>r</w:t>
      </w:r>
      <w:r>
        <w:t>, network</w:t>
      </w:r>
      <w:r w:rsidR="00DE4C6B">
        <w:t>,</w:t>
      </w:r>
      <w:r>
        <w:t xml:space="preserve"> and storage resources on demand</w:t>
      </w:r>
      <w:r w:rsidR="00DE4C6B">
        <w:t>,</w:t>
      </w:r>
      <w:r>
        <w:t xml:space="preserve"> allowing for faster time to market; and drive standardization based on policies and customize</w:t>
      </w:r>
      <w:r w:rsidR="00DE4C6B">
        <w:t>d</w:t>
      </w:r>
      <w:r>
        <w:t xml:space="preserve"> for your business needs.</w:t>
      </w:r>
    </w:p>
    <w:p w:rsidR="00866FC4" w:rsidRDefault="00D017FC" w:rsidP="00317716">
      <w:pPr>
        <w:pStyle w:val="Heading2"/>
        <w:contextualSpacing/>
      </w:pPr>
      <w:bookmarkStart w:id="6" w:name="_Toc297215659"/>
      <w:r w:rsidRPr="00CC56AC">
        <w:t>The</w:t>
      </w:r>
      <w:r>
        <w:t xml:space="preserve"> </w:t>
      </w:r>
      <w:r w:rsidR="009754F6">
        <w:t>Benefits</w:t>
      </w:r>
      <w:r w:rsidR="00D94752">
        <w:t xml:space="preserve"> of </w:t>
      </w:r>
      <w:r w:rsidR="00D94752" w:rsidRPr="00020171">
        <w:t>Consolidation</w:t>
      </w:r>
      <w:bookmarkEnd w:id="6"/>
    </w:p>
    <w:p w:rsidR="004566D7" w:rsidRDefault="004566D7" w:rsidP="00317716">
      <w:pPr>
        <w:contextualSpacing/>
      </w:pPr>
      <w:r>
        <w:t xml:space="preserve">There are numerous benefits that result from implementing </w:t>
      </w:r>
      <w:r w:rsidR="00DE5F94">
        <w:t xml:space="preserve">the </w:t>
      </w:r>
      <w:r w:rsidR="000E2B89">
        <w:t>database c</w:t>
      </w:r>
      <w:r w:rsidR="00287F47">
        <w:t>onsolidation</w:t>
      </w:r>
      <w:r w:rsidR="003F4B48">
        <w:t xml:space="preserve"> </w:t>
      </w:r>
      <w:r w:rsidR="000E2B89">
        <w:t>s</w:t>
      </w:r>
      <w:r w:rsidR="003F4B48">
        <w:t>olution</w:t>
      </w:r>
      <w:r w:rsidR="001E751D">
        <w:t>,</w:t>
      </w:r>
      <w:r w:rsidR="003F4B48">
        <w:t xml:space="preserve"> including, but not limited to, the following:</w:t>
      </w:r>
    </w:p>
    <w:p w:rsidR="004566D7" w:rsidRDefault="004566D7" w:rsidP="00317716">
      <w:pPr>
        <w:pStyle w:val="ListParagraph"/>
        <w:numPr>
          <w:ilvl w:val="0"/>
          <w:numId w:val="16"/>
        </w:numPr>
      </w:pPr>
      <w:r>
        <w:t>Improved performance</w:t>
      </w:r>
    </w:p>
    <w:p w:rsidR="004566D7" w:rsidRDefault="004566D7" w:rsidP="00317716">
      <w:pPr>
        <w:pStyle w:val="ListParagraph"/>
        <w:numPr>
          <w:ilvl w:val="0"/>
          <w:numId w:val="16"/>
        </w:numPr>
      </w:pPr>
      <w:r>
        <w:t>High</w:t>
      </w:r>
      <w:r w:rsidR="0077006F">
        <w:t xml:space="preserve"> a</w:t>
      </w:r>
      <w:r>
        <w:t>vailability</w:t>
      </w:r>
    </w:p>
    <w:p w:rsidR="004566D7" w:rsidRDefault="004566D7" w:rsidP="00317716">
      <w:pPr>
        <w:pStyle w:val="ListParagraph"/>
        <w:numPr>
          <w:ilvl w:val="0"/>
          <w:numId w:val="16"/>
        </w:numPr>
      </w:pPr>
      <w:r>
        <w:t>Retirement of older hardware</w:t>
      </w:r>
    </w:p>
    <w:p w:rsidR="004566D7" w:rsidRDefault="004566D7" w:rsidP="00317716">
      <w:pPr>
        <w:pStyle w:val="ListParagraph"/>
        <w:numPr>
          <w:ilvl w:val="0"/>
          <w:numId w:val="16"/>
        </w:numPr>
      </w:pPr>
      <w:r>
        <w:t xml:space="preserve">Reuse </w:t>
      </w:r>
      <w:r w:rsidR="001E751D">
        <w:t xml:space="preserve">of </w:t>
      </w:r>
      <w:r>
        <w:t>hardware for other purposes</w:t>
      </w:r>
    </w:p>
    <w:p w:rsidR="004566D7" w:rsidRDefault="001E751D" w:rsidP="00317716">
      <w:pPr>
        <w:pStyle w:val="ListParagraph"/>
        <w:numPr>
          <w:ilvl w:val="0"/>
          <w:numId w:val="16"/>
        </w:numPr>
      </w:pPr>
      <w:r>
        <w:t>F</w:t>
      </w:r>
      <w:r w:rsidR="004566D7">
        <w:t>acilitat</w:t>
      </w:r>
      <w:r>
        <w:t>ion of</w:t>
      </w:r>
      <w:r w:rsidR="004566D7">
        <w:t xml:space="preserve"> </w:t>
      </w:r>
      <w:r w:rsidR="0077006F">
        <w:t>d</w:t>
      </w:r>
      <w:r w:rsidR="004566D7">
        <w:t xml:space="preserve">isaster </w:t>
      </w:r>
      <w:r w:rsidR="0077006F">
        <w:t>r</w:t>
      </w:r>
      <w:r w:rsidR="004566D7">
        <w:t>ecover</w:t>
      </w:r>
      <w:r w:rsidR="0077006F">
        <w:t>y</w:t>
      </w:r>
      <w:r w:rsidR="004566D7">
        <w:t xml:space="preserve"> and </w:t>
      </w:r>
      <w:r w:rsidR="0077006F">
        <w:t>b</w:t>
      </w:r>
      <w:r w:rsidR="004566D7">
        <w:t xml:space="preserve">usiness </w:t>
      </w:r>
      <w:r w:rsidR="0077006F">
        <w:t>c</w:t>
      </w:r>
      <w:r w:rsidR="004566D7">
        <w:t>ontinuity</w:t>
      </w:r>
    </w:p>
    <w:p w:rsidR="004566D7" w:rsidRDefault="004566D7" w:rsidP="00317716">
      <w:pPr>
        <w:pStyle w:val="ListParagraph"/>
        <w:numPr>
          <w:ilvl w:val="0"/>
          <w:numId w:val="16"/>
        </w:numPr>
      </w:pPr>
      <w:r>
        <w:t>Reduc</w:t>
      </w:r>
      <w:r w:rsidR="001E751D">
        <w:t>tion of</w:t>
      </w:r>
      <w:r>
        <w:t xml:space="preserve"> facilities costs (floor space, HVAC, </w:t>
      </w:r>
      <w:r w:rsidR="0077006F">
        <w:t>e</w:t>
      </w:r>
      <w:r>
        <w:t xml:space="preserve">lectricity, </w:t>
      </w:r>
      <w:r w:rsidR="0077006F">
        <w:t>and so on</w:t>
      </w:r>
      <w:r>
        <w:t>)</w:t>
      </w:r>
    </w:p>
    <w:p w:rsidR="00866FC4" w:rsidRDefault="004566D7" w:rsidP="00317716">
      <w:pPr>
        <w:pStyle w:val="ListParagraph"/>
        <w:numPr>
          <w:ilvl w:val="0"/>
          <w:numId w:val="16"/>
        </w:numPr>
      </w:pPr>
      <w:r>
        <w:t>Reduc</w:t>
      </w:r>
      <w:r w:rsidR="001E751D">
        <w:t>tion of</w:t>
      </w:r>
      <w:r>
        <w:t xml:space="preserve"> </w:t>
      </w:r>
      <w:r w:rsidR="0077006F">
        <w:t>d</w:t>
      </w:r>
      <w:r>
        <w:t>ata</w:t>
      </w:r>
      <w:r w:rsidR="0077006F">
        <w:t xml:space="preserve"> </w:t>
      </w:r>
      <w:r>
        <w:t xml:space="preserve">center </w:t>
      </w:r>
      <w:r w:rsidR="0077006F">
        <w:t>o</w:t>
      </w:r>
      <w:r>
        <w:t xml:space="preserve">perations costs (IT support, service contracts, </w:t>
      </w:r>
      <w:r w:rsidR="0077006F">
        <w:t>and so on</w:t>
      </w:r>
      <w:r>
        <w:t>)</w:t>
      </w:r>
    </w:p>
    <w:p w:rsidR="008B0B31" w:rsidRDefault="008B0B31" w:rsidP="00317716">
      <w:pPr>
        <w:contextualSpacing/>
      </w:pPr>
      <w:r>
        <w:t xml:space="preserve">For an example of how SQL Server augments and supports consolidation, see </w:t>
      </w:r>
      <w:r w:rsidRPr="002F364A">
        <w:rPr>
          <w:color w:val="C00000"/>
        </w:rPr>
        <w:t>Appendix A</w:t>
      </w:r>
      <w:r>
        <w:t>.</w:t>
      </w:r>
    </w:p>
    <w:p w:rsidR="008B0B31" w:rsidRDefault="008B0B31" w:rsidP="00317716">
      <w:pPr>
        <w:contextualSpacing/>
        <w:rPr>
          <w:rFonts w:asciiTheme="majorHAnsi" w:eastAsiaTheme="majorEastAsia" w:hAnsiTheme="majorHAnsi" w:cstheme="majorBidi"/>
          <w:b/>
          <w:bCs/>
          <w:color w:val="365F91" w:themeColor="accent1" w:themeShade="BF"/>
          <w:sz w:val="28"/>
          <w:szCs w:val="28"/>
        </w:rPr>
      </w:pPr>
      <w:r>
        <w:br w:type="page"/>
      </w:r>
    </w:p>
    <w:p w:rsidR="00E25639" w:rsidRDefault="00E25639" w:rsidP="00317716">
      <w:pPr>
        <w:pStyle w:val="Heading1"/>
        <w:contextualSpacing/>
      </w:pPr>
      <w:bookmarkStart w:id="7" w:name="_Toc297215660"/>
      <w:r>
        <w:lastRenderedPageBreak/>
        <w:t>Methodology</w:t>
      </w:r>
      <w:bookmarkEnd w:id="7"/>
    </w:p>
    <w:p w:rsidR="0041196A" w:rsidRDefault="00287F47" w:rsidP="00317716">
      <w:pPr>
        <w:contextualSpacing/>
      </w:pPr>
      <w:r>
        <w:t xml:space="preserve">In this section, we discuss the methodology that </w:t>
      </w:r>
      <w:r w:rsidR="00BC6C5E">
        <w:t xml:space="preserve">we </w:t>
      </w:r>
      <w:r w:rsidR="000E2B89">
        <w:t>used to design our database consolidation s</w:t>
      </w:r>
      <w:r>
        <w:t>olution.</w:t>
      </w:r>
      <w:r w:rsidR="007C61B0">
        <w:t xml:space="preserve"> This approach describes the steps necessary to gather essential information, categorize it in a way that best fits your business needs, and then use this data to design the right solution for your database workloads.</w:t>
      </w:r>
    </w:p>
    <w:p w:rsidR="00712785" w:rsidRDefault="00712785" w:rsidP="00317716">
      <w:pPr>
        <w:pStyle w:val="Heading2"/>
        <w:contextualSpacing/>
      </w:pPr>
      <w:bookmarkStart w:id="8" w:name="_Toc297215661"/>
      <w:r w:rsidRPr="00CC56AC">
        <w:t>Workload</w:t>
      </w:r>
      <w:r>
        <w:t xml:space="preserve"> Analysis</w:t>
      </w:r>
      <w:bookmarkEnd w:id="8"/>
    </w:p>
    <w:p w:rsidR="001D4989" w:rsidRPr="001D4989" w:rsidRDefault="00C15FCD" w:rsidP="00317716">
      <w:pPr>
        <w:contextualSpacing/>
      </w:pPr>
      <w:r>
        <w:t xml:space="preserve">Using </w:t>
      </w:r>
      <w:r w:rsidR="001D4989">
        <w:t>our methodology</w:t>
      </w:r>
      <w:r>
        <w:t>, we first</w:t>
      </w:r>
      <w:r w:rsidR="001D4989">
        <w:t xml:space="preserve"> gather information about database workloads and then </w:t>
      </w:r>
      <w:r>
        <w:t xml:space="preserve">we </w:t>
      </w:r>
      <w:r w:rsidR="001D4989">
        <w:t xml:space="preserve">categorize them. In this section, we introduce the </w:t>
      </w:r>
      <w:r w:rsidR="007D0966">
        <w:t>Microsoft Assessment Planning (</w:t>
      </w:r>
      <w:r w:rsidR="001D4989">
        <w:t>MAP</w:t>
      </w:r>
      <w:r w:rsidR="007D0966">
        <w:t>)</w:t>
      </w:r>
      <w:r w:rsidR="001D4989">
        <w:t xml:space="preserve"> Toolkit, which was designed to discover SQL</w:t>
      </w:r>
      <w:r>
        <w:t xml:space="preserve"> Server</w:t>
      </w:r>
      <w:r w:rsidR="001D4989">
        <w:t xml:space="preserve"> workloads running in the enterprise. The MAP Toolkit also perform</w:t>
      </w:r>
      <w:r w:rsidR="00200084">
        <w:t>s</w:t>
      </w:r>
      <w:r w:rsidR="001D4989">
        <w:t xml:space="preserve"> its version of categorizing the database workloads. You </w:t>
      </w:r>
      <w:r w:rsidR="00B5033A">
        <w:t xml:space="preserve">can </w:t>
      </w:r>
      <w:r w:rsidR="001D4989">
        <w:t xml:space="preserve">categorize workloads in any way that makes sense for your organization. This might be according to database size, database performance requirements, </w:t>
      </w:r>
      <w:r w:rsidR="00B5033A">
        <w:t>the service level agreement (</w:t>
      </w:r>
      <w:r w:rsidR="001D4989">
        <w:t>SLA</w:t>
      </w:r>
      <w:r w:rsidR="00B5033A">
        <w:t>)</w:t>
      </w:r>
      <w:r w:rsidR="001D4989">
        <w:t xml:space="preserve"> for each workload, the business owner of the workload, the availability requirements of the workload, common security requ</w:t>
      </w:r>
      <w:r w:rsidR="0000208E">
        <w:t xml:space="preserve">irements, or any other </w:t>
      </w:r>
      <w:r w:rsidR="001D4989">
        <w:t>reason that makes good sense for your organization.</w:t>
      </w:r>
    </w:p>
    <w:p w:rsidR="00712785" w:rsidRDefault="00712785" w:rsidP="00317716">
      <w:pPr>
        <w:pStyle w:val="Heading2"/>
        <w:contextualSpacing/>
      </w:pPr>
      <w:bookmarkStart w:id="9" w:name="_Toc297215662"/>
      <w:r w:rsidRPr="00CC56AC">
        <w:t>Consolidation</w:t>
      </w:r>
      <w:r>
        <w:t xml:space="preserve"> Options</w:t>
      </w:r>
      <w:bookmarkEnd w:id="9"/>
    </w:p>
    <w:p w:rsidR="001D4989" w:rsidRPr="001D4989" w:rsidRDefault="001D4989" w:rsidP="00317716">
      <w:pPr>
        <w:contextualSpacing/>
      </w:pPr>
      <w:r>
        <w:t>Each consolidation option provides a certain degree of isolation, which may impact the number of applications</w:t>
      </w:r>
      <w:r w:rsidR="001B74A6">
        <w:t>/databases</w:t>
      </w:r>
      <w:r>
        <w:t xml:space="preserve"> that can be consolidated to one machine (referred to as </w:t>
      </w:r>
      <w:r>
        <w:rPr>
          <w:rStyle w:val="Emphasis"/>
          <w:color w:val="000000"/>
        </w:rPr>
        <w:t>density</w:t>
      </w:r>
      <w:r>
        <w:t>). Typically having higher isolation allows for greater flexibility in leveraging features, but it may increase management cost and reduce the density limit. Achieving higher density results in lower isolation in order to optimize resources and reduce management cost. This can be cost-effective, but it may reduce the ability to leverage certain features and increase the potential for resource contention. In this section, we’ll review several methods for consolidation.</w:t>
      </w:r>
    </w:p>
    <w:p w:rsidR="00712785" w:rsidRDefault="00712785" w:rsidP="00317716">
      <w:pPr>
        <w:pStyle w:val="Heading2"/>
        <w:contextualSpacing/>
      </w:pPr>
      <w:bookmarkStart w:id="10" w:name="_Toc297215663"/>
      <w:r>
        <w:t xml:space="preserve">How to </w:t>
      </w:r>
      <w:r w:rsidRPr="00020171">
        <w:t>Choose</w:t>
      </w:r>
      <w:r>
        <w:t xml:space="preserve"> a Strategy</w:t>
      </w:r>
      <w:bookmarkEnd w:id="10"/>
    </w:p>
    <w:p w:rsidR="001D4989" w:rsidRDefault="001D4989" w:rsidP="00317716">
      <w:pPr>
        <w:contextualSpacing/>
        <w:rPr>
          <w:sz w:val="24"/>
          <w:szCs w:val="24"/>
        </w:rPr>
      </w:pPr>
      <w:r>
        <w:t xml:space="preserve">Choose your strategy based on your </w:t>
      </w:r>
      <w:r w:rsidRPr="00020171">
        <w:t>organization’s</w:t>
      </w:r>
      <w:r>
        <w:t xml:space="preserve"> priorities and how different consolidation options support those priorities. The key considerations for choosing a consolidation strategy can be broadly divided into the following categories:</w:t>
      </w:r>
    </w:p>
    <w:p w:rsidR="001D4989" w:rsidRPr="007C3107" w:rsidRDefault="001D4989" w:rsidP="00317716">
      <w:pPr>
        <w:pStyle w:val="ListParagraph"/>
        <w:numPr>
          <w:ilvl w:val="0"/>
          <w:numId w:val="17"/>
        </w:numPr>
      </w:pPr>
      <w:r w:rsidRPr="007C3107">
        <w:t>Security</w:t>
      </w:r>
    </w:p>
    <w:p w:rsidR="001D4989" w:rsidRPr="007C3107" w:rsidRDefault="001D4989" w:rsidP="00317716">
      <w:pPr>
        <w:pStyle w:val="ListParagraph"/>
        <w:numPr>
          <w:ilvl w:val="0"/>
          <w:numId w:val="17"/>
        </w:numPr>
      </w:pPr>
      <w:r w:rsidRPr="007C3107">
        <w:t>High availability and disaster recovery</w:t>
      </w:r>
    </w:p>
    <w:p w:rsidR="001D4989" w:rsidRPr="007C3107" w:rsidRDefault="001D4989" w:rsidP="00317716">
      <w:pPr>
        <w:pStyle w:val="ListParagraph"/>
        <w:numPr>
          <w:ilvl w:val="0"/>
          <w:numId w:val="17"/>
        </w:numPr>
      </w:pPr>
      <w:r w:rsidRPr="007C3107">
        <w:t>Resource management</w:t>
      </w:r>
    </w:p>
    <w:p w:rsidR="001D4989" w:rsidRPr="007C3107" w:rsidRDefault="001D4989" w:rsidP="00317716">
      <w:pPr>
        <w:pStyle w:val="ListParagraph"/>
        <w:numPr>
          <w:ilvl w:val="0"/>
          <w:numId w:val="17"/>
        </w:numPr>
      </w:pPr>
      <w:r w:rsidRPr="007C3107">
        <w:t>Density</w:t>
      </w:r>
    </w:p>
    <w:p w:rsidR="001D4989" w:rsidRPr="007C3107" w:rsidRDefault="001D4989" w:rsidP="00317716">
      <w:pPr>
        <w:pStyle w:val="ListParagraph"/>
        <w:numPr>
          <w:ilvl w:val="0"/>
          <w:numId w:val="17"/>
        </w:numPr>
      </w:pPr>
      <w:r w:rsidRPr="007C3107">
        <w:t>Manageability</w:t>
      </w:r>
    </w:p>
    <w:p w:rsidR="001D4989" w:rsidRPr="001D4989" w:rsidRDefault="001D4989" w:rsidP="00317716">
      <w:pPr>
        <w:contextualSpacing/>
        <w:rPr>
          <w:rFonts w:ascii="Times New Roman" w:hAnsi="Times New Roman" w:cs="Times New Roman"/>
          <w:sz w:val="24"/>
          <w:szCs w:val="24"/>
        </w:rPr>
      </w:pPr>
      <w:r>
        <w:t>How important each of these factors is depends on the priorities for your organization’s consolidation effort.</w:t>
      </w:r>
    </w:p>
    <w:p w:rsidR="00712785" w:rsidRDefault="00712785" w:rsidP="00317716">
      <w:pPr>
        <w:pStyle w:val="Heading2"/>
        <w:contextualSpacing/>
      </w:pPr>
      <w:bookmarkStart w:id="11" w:name="_Toc297215664"/>
      <w:r w:rsidRPr="00CC56AC">
        <w:t>Hardware</w:t>
      </w:r>
      <w:r>
        <w:t xml:space="preserve"> </w:t>
      </w:r>
      <w:r w:rsidRPr="00B5033A">
        <w:t>Design</w:t>
      </w:r>
      <w:bookmarkEnd w:id="11"/>
    </w:p>
    <w:p w:rsidR="001D4989" w:rsidRPr="001D4989" w:rsidRDefault="001D4989" w:rsidP="00317716">
      <w:pPr>
        <w:contextualSpacing/>
      </w:pPr>
      <w:r>
        <w:t xml:space="preserve">It may be worthwhile to establish a standardized server type or configuration for the consolidation machine. Standardization can help streamline the ordering process for additional machines, and it </w:t>
      </w:r>
      <w:r>
        <w:lastRenderedPageBreak/>
        <w:t>presents a common set of maintenance and configuration requirements. In this section, we’ll take a look at some options for building the right hardware configuration.</w:t>
      </w:r>
    </w:p>
    <w:p w:rsidR="00712785" w:rsidRDefault="00712785" w:rsidP="00317716">
      <w:pPr>
        <w:pStyle w:val="Heading2"/>
        <w:contextualSpacing/>
      </w:pPr>
      <w:bookmarkStart w:id="12" w:name="_Toc297215665"/>
      <w:r w:rsidRPr="00CC56AC">
        <w:t>Manageability</w:t>
      </w:r>
      <w:bookmarkEnd w:id="12"/>
    </w:p>
    <w:p w:rsidR="001D4989" w:rsidRPr="001D4989" w:rsidRDefault="001D4989" w:rsidP="00317716">
      <w:pPr>
        <w:contextualSpacing/>
      </w:pPr>
      <w:r>
        <w:t>Here we introduce the activities we think of as management actions, and then</w:t>
      </w:r>
      <w:r w:rsidR="00B5033A">
        <w:t xml:space="preserve"> we</w:t>
      </w:r>
      <w:r>
        <w:t xml:space="preserve"> look at some of the different products that can be used to accomplish those functions. </w:t>
      </w:r>
      <w:r w:rsidR="00200084">
        <w:t>W</w:t>
      </w:r>
      <w:r>
        <w:t xml:space="preserve">e discuss applications that perform </w:t>
      </w:r>
      <w:r w:rsidR="00B5033A">
        <w:t>m</w:t>
      </w:r>
      <w:r>
        <w:t xml:space="preserve">onitoring and </w:t>
      </w:r>
      <w:r w:rsidR="00B5033A">
        <w:t>a</w:t>
      </w:r>
      <w:r>
        <w:t xml:space="preserve">lerting, </w:t>
      </w:r>
      <w:r w:rsidR="00B5033A">
        <w:t>m</w:t>
      </w:r>
      <w:r>
        <w:t xml:space="preserve">anagement and </w:t>
      </w:r>
      <w:r w:rsidR="00B5033A">
        <w:t>a</w:t>
      </w:r>
      <w:r>
        <w:t xml:space="preserve">dministration, </w:t>
      </w:r>
      <w:r w:rsidR="00B5033A">
        <w:t>b</w:t>
      </w:r>
      <w:r>
        <w:t xml:space="preserve">ackup and </w:t>
      </w:r>
      <w:r w:rsidR="00B5033A">
        <w:t>r</w:t>
      </w:r>
      <w:r>
        <w:t xml:space="preserve">ecovery, and </w:t>
      </w:r>
      <w:r w:rsidR="00B5033A">
        <w:t>s</w:t>
      </w:r>
      <w:r>
        <w:t xml:space="preserve">ervicing and </w:t>
      </w:r>
      <w:r w:rsidR="00B5033A">
        <w:t>p</w:t>
      </w:r>
      <w:r>
        <w:t>atching.</w:t>
      </w:r>
    </w:p>
    <w:p w:rsidR="00712785" w:rsidRDefault="00712785" w:rsidP="00317716">
      <w:pPr>
        <w:pStyle w:val="Heading2"/>
        <w:contextualSpacing/>
      </w:pPr>
      <w:bookmarkStart w:id="13" w:name="_Toc297215666"/>
      <w:r w:rsidRPr="00CC56AC">
        <w:t>Licensing</w:t>
      </w:r>
      <w:bookmarkEnd w:id="13"/>
    </w:p>
    <w:p w:rsidR="001D4989" w:rsidRPr="001D4989" w:rsidRDefault="001D4989" w:rsidP="00317716">
      <w:pPr>
        <w:contextualSpacing/>
      </w:pPr>
      <w:r>
        <w:t>Licensing software used in a virtualized environment can be extremely complicated. In this section, we review some of the key considerations for legally licensing soft</w:t>
      </w:r>
      <w:r w:rsidR="009219C0">
        <w:t>w</w:t>
      </w:r>
      <w:r>
        <w:t>are components and look at ways to correctly license some of the core components in the virtualized environment</w:t>
      </w:r>
      <w:r w:rsidR="00DE5F94">
        <w:t>,</w:t>
      </w:r>
      <w:r>
        <w:t xml:space="preserve"> </w:t>
      </w:r>
      <w:r w:rsidR="00DE5F94">
        <w:t xml:space="preserve">including </w:t>
      </w:r>
      <w:r>
        <w:t xml:space="preserve">the </w:t>
      </w:r>
      <w:r w:rsidR="00DE5F94">
        <w:t>h</w:t>
      </w:r>
      <w:r>
        <w:t xml:space="preserve">ost </w:t>
      </w:r>
      <w:r w:rsidR="00DE5F94">
        <w:t>o</w:t>
      </w:r>
      <w:r>
        <w:t xml:space="preserve">perating </w:t>
      </w:r>
      <w:r w:rsidR="00DE5F94">
        <w:t>s</w:t>
      </w:r>
      <w:r>
        <w:t xml:space="preserve">ystem environment (physical) </w:t>
      </w:r>
      <w:r w:rsidR="00DE5F94">
        <w:t xml:space="preserve">and </w:t>
      </w:r>
      <w:r>
        <w:t xml:space="preserve">the </w:t>
      </w:r>
      <w:r w:rsidR="00DE5F94">
        <w:t>g</w:t>
      </w:r>
      <w:r>
        <w:t xml:space="preserve">uest </w:t>
      </w:r>
      <w:r w:rsidR="00DE5F94">
        <w:t>o</w:t>
      </w:r>
      <w:r>
        <w:t xml:space="preserve">perating </w:t>
      </w:r>
      <w:r w:rsidR="00DE5F94">
        <w:t>s</w:t>
      </w:r>
      <w:r>
        <w:t>ystem environments (virtual). This section also look</w:t>
      </w:r>
      <w:r w:rsidR="00200084">
        <w:t>s</w:t>
      </w:r>
      <w:r>
        <w:t xml:space="preserve"> a</w:t>
      </w:r>
      <w:r w:rsidR="00A3343B">
        <w:t xml:space="preserve">t licensing the </w:t>
      </w:r>
      <w:r w:rsidR="00DE5F94">
        <w:t>g</w:t>
      </w:r>
      <w:r w:rsidR="00A3343B">
        <w:t xml:space="preserve">uest </w:t>
      </w:r>
      <w:r>
        <w:t>SQL Server installations and the Syst</w:t>
      </w:r>
      <w:r w:rsidR="00E14527">
        <w:t>em Center product s</w:t>
      </w:r>
      <w:r w:rsidR="00AF5EEE">
        <w:t>uite.</w:t>
      </w:r>
    </w:p>
    <w:p w:rsidR="00E25639" w:rsidRDefault="00E25639" w:rsidP="00317716">
      <w:pPr>
        <w:ind w:left="720"/>
        <w:contextualSpacing/>
      </w:pPr>
      <w:r>
        <w:br w:type="page"/>
      </w:r>
    </w:p>
    <w:p w:rsidR="0047585C" w:rsidRDefault="0047585C" w:rsidP="00317716">
      <w:pPr>
        <w:pStyle w:val="Heading1"/>
        <w:contextualSpacing/>
      </w:pPr>
      <w:bookmarkStart w:id="14" w:name="_Toc297215667"/>
      <w:r>
        <w:lastRenderedPageBreak/>
        <w:t>Workload Analysis</w:t>
      </w:r>
      <w:bookmarkEnd w:id="14"/>
    </w:p>
    <w:p w:rsidR="0041196A" w:rsidRDefault="00774B63" w:rsidP="00317716">
      <w:pPr>
        <w:contextualSpacing/>
      </w:pPr>
      <w:r>
        <w:t>Using</w:t>
      </w:r>
      <w:r w:rsidR="0041196A">
        <w:t xml:space="preserve"> our methodology</w:t>
      </w:r>
      <w:r>
        <w:t>, we first</w:t>
      </w:r>
      <w:r w:rsidR="0041196A">
        <w:t xml:space="preserve"> gather information about </w:t>
      </w:r>
      <w:r w:rsidR="008210F6">
        <w:t xml:space="preserve">database </w:t>
      </w:r>
      <w:r w:rsidR="0041196A">
        <w:t xml:space="preserve">workloads and </w:t>
      </w:r>
      <w:r w:rsidR="008210F6">
        <w:t xml:space="preserve">then </w:t>
      </w:r>
      <w:r>
        <w:t xml:space="preserve">we </w:t>
      </w:r>
      <w:r w:rsidR="008210F6">
        <w:t xml:space="preserve">categorize them. </w:t>
      </w:r>
      <w:r w:rsidR="0041196A">
        <w:t>In this sect</w:t>
      </w:r>
      <w:r w:rsidR="008210F6">
        <w:t>ion, we introduce the MAP T</w:t>
      </w:r>
      <w:r w:rsidR="0041196A">
        <w:t>ool</w:t>
      </w:r>
      <w:r w:rsidR="008210F6">
        <w:t>kit, which was designed</w:t>
      </w:r>
      <w:r w:rsidR="0041196A">
        <w:t xml:space="preserve"> to discover SQL </w:t>
      </w:r>
      <w:r w:rsidR="0083260C">
        <w:t xml:space="preserve">Server </w:t>
      </w:r>
      <w:r w:rsidR="0041196A">
        <w:t>worklo</w:t>
      </w:r>
      <w:r w:rsidR="00AC434D">
        <w:t xml:space="preserve">ads running in </w:t>
      </w:r>
      <w:r w:rsidR="008210F6">
        <w:t>the</w:t>
      </w:r>
      <w:r w:rsidR="00AC434D">
        <w:t xml:space="preserve"> enterprise. </w:t>
      </w:r>
      <w:r w:rsidR="008210F6">
        <w:t>The MAP T</w:t>
      </w:r>
      <w:r w:rsidR="0041196A">
        <w:t>ool</w:t>
      </w:r>
      <w:r w:rsidR="008210F6">
        <w:t>kit</w:t>
      </w:r>
      <w:r w:rsidR="0041196A">
        <w:t xml:space="preserve"> also perform</w:t>
      </w:r>
      <w:r w:rsidR="00200084">
        <w:t>s</w:t>
      </w:r>
      <w:r w:rsidR="0041196A">
        <w:t xml:space="preserve"> its version o</w:t>
      </w:r>
      <w:r w:rsidR="00AC434D">
        <w:t xml:space="preserve">f categorizing </w:t>
      </w:r>
      <w:r w:rsidR="008210F6">
        <w:t>the database</w:t>
      </w:r>
      <w:r w:rsidR="00AC434D">
        <w:t xml:space="preserve"> workloads. </w:t>
      </w:r>
      <w:r w:rsidR="0041196A">
        <w:t xml:space="preserve">You </w:t>
      </w:r>
      <w:r w:rsidR="006C016E">
        <w:t>can</w:t>
      </w:r>
      <w:r w:rsidR="0041196A">
        <w:t xml:space="preserve"> categorize workloads in any way that makes s</w:t>
      </w:r>
      <w:r w:rsidR="00AC434D">
        <w:t>ense for your organization. Th</w:t>
      </w:r>
      <w:r w:rsidR="0041196A">
        <w:t xml:space="preserve">is might be </w:t>
      </w:r>
      <w:r w:rsidR="008210F6">
        <w:t>according to</w:t>
      </w:r>
      <w:r w:rsidR="0041196A">
        <w:t xml:space="preserve"> database size, database performance requirements, </w:t>
      </w:r>
      <w:r w:rsidR="006C016E">
        <w:t xml:space="preserve">the </w:t>
      </w:r>
      <w:r w:rsidR="0041196A">
        <w:t>SLA for each workload, the business owner of the workload, the availability requirements of the workload, common s</w:t>
      </w:r>
      <w:r w:rsidR="008210F6">
        <w:t xml:space="preserve">ecurity requirements, or any </w:t>
      </w:r>
      <w:r w:rsidR="0041196A">
        <w:t>other</w:t>
      </w:r>
      <w:r w:rsidR="008210F6">
        <w:t xml:space="preserve"> business related reason that</w:t>
      </w:r>
      <w:r w:rsidR="0041196A">
        <w:t xml:space="preserve"> makes </w:t>
      </w:r>
      <w:r w:rsidR="008210F6">
        <w:t>good sense for your organization</w:t>
      </w:r>
      <w:r w:rsidR="004575C3">
        <w:t>.</w:t>
      </w:r>
    </w:p>
    <w:p w:rsidR="0047585C" w:rsidRPr="006C016E" w:rsidRDefault="0047585C" w:rsidP="00317716">
      <w:pPr>
        <w:pStyle w:val="Heading2"/>
        <w:contextualSpacing/>
      </w:pPr>
      <w:bookmarkStart w:id="15" w:name="_Toc297215668"/>
      <w:r>
        <w:t xml:space="preserve">MAP </w:t>
      </w:r>
      <w:r w:rsidRPr="00CC56AC">
        <w:t>Tool</w:t>
      </w:r>
      <w:r w:rsidR="007152CD" w:rsidRPr="00CC56AC">
        <w:t>kit</w:t>
      </w:r>
      <w:bookmarkEnd w:id="15"/>
    </w:p>
    <w:p w:rsidR="00DA4225" w:rsidRPr="00144AC0" w:rsidRDefault="00DA4225" w:rsidP="00317716">
      <w:pPr>
        <w:contextualSpacing/>
      </w:pPr>
      <w:r>
        <w:t>MAP 6.0 is the capac</w:t>
      </w:r>
      <w:r w:rsidR="00BF36A7">
        <w:t>ity planning toolkit for the database consolidation solution</w:t>
      </w:r>
      <w:r>
        <w:t xml:space="preserve">. It starts </w:t>
      </w:r>
      <w:r w:rsidR="00200084">
        <w:t xml:space="preserve">by </w:t>
      </w:r>
      <w:r>
        <w:t>discovering all</w:t>
      </w:r>
      <w:r w:rsidR="006C016E">
        <w:t xml:space="preserve"> of</w:t>
      </w:r>
      <w:r>
        <w:t xml:space="preserve"> the </w:t>
      </w:r>
      <w:r w:rsidR="006C016E">
        <w:t xml:space="preserve">instances of </w:t>
      </w:r>
      <w:r>
        <w:t xml:space="preserve">SQL </w:t>
      </w:r>
      <w:r w:rsidR="006C016E">
        <w:t>S</w:t>
      </w:r>
      <w:r>
        <w:t xml:space="preserve">erver in </w:t>
      </w:r>
      <w:r w:rsidR="00200084">
        <w:t>your</w:t>
      </w:r>
      <w:r>
        <w:t xml:space="preserve"> environment and identifying the low utilized</w:t>
      </w:r>
      <w:r w:rsidR="006B0C73">
        <w:t xml:space="preserve"> instances of</w:t>
      </w:r>
      <w:r>
        <w:t xml:space="preserve"> SQL </w:t>
      </w:r>
      <w:r w:rsidR="006B0C73">
        <w:t>S</w:t>
      </w:r>
      <w:r>
        <w:t>erver as candidates</w:t>
      </w:r>
      <w:r w:rsidR="00200084">
        <w:t xml:space="preserve"> for consolidation</w:t>
      </w:r>
      <w:r>
        <w:t xml:space="preserve">. Then, </w:t>
      </w:r>
      <w:r w:rsidR="00DB4CF8">
        <w:t xml:space="preserve">it </w:t>
      </w:r>
      <w:r>
        <w:t>uses MAP to gather performance data for the list of candidate-servers. The final step</w:t>
      </w:r>
      <w:r w:rsidR="00200084">
        <w:t>s</w:t>
      </w:r>
      <w:r>
        <w:t xml:space="preserve"> </w:t>
      </w:r>
      <w:r w:rsidR="00200084">
        <w:t xml:space="preserve">are </w:t>
      </w:r>
      <w:r>
        <w:t xml:space="preserve">to consolidate placement of all the </w:t>
      </w:r>
      <w:r w:rsidR="004C6934">
        <w:t xml:space="preserve">instances of </w:t>
      </w:r>
      <w:r w:rsidRPr="00DA4225">
        <w:t>SQL Server by sizing them to a predefined virtua</w:t>
      </w:r>
      <w:r>
        <w:t xml:space="preserve">l machine, place the </w:t>
      </w:r>
      <w:r w:rsidR="000F498A">
        <w:t xml:space="preserve">virtual machines </w:t>
      </w:r>
      <w:r w:rsidRPr="00DA4225">
        <w:t>into</w:t>
      </w:r>
      <w:r>
        <w:t xml:space="preserve"> the appliance</w:t>
      </w:r>
      <w:r w:rsidR="00200084">
        <w:t>,</w:t>
      </w:r>
      <w:r>
        <w:t xml:space="preserve"> and generate recommendations. The results </w:t>
      </w:r>
      <w:r w:rsidR="00200084">
        <w:t>are</w:t>
      </w:r>
      <w:r>
        <w:t xml:space="preserve"> fed into the on-boarding process for actual migration of servers.</w:t>
      </w:r>
      <w:r w:rsidR="0065556E">
        <w:t xml:space="preserve"> Please note, however, that although MAP is tuned to find SQL Server, it can also find competitor databases in the environment too.</w:t>
      </w:r>
    </w:p>
    <w:p w:rsidR="0047585C" w:rsidRDefault="0047585C" w:rsidP="00317716">
      <w:pPr>
        <w:pStyle w:val="Heading2"/>
        <w:contextualSpacing/>
      </w:pPr>
      <w:bookmarkStart w:id="16" w:name="_Toc297215669"/>
      <w:r w:rsidRPr="001121BA">
        <w:t>Categorization</w:t>
      </w:r>
      <w:bookmarkEnd w:id="16"/>
    </w:p>
    <w:p w:rsidR="004227D6" w:rsidRDefault="004227D6" w:rsidP="00317716">
      <w:pPr>
        <w:contextualSpacing/>
        <w:rPr>
          <w:rFonts w:ascii="Times New Roman" w:eastAsia="Times New Roman" w:hAnsi="Times New Roman" w:cs="Times New Roman"/>
          <w:sz w:val="24"/>
          <w:szCs w:val="24"/>
        </w:rPr>
      </w:pPr>
      <w:r>
        <w:t>C</w:t>
      </w:r>
      <w:r>
        <w:rPr>
          <w:rFonts w:eastAsia="Times New Roman"/>
        </w:rPr>
        <w:t>ategorization is what you do after discovering your company has, for example, 5</w:t>
      </w:r>
      <w:r w:rsidR="001858CE">
        <w:rPr>
          <w:rFonts w:eastAsia="Times New Roman"/>
        </w:rPr>
        <w:t>,</w:t>
      </w:r>
      <w:r>
        <w:rPr>
          <w:rFonts w:eastAsia="Times New Roman"/>
        </w:rPr>
        <w:t xml:space="preserve">000 </w:t>
      </w:r>
      <w:r w:rsidR="001858CE">
        <w:rPr>
          <w:rFonts w:eastAsia="Times New Roman"/>
        </w:rPr>
        <w:t xml:space="preserve">instances of </w:t>
      </w:r>
      <w:r>
        <w:rPr>
          <w:rFonts w:eastAsia="Times New Roman"/>
        </w:rPr>
        <w:t xml:space="preserve">SQL </w:t>
      </w:r>
      <w:r w:rsidR="001858CE">
        <w:rPr>
          <w:rFonts w:eastAsia="Times New Roman"/>
        </w:rPr>
        <w:t>Server</w:t>
      </w:r>
      <w:r w:rsidR="00200084">
        <w:rPr>
          <w:rFonts w:eastAsia="Times New Roman"/>
        </w:rPr>
        <w:t xml:space="preserve"> that</w:t>
      </w:r>
      <w:r>
        <w:rPr>
          <w:rFonts w:eastAsia="Times New Roman"/>
        </w:rPr>
        <w:t xml:space="preserve"> </w:t>
      </w:r>
      <w:r w:rsidR="00AA470B">
        <w:rPr>
          <w:rFonts w:eastAsia="Times New Roman"/>
        </w:rPr>
        <w:t xml:space="preserve">need to be </w:t>
      </w:r>
      <w:r>
        <w:rPr>
          <w:rFonts w:eastAsia="Times New Roman"/>
        </w:rPr>
        <w:t>group</w:t>
      </w:r>
      <w:r w:rsidR="00AA470B">
        <w:rPr>
          <w:rFonts w:eastAsia="Times New Roman"/>
        </w:rPr>
        <w:t>ed</w:t>
      </w:r>
      <w:r>
        <w:rPr>
          <w:rFonts w:eastAsia="Times New Roman"/>
        </w:rPr>
        <w:t xml:space="preserve"> in some logical or meanin</w:t>
      </w:r>
      <w:r w:rsidR="00C71B7E">
        <w:rPr>
          <w:rFonts w:eastAsia="Times New Roman"/>
        </w:rPr>
        <w:t xml:space="preserve">gful way. </w:t>
      </w:r>
      <w:r w:rsidR="00200084">
        <w:rPr>
          <w:rFonts w:eastAsia="Times New Roman"/>
        </w:rPr>
        <w:t xml:space="preserve">You </w:t>
      </w:r>
      <w:r w:rsidR="00C71B7E">
        <w:rPr>
          <w:rFonts w:eastAsia="Times New Roman"/>
        </w:rPr>
        <w:t>might do this</w:t>
      </w:r>
      <w:r>
        <w:rPr>
          <w:rFonts w:eastAsia="Times New Roman"/>
        </w:rPr>
        <w:t xml:space="preserve"> by size, business unit, security criteria, SLA, </w:t>
      </w:r>
      <w:r w:rsidR="001858CE">
        <w:rPr>
          <w:rFonts w:eastAsia="Times New Roman"/>
        </w:rPr>
        <w:t>high availability</w:t>
      </w:r>
      <w:r w:rsidR="00200084">
        <w:rPr>
          <w:rFonts w:eastAsia="Times New Roman"/>
        </w:rPr>
        <w:t xml:space="preserve"> and disaster recovery</w:t>
      </w:r>
      <w:r>
        <w:rPr>
          <w:rFonts w:eastAsia="Times New Roman"/>
        </w:rPr>
        <w:t xml:space="preserve"> requirements, </w:t>
      </w:r>
      <w:r w:rsidR="00C07DB0">
        <w:rPr>
          <w:rFonts w:eastAsia="Times New Roman"/>
        </w:rPr>
        <w:t>or any number of other ways</w:t>
      </w:r>
      <w:r>
        <w:rPr>
          <w:rFonts w:eastAsia="Times New Roman"/>
        </w:rPr>
        <w:t>.</w:t>
      </w:r>
    </w:p>
    <w:p w:rsidR="004227D6" w:rsidRDefault="004227D6" w:rsidP="00317716">
      <w:pPr>
        <w:ind w:left="720"/>
        <w:contextualSpacing/>
      </w:pPr>
    </w:p>
    <w:p w:rsidR="0047585C" w:rsidRDefault="0047585C" w:rsidP="00317716">
      <w:pPr>
        <w:contextualSpacing/>
        <w:rPr>
          <w:rFonts w:asciiTheme="majorHAnsi" w:eastAsiaTheme="majorEastAsia" w:hAnsiTheme="majorHAnsi" w:cstheme="majorBidi"/>
          <w:b/>
          <w:bCs/>
          <w:color w:val="365F91" w:themeColor="accent1" w:themeShade="BF"/>
          <w:sz w:val="28"/>
          <w:szCs w:val="28"/>
        </w:rPr>
      </w:pPr>
      <w:r>
        <w:br w:type="page"/>
      </w:r>
    </w:p>
    <w:p w:rsidR="0047585C" w:rsidRDefault="0047585C" w:rsidP="00317716">
      <w:pPr>
        <w:pStyle w:val="Heading1"/>
        <w:contextualSpacing/>
      </w:pPr>
      <w:bookmarkStart w:id="17" w:name="_Toc297215670"/>
      <w:r>
        <w:lastRenderedPageBreak/>
        <w:t>Consolidation Options</w:t>
      </w:r>
      <w:bookmarkEnd w:id="17"/>
    </w:p>
    <w:p w:rsidR="004426E0" w:rsidRPr="00C27BD7" w:rsidRDefault="004426E0" w:rsidP="00317716">
      <w:pPr>
        <w:contextualSpacing/>
      </w:pPr>
      <w:r>
        <w:rPr>
          <w:color w:val="000000"/>
        </w:rPr>
        <w:t xml:space="preserve">Each consolidation option provides a certain degree of isolation, which may impact the number of applications that can be consolidated to one machine (referred to as </w:t>
      </w:r>
      <w:r>
        <w:rPr>
          <w:rStyle w:val="Emphasis"/>
          <w:color w:val="000000"/>
        </w:rPr>
        <w:t>density</w:t>
      </w:r>
      <w:r>
        <w:rPr>
          <w:color w:val="000000"/>
        </w:rPr>
        <w:t xml:space="preserve">). Typically having higher isolation allows for greater flexibility in leveraging features, but it may increase management cost and reduce the density limit. Achieving higher density results in lower isolation in order to optimize resources and reduce management cost. This can be cost-effective, but it </w:t>
      </w:r>
      <w:r w:rsidR="000408EF">
        <w:rPr>
          <w:color w:val="000000"/>
        </w:rPr>
        <w:t xml:space="preserve">can also </w:t>
      </w:r>
      <w:r>
        <w:rPr>
          <w:color w:val="000000"/>
        </w:rPr>
        <w:t>reduce the ability to leverage certain features and increase the potential for resource contention.</w:t>
      </w:r>
    </w:p>
    <w:p w:rsidR="0047585C" w:rsidRDefault="0047585C" w:rsidP="00317716">
      <w:pPr>
        <w:pStyle w:val="Heading2"/>
        <w:contextualSpacing/>
      </w:pPr>
      <w:bookmarkStart w:id="18" w:name="_Toc297215671"/>
      <w:r w:rsidRPr="001121BA">
        <w:t>Database</w:t>
      </w:r>
      <w:r>
        <w:t xml:space="preserve"> Stacking</w:t>
      </w:r>
      <w:bookmarkEnd w:id="18"/>
    </w:p>
    <w:p w:rsidR="004426E0" w:rsidRDefault="004426E0" w:rsidP="00317716">
      <w:pPr>
        <w:contextualSpacing/>
      </w:pPr>
      <w:r>
        <w:t>In database-level consolidatio</w:t>
      </w:r>
      <w:r w:rsidR="004F3541">
        <w:t>n, multiple applications share</w:t>
      </w:r>
      <w:r w:rsidR="000408EF">
        <w:t xml:space="preserve"> and </w:t>
      </w:r>
      <w:r w:rsidR="004F3541">
        <w:t>store data</w:t>
      </w:r>
      <w:r>
        <w:t xml:space="preserve"> in one SQL Server instance; each</w:t>
      </w:r>
      <w:r w:rsidR="004F3541">
        <w:t xml:space="preserve"> application uses</w:t>
      </w:r>
      <w:r>
        <w:t xml:space="preserve"> its own database or set of databases. Because all of the </w:t>
      </w:r>
      <w:r w:rsidR="004F3541">
        <w:t>databases</w:t>
      </w:r>
      <w:r>
        <w:t xml:space="preserve"> are in the same SQL Server instance, this also means that all applications share the same SQL Server patch level (that is, the major and minor version of SQL Server) and all server-level objects such as </w:t>
      </w:r>
      <w:proofErr w:type="spellStart"/>
      <w:r>
        <w:rPr>
          <w:rStyle w:val="Strong"/>
          <w:color w:val="000000"/>
        </w:rPr>
        <w:t>tempdb</w:t>
      </w:r>
      <w:proofErr w:type="spellEnd"/>
      <w:r>
        <w:t>. This option is attractive in terms of reducing management and licensing costs because fewer SQL Server instances need to be maintained. In SQL Server 2008</w:t>
      </w:r>
      <w:r w:rsidR="000408EF">
        <w:t> </w:t>
      </w:r>
      <w:r>
        <w:t xml:space="preserve">R2, databases can be registered as data-tier applications for managing within a SQL Server </w:t>
      </w:r>
      <w:r w:rsidR="000408EF">
        <w:t>control p</w:t>
      </w:r>
      <w:r>
        <w:t>oint after the host SQL Server instance is enrolled as a managed instance for centralized management.</w:t>
      </w:r>
    </w:p>
    <w:p w:rsidR="0047585C" w:rsidRDefault="0047585C" w:rsidP="00317716">
      <w:pPr>
        <w:pStyle w:val="Heading2"/>
        <w:contextualSpacing/>
      </w:pPr>
      <w:bookmarkStart w:id="19" w:name="_Toc297215672"/>
      <w:r>
        <w:t>SQL</w:t>
      </w:r>
      <w:r w:rsidR="00B258D6">
        <w:t xml:space="preserve"> Server</w:t>
      </w:r>
      <w:r>
        <w:t xml:space="preserve"> Instance Stacking</w:t>
      </w:r>
      <w:bookmarkEnd w:id="19"/>
    </w:p>
    <w:p w:rsidR="004426E0" w:rsidRDefault="004426E0" w:rsidP="00317716">
      <w:pPr>
        <w:contextualSpacing/>
      </w:pPr>
      <w:r>
        <w:t>In instance-level consolidation, multiple applications are moved onto a single physical server wit</w:t>
      </w:r>
      <w:r w:rsidR="003733D4">
        <w:t>h multiple SQL Server instances.</w:t>
      </w:r>
      <w:r>
        <w:t xml:space="preserve"> This option provides isolation of the SQL Server instance binaries, allowing for each application to be at different patch levels. However, potential exists for application conflicts because system resources (mainly CPU, memory, and I/O) are shared, although </w:t>
      </w:r>
      <w:r w:rsidR="003733D4">
        <w:t>configuration settings</w:t>
      </w:r>
      <w:r>
        <w:t xml:space="preserve"> such as the </w:t>
      </w:r>
      <w:r>
        <w:rPr>
          <w:rStyle w:val="Strong"/>
          <w:color w:val="000000"/>
        </w:rPr>
        <w:t>CPU affinity mask</w:t>
      </w:r>
      <w:r>
        <w:t xml:space="preserve"> and </w:t>
      </w:r>
      <w:r>
        <w:rPr>
          <w:rStyle w:val="Strong"/>
          <w:color w:val="000000"/>
        </w:rPr>
        <w:t>max server memory</w:t>
      </w:r>
      <w:r>
        <w:t xml:space="preserve"> can help provide resource isolation. Database system administration is isolated, but Windows system administration is shared for the host server. Each SQL Server instance on the machine can be enrolled within a SQL Server </w:t>
      </w:r>
      <w:r w:rsidR="00B258D6">
        <w:t>c</w:t>
      </w:r>
      <w:r>
        <w:t xml:space="preserve">ontrol </w:t>
      </w:r>
      <w:r w:rsidR="00B258D6">
        <w:t>p</w:t>
      </w:r>
      <w:r>
        <w:t>oint for management.</w:t>
      </w:r>
    </w:p>
    <w:p w:rsidR="0047585C" w:rsidRDefault="0047585C" w:rsidP="00317716">
      <w:pPr>
        <w:pStyle w:val="Heading2"/>
        <w:contextualSpacing/>
      </w:pPr>
      <w:bookmarkStart w:id="20" w:name="_Toc297215673"/>
      <w:r w:rsidRPr="001121BA">
        <w:t>Virtualization</w:t>
      </w:r>
      <w:bookmarkEnd w:id="20"/>
    </w:p>
    <w:p w:rsidR="004426E0" w:rsidRDefault="004426E0" w:rsidP="00317716">
      <w:pPr>
        <w:contextualSpacing/>
      </w:pPr>
      <w:r>
        <w:t>In this approach, applications are migrated from their physical server into a virtual machine.</w:t>
      </w:r>
      <w:r w:rsidR="00AC434D">
        <w:t xml:space="preserve"> </w:t>
      </w:r>
      <w:r>
        <w:t xml:space="preserve">A single machine hosts multiple </w:t>
      </w:r>
      <w:r w:rsidR="00C20357">
        <w:t>virtual machine</w:t>
      </w:r>
      <w:r w:rsidR="00200084">
        <w:t>s</w:t>
      </w:r>
      <w:r>
        <w:t xml:space="preserve">, and each </w:t>
      </w:r>
      <w:r w:rsidR="00C20357">
        <w:t xml:space="preserve">virtual machine </w:t>
      </w:r>
      <w:r>
        <w:t xml:space="preserve">hosts a single SQL Server instance. Because the </w:t>
      </w:r>
      <w:r w:rsidR="00C20357">
        <w:t xml:space="preserve">virtual machine </w:t>
      </w:r>
      <w:r>
        <w:t xml:space="preserve">can act as a dedicated physical machine, this approach provides an easier migration of the source environment to the consolidation environment. </w:t>
      </w:r>
      <w:r w:rsidR="00D758C0">
        <w:t xml:space="preserve">Virtual machines </w:t>
      </w:r>
      <w:r>
        <w:t xml:space="preserve">are fully isolated from other </w:t>
      </w:r>
      <w:r w:rsidR="00D758C0">
        <w:t>virtual machines</w:t>
      </w:r>
      <w:r>
        <w:t xml:space="preserve"> and communicate with other servers on the network as if they were physical machines. Optimal resource governance between multiple </w:t>
      </w:r>
      <w:r w:rsidR="00D758C0">
        <w:t>virtual machines</w:t>
      </w:r>
      <w:r>
        <w:t xml:space="preserve"> is automatically managed by the hypervisor. Additional high availability options are also available with features like Microsoft Hyper-V Live Migration. While this approach results in fewer physical servers to manage, it does maintain as many operating system and SQL Server images as the source environment. The SQL Server instances within the </w:t>
      </w:r>
      <w:r w:rsidR="00EB3342">
        <w:t>virtual machine</w:t>
      </w:r>
      <w:r>
        <w:t xml:space="preserve"> can be enrolled in a SQL Server </w:t>
      </w:r>
      <w:r w:rsidR="00EB3342">
        <w:t>c</w:t>
      </w:r>
      <w:r>
        <w:t xml:space="preserve">ontrol </w:t>
      </w:r>
      <w:r w:rsidR="00EB3342">
        <w:t>p</w:t>
      </w:r>
      <w:r>
        <w:t>oint for management.</w:t>
      </w:r>
    </w:p>
    <w:p w:rsidR="00C12DB7" w:rsidRDefault="004426E0" w:rsidP="00317716">
      <w:pPr>
        <w:pStyle w:val="Heading2"/>
        <w:contextualSpacing/>
      </w:pPr>
      <w:bookmarkStart w:id="21" w:name="_Toc297215674"/>
      <w:r>
        <w:lastRenderedPageBreak/>
        <w:t>Other Options</w:t>
      </w:r>
      <w:bookmarkEnd w:id="21"/>
    </w:p>
    <w:p w:rsidR="00253F9D" w:rsidRDefault="004426E0" w:rsidP="00317716">
      <w:pPr>
        <w:contextualSpacing/>
      </w:pPr>
      <w:r>
        <w:t xml:space="preserve">Other possibilities include further optimizations on an existing approach such as schema-level consolidation or hybrid approaches, such as mixing the instance consolidation and database consolidation approaches or having multiple SQL Server instances in a </w:t>
      </w:r>
      <w:r w:rsidR="004A79BC">
        <w:t>virtual machine</w:t>
      </w:r>
      <w:r>
        <w:t xml:space="preserve">. These approaches may require management at several levels, but they may provide more flexibility with a blend of the advantages and disadvantages of each approach. The key decision factors are similar to the higher-level consolidation options mentioned previously, so this </w:t>
      </w:r>
      <w:r w:rsidR="00C934C5">
        <w:t>document</w:t>
      </w:r>
      <w:r>
        <w:t xml:space="preserve"> will focus only on those.</w:t>
      </w:r>
    </w:p>
    <w:p w:rsidR="000F3F4C" w:rsidRDefault="00253F9D" w:rsidP="00317716">
      <w:pPr>
        <w:contextualSpacing/>
      </w:pPr>
      <w:r>
        <w:t>The following table describes how each of the consolidation options compare</w:t>
      </w:r>
      <w:r w:rsidR="009219C0">
        <w:t>s</w:t>
      </w:r>
      <w:r>
        <w:t xml:space="preserve"> to the others.</w:t>
      </w:r>
      <w:r w:rsidR="005B6FD0">
        <w:t xml:space="preserve"> This perspective makes it easier to determine which consolidation methodology is best for </w:t>
      </w:r>
      <w:r w:rsidR="00EC466B">
        <w:t>your</w:t>
      </w:r>
      <w:r w:rsidR="005B6FD0">
        <w:t xml:space="preserve"> particular needs.</w:t>
      </w:r>
    </w:p>
    <w:p w:rsidR="00AA470B" w:rsidRPr="00C17DF8" w:rsidRDefault="00AA470B" w:rsidP="00317716">
      <w:pPr>
        <w:contextualSpacing/>
      </w:pPr>
    </w:p>
    <w:tbl>
      <w:tblPr>
        <w:tblStyle w:val="TableGrid"/>
        <w:tblW w:w="6573" w:type="dxa"/>
        <w:tblLook w:val="04A0" w:firstRow="1" w:lastRow="0" w:firstColumn="1" w:lastColumn="0" w:noHBand="0" w:noVBand="1"/>
      </w:tblPr>
      <w:tblGrid>
        <w:gridCol w:w="2193"/>
        <w:gridCol w:w="1241"/>
        <w:gridCol w:w="1755"/>
        <w:gridCol w:w="1384"/>
      </w:tblGrid>
      <w:tr w:rsidR="008E54D3" w:rsidRPr="004B09FB" w:rsidTr="00AA470B">
        <w:tc>
          <w:tcPr>
            <w:tcW w:w="6573" w:type="dxa"/>
            <w:gridSpan w:val="4"/>
            <w:tcBorders>
              <w:bottom w:val="single" w:sz="4" w:space="0" w:color="532585" w:themeColor="text1"/>
            </w:tcBorders>
            <w:shd w:val="clear" w:color="auto" w:fill="E5DFEC" w:themeFill="accent4" w:themeFillTint="33"/>
            <w:vAlign w:val="center"/>
          </w:tcPr>
          <w:p w:rsidR="00E722D9" w:rsidRPr="004B09FB" w:rsidRDefault="003722D7" w:rsidP="00317716">
            <w:pPr>
              <w:contextualSpacing/>
              <w:jc w:val="center"/>
              <w:rPr>
                <w:rFonts w:ascii="Calibri" w:hAnsi="Calibri" w:cs="Calibri"/>
                <w:b/>
                <w:sz w:val="28"/>
                <w:szCs w:val="28"/>
              </w:rPr>
            </w:pPr>
            <w:r>
              <w:rPr>
                <w:rFonts w:ascii="Calibri" w:hAnsi="Calibri" w:cs="Calibri"/>
                <w:b/>
                <w:sz w:val="28"/>
                <w:szCs w:val="28"/>
              </w:rPr>
              <w:t>Consolidation Comparison</w:t>
            </w:r>
            <w:r w:rsidR="00325868">
              <w:rPr>
                <w:rFonts w:ascii="Calibri" w:hAnsi="Calibri" w:cs="Calibri"/>
                <w:b/>
                <w:sz w:val="28"/>
                <w:szCs w:val="28"/>
              </w:rPr>
              <w:t xml:space="preserve"> Matrix</w:t>
            </w:r>
          </w:p>
        </w:tc>
      </w:tr>
      <w:tr w:rsidR="00E722D9" w:rsidRPr="00E722D9" w:rsidTr="00AA470B">
        <w:tc>
          <w:tcPr>
            <w:tcW w:w="6573" w:type="dxa"/>
            <w:gridSpan w:val="4"/>
            <w:tcBorders>
              <w:bottom w:val="single" w:sz="4" w:space="0" w:color="532585" w:themeColor="text1"/>
            </w:tcBorders>
            <w:shd w:val="clear" w:color="auto" w:fill="F2F2F2" w:themeFill="background1" w:themeFillShade="F2"/>
            <w:vAlign w:val="center"/>
          </w:tcPr>
          <w:p w:rsidR="00E722D9" w:rsidRPr="00E722D9" w:rsidRDefault="00E722D9" w:rsidP="00317716">
            <w:pPr>
              <w:contextualSpacing/>
              <w:jc w:val="center"/>
              <w:rPr>
                <w:rFonts w:ascii="Calibri" w:hAnsi="Calibri" w:cs="Calibri"/>
                <w:sz w:val="20"/>
                <w:szCs w:val="20"/>
              </w:rPr>
            </w:pPr>
            <w:r w:rsidRPr="00EE6ECF">
              <w:rPr>
                <w:rFonts w:ascii="Calibri" w:hAnsi="Calibri" w:cs="Calibri"/>
                <w:color w:val="1F497D" w:themeColor="text2"/>
                <w:sz w:val="20"/>
                <w:szCs w:val="20"/>
              </w:rPr>
              <w:t xml:space="preserve">1=poor, </w:t>
            </w:r>
            <w:r w:rsidR="00EE6ECF" w:rsidRPr="00EE6ECF">
              <w:rPr>
                <w:rFonts w:ascii="Calibri" w:hAnsi="Calibri" w:cs="Calibri"/>
                <w:color w:val="1F497D" w:themeColor="text2"/>
                <w:sz w:val="20"/>
                <w:szCs w:val="20"/>
              </w:rPr>
              <w:t xml:space="preserve">2=low, 3=average, 4=good, </w:t>
            </w:r>
            <w:r w:rsidRPr="00EE6ECF">
              <w:rPr>
                <w:rFonts w:ascii="Calibri" w:hAnsi="Calibri" w:cs="Calibri"/>
                <w:color w:val="1F497D" w:themeColor="text2"/>
                <w:sz w:val="20"/>
                <w:szCs w:val="20"/>
              </w:rPr>
              <w:t>5=best</w:t>
            </w:r>
          </w:p>
        </w:tc>
      </w:tr>
      <w:tr w:rsidR="008E54D3" w:rsidRPr="004B09FB" w:rsidTr="00AA470B">
        <w:tc>
          <w:tcPr>
            <w:tcW w:w="2193" w:type="dxa"/>
            <w:shd w:val="clear" w:color="auto" w:fill="DAEEF3" w:themeFill="accent5" w:themeFillTint="33"/>
            <w:vAlign w:val="center"/>
          </w:tcPr>
          <w:p w:rsidR="008E54D3" w:rsidRPr="004B09FB" w:rsidRDefault="008E54D3" w:rsidP="00317716">
            <w:pPr>
              <w:contextualSpacing/>
              <w:rPr>
                <w:rFonts w:ascii="Calibri" w:hAnsi="Calibri" w:cs="Calibri"/>
                <w:b/>
                <w:sz w:val="20"/>
                <w:szCs w:val="20"/>
              </w:rPr>
            </w:pPr>
            <w:r>
              <w:rPr>
                <w:rFonts w:ascii="Calibri" w:hAnsi="Calibri" w:cs="Calibri"/>
                <w:b/>
                <w:sz w:val="20"/>
                <w:szCs w:val="20"/>
              </w:rPr>
              <w:t>Feature</w:t>
            </w:r>
          </w:p>
        </w:tc>
        <w:tc>
          <w:tcPr>
            <w:tcW w:w="1241" w:type="dxa"/>
            <w:shd w:val="clear" w:color="auto" w:fill="D9D9D9" w:themeFill="background1" w:themeFillShade="D9"/>
            <w:vAlign w:val="center"/>
          </w:tcPr>
          <w:p w:rsidR="008E54D3" w:rsidRPr="004B09FB" w:rsidRDefault="008E54D3" w:rsidP="00317716">
            <w:pPr>
              <w:contextualSpacing/>
              <w:rPr>
                <w:rFonts w:ascii="Calibri" w:hAnsi="Calibri" w:cs="Calibri"/>
                <w:b/>
                <w:sz w:val="20"/>
                <w:szCs w:val="20"/>
              </w:rPr>
            </w:pPr>
            <w:r>
              <w:rPr>
                <w:rFonts w:ascii="Calibri" w:hAnsi="Calibri" w:cs="Calibri"/>
                <w:b/>
                <w:sz w:val="20"/>
                <w:szCs w:val="20"/>
              </w:rPr>
              <w:t>DB Stacking</w:t>
            </w:r>
          </w:p>
        </w:tc>
        <w:tc>
          <w:tcPr>
            <w:tcW w:w="1755" w:type="dxa"/>
            <w:shd w:val="clear" w:color="auto" w:fill="D9D9D9" w:themeFill="background1" w:themeFillShade="D9"/>
            <w:vAlign w:val="center"/>
          </w:tcPr>
          <w:p w:rsidR="008E54D3" w:rsidRPr="004B09FB" w:rsidRDefault="008E54D3" w:rsidP="00317716">
            <w:pPr>
              <w:contextualSpacing/>
              <w:rPr>
                <w:rFonts w:ascii="Calibri" w:hAnsi="Calibri" w:cs="Calibri"/>
                <w:b/>
                <w:sz w:val="20"/>
                <w:szCs w:val="20"/>
              </w:rPr>
            </w:pPr>
            <w:r>
              <w:rPr>
                <w:rFonts w:ascii="Calibri" w:hAnsi="Calibri" w:cs="Calibri"/>
                <w:b/>
                <w:sz w:val="20"/>
                <w:szCs w:val="20"/>
              </w:rPr>
              <w:t>Instance Stacking</w:t>
            </w:r>
          </w:p>
        </w:tc>
        <w:tc>
          <w:tcPr>
            <w:tcW w:w="1384" w:type="dxa"/>
            <w:shd w:val="clear" w:color="auto" w:fill="D9D9D9" w:themeFill="background1" w:themeFillShade="D9"/>
          </w:tcPr>
          <w:p w:rsidR="008E54D3" w:rsidRPr="004B09FB" w:rsidRDefault="008E54D3" w:rsidP="00317716">
            <w:pPr>
              <w:contextualSpacing/>
              <w:rPr>
                <w:rFonts w:ascii="Calibri" w:hAnsi="Calibri" w:cs="Calibri"/>
                <w:b/>
                <w:sz w:val="20"/>
                <w:szCs w:val="20"/>
              </w:rPr>
            </w:pPr>
            <w:r>
              <w:rPr>
                <w:rFonts w:ascii="Calibri" w:hAnsi="Calibri" w:cs="Calibri"/>
                <w:b/>
                <w:sz w:val="20"/>
                <w:szCs w:val="20"/>
              </w:rPr>
              <w:t>Virtualizat</w:t>
            </w:r>
            <w:r w:rsidR="00EA1515">
              <w:rPr>
                <w:rFonts w:ascii="Calibri" w:hAnsi="Calibri" w:cs="Calibri"/>
                <w:b/>
                <w:sz w:val="20"/>
                <w:szCs w:val="20"/>
              </w:rPr>
              <w:t>i</w:t>
            </w:r>
            <w:r>
              <w:rPr>
                <w:rFonts w:ascii="Calibri" w:hAnsi="Calibri" w:cs="Calibri"/>
                <w:b/>
                <w:sz w:val="20"/>
                <w:szCs w:val="20"/>
              </w:rPr>
              <w:t>on</w:t>
            </w:r>
          </w:p>
        </w:tc>
      </w:tr>
      <w:tr w:rsidR="00E722ED" w:rsidRPr="004B09FB" w:rsidTr="00AA470B">
        <w:tc>
          <w:tcPr>
            <w:tcW w:w="2193" w:type="dxa"/>
            <w:shd w:val="clear" w:color="auto" w:fill="DAEEF3" w:themeFill="accent5" w:themeFillTint="33"/>
            <w:vAlign w:val="center"/>
          </w:tcPr>
          <w:p w:rsidR="00E722ED" w:rsidRPr="004B09FB" w:rsidRDefault="00E722ED" w:rsidP="00317716">
            <w:pPr>
              <w:contextualSpacing/>
              <w:rPr>
                <w:sz w:val="20"/>
                <w:szCs w:val="20"/>
              </w:rPr>
            </w:pPr>
            <w:r w:rsidRPr="00325868">
              <w:rPr>
                <w:color w:val="C00000"/>
                <w:sz w:val="20"/>
                <w:szCs w:val="20"/>
              </w:rPr>
              <w:t>Scalab</w:t>
            </w:r>
            <w:r w:rsidR="004A79BC">
              <w:rPr>
                <w:color w:val="C00000"/>
                <w:sz w:val="20"/>
                <w:szCs w:val="20"/>
              </w:rPr>
              <w:t>ility</w:t>
            </w:r>
          </w:p>
        </w:tc>
        <w:tc>
          <w:tcPr>
            <w:tcW w:w="1241" w:type="dxa"/>
            <w:vAlign w:val="center"/>
          </w:tcPr>
          <w:p w:rsidR="00E722ED" w:rsidRPr="004B09FB" w:rsidRDefault="00057D47" w:rsidP="00317716">
            <w:pPr>
              <w:contextualSpacing/>
              <w:jc w:val="center"/>
              <w:rPr>
                <w:sz w:val="20"/>
                <w:szCs w:val="20"/>
              </w:rPr>
            </w:pPr>
            <w:r>
              <w:rPr>
                <w:sz w:val="20"/>
                <w:szCs w:val="20"/>
              </w:rPr>
              <w:t>1</w:t>
            </w:r>
          </w:p>
        </w:tc>
        <w:tc>
          <w:tcPr>
            <w:tcW w:w="1755" w:type="dxa"/>
            <w:vAlign w:val="center"/>
          </w:tcPr>
          <w:p w:rsidR="00E722ED" w:rsidRPr="004B09FB" w:rsidRDefault="00057D47" w:rsidP="00317716">
            <w:pPr>
              <w:contextualSpacing/>
              <w:jc w:val="center"/>
              <w:rPr>
                <w:sz w:val="20"/>
                <w:szCs w:val="20"/>
              </w:rPr>
            </w:pPr>
            <w:r>
              <w:rPr>
                <w:sz w:val="20"/>
                <w:szCs w:val="20"/>
              </w:rPr>
              <w:t>2</w:t>
            </w:r>
          </w:p>
        </w:tc>
        <w:tc>
          <w:tcPr>
            <w:tcW w:w="1384" w:type="dxa"/>
            <w:vAlign w:val="center"/>
          </w:tcPr>
          <w:p w:rsidR="00E722ED" w:rsidRPr="004B09FB" w:rsidRDefault="00E722D9" w:rsidP="00317716">
            <w:pPr>
              <w:contextualSpacing/>
              <w:jc w:val="center"/>
              <w:rPr>
                <w:rFonts w:ascii="Calibri" w:hAnsi="Calibri" w:cs="Calibri"/>
                <w:sz w:val="20"/>
                <w:szCs w:val="20"/>
              </w:rPr>
            </w:pPr>
            <w:r>
              <w:rPr>
                <w:rFonts w:ascii="Calibri" w:hAnsi="Calibri" w:cs="Calibri"/>
                <w:sz w:val="20"/>
                <w:szCs w:val="20"/>
              </w:rPr>
              <w:t>5</w:t>
            </w:r>
          </w:p>
        </w:tc>
      </w:tr>
      <w:tr w:rsidR="00E722ED" w:rsidRPr="004B09FB" w:rsidTr="00AA470B">
        <w:tc>
          <w:tcPr>
            <w:tcW w:w="2193" w:type="dxa"/>
            <w:shd w:val="clear" w:color="auto" w:fill="DAEEF3" w:themeFill="accent5" w:themeFillTint="33"/>
            <w:vAlign w:val="center"/>
          </w:tcPr>
          <w:p w:rsidR="00E722ED" w:rsidRPr="004B09FB" w:rsidRDefault="00E722ED" w:rsidP="00317716">
            <w:pPr>
              <w:contextualSpacing/>
              <w:rPr>
                <w:sz w:val="20"/>
                <w:szCs w:val="20"/>
              </w:rPr>
            </w:pPr>
            <w:r>
              <w:rPr>
                <w:color w:val="C00000"/>
                <w:sz w:val="20"/>
                <w:szCs w:val="20"/>
              </w:rPr>
              <w:t>Security</w:t>
            </w:r>
          </w:p>
        </w:tc>
        <w:tc>
          <w:tcPr>
            <w:tcW w:w="1241" w:type="dxa"/>
            <w:vAlign w:val="center"/>
          </w:tcPr>
          <w:p w:rsidR="00E722ED" w:rsidRPr="004B09FB" w:rsidRDefault="00057D47" w:rsidP="00317716">
            <w:pPr>
              <w:contextualSpacing/>
              <w:jc w:val="center"/>
              <w:rPr>
                <w:sz w:val="20"/>
                <w:szCs w:val="20"/>
              </w:rPr>
            </w:pPr>
            <w:r>
              <w:rPr>
                <w:sz w:val="20"/>
                <w:szCs w:val="20"/>
              </w:rPr>
              <w:t>1</w:t>
            </w:r>
          </w:p>
        </w:tc>
        <w:tc>
          <w:tcPr>
            <w:tcW w:w="1755" w:type="dxa"/>
            <w:vAlign w:val="center"/>
          </w:tcPr>
          <w:p w:rsidR="00E722ED" w:rsidRPr="004B09FB" w:rsidRDefault="00E722D9" w:rsidP="00317716">
            <w:pPr>
              <w:contextualSpacing/>
              <w:jc w:val="center"/>
              <w:rPr>
                <w:sz w:val="20"/>
                <w:szCs w:val="20"/>
              </w:rPr>
            </w:pPr>
            <w:r>
              <w:rPr>
                <w:sz w:val="20"/>
                <w:szCs w:val="20"/>
              </w:rPr>
              <w:t>3</w:t>
            </w:r>
          </w:p>
        </w:tc>
        <w:tc>
          <w:tcPr>
            <w:tcW w:w="1384" w:type="dxa"/>
            <w:vAlign w:val="center"/>
          </w:tcPr>
          <w:p w:rsidR="00E722ED" w:rsidRPr="004B09FB" w:rsidRDefault="00E722D9" w:rsidP="00317716">
            <w:pPr>
              <w:contextualSpacing/>
              <w:jc w:val="center"/>
              <w:rPr>
                <w:rFonts w:ascii="Calibri" w:hAnsi="Calibri" w:cs="Calibri"/>
                <w:sz w:val="20"/>
                <w:szCs w:val="20"/>
              </w:rPr>
            </w:pPr>
            <w:r>
              <w:rPr>
                <w:rFonts w:ascii="Calibri" w:hAnsi="Calibri" w:cs="Calibri"/>
                <w:sz w:val="20"/>
                <w:szCs w:val="20"/>
              </w:rPr>
              <w:t>5</w:t>
            </w:r>
          </w:p>
        </w:tc>
      </w:tr>
      <w:tr w:rsidR="00E722ED" w:rsidRPr="004B09FB" w:rsidTr="00AA470B">
        <w:tc>
          <w:tcPr>
            <w:tcW w:w="2193" w:type="dxa"/>
            <w:shd w:val="clear" w:color="auto" w:fill="DAEEF3" w:themeFill="accent5" w:themeFillTint="33"/>
            <w:vAlign w:val="center"/>
          </w:tcPr>
          <w:p w:rsidR="00E722ED" w:rsidRPr="00E722ED" w:rsidRDefault="00E722ED" w:rsidP="00317716">
            <w:pPr>
              <w:contextualSpacing/>
              <w:rPr>
                <w:color w:val="C00000"/>
                <w:sz w:val="20"/>
                <w:szCs w:val="20"/>
              </w:rPr>
            </w:pPr>
            <w:r w:rsidRPr="00E722ED">
              <w:rPr>
                <w:color w:val="C00000"/>
                <w:sz w:val="20"/>
                <w:szCs w:val="20"/>
              </w:rPr>
              <w:t>Density</w:t>
            </w:r>
          </w:p>
        </w:tc>
        <w:tc>
          <w:tcPr>
            <w:tcW w:w="1241" w:type="dxa"/>
            <w:vAlign w:val="center"/>
          </w:tcPr>
          <w:p w:rsidR="00E722ED" w:rsidRPr="004B09FB" w:rsidRDefault="00057D47" w:rsidP="00317716">
            <w:pPr>
              <w:contextualSpacing/>
              <w:jc w:val="center"/>
              <w:rPr>
                <w:sz w:val="20"/>
                <w:szCs w:val="20"/>
              </w:rPr>
            </w:pPr>
            <w:r>
              <w:rPr>
                <w:sz w:val="20"/>
                <w:szCs w:val="20"/>
              </w:rPr>
              <w:t>4</w:t>
            </w:r>
          </w:p>
        </w:tc>
        <w:tc>
          <w:tcPr>
            <w:tcW w:w="1755" w:type="dxa"/>
            <w:vAlign w:val="center"/>
          </w:tcPr>
          <w:p w:rsidR="00E722ED" w:rsidRPr="004B09FB" w:rsidRDefault="00057D47" w:rsidP="00317716">
            <w:pPr>
              <w:contextualSpacing/>
              <w:jc w:val="center"/>
              <w:rPr>
                <w:sz w:val="20"/>
                <w:szCs w:val="20"/>
              </w:rPr>
            </w:pPr>
            <w:r>
              <w:rPr>
                <w:sz w:val="20"/>
                <w:szCs w:val="20"/>
              </w:rPr>
              <w:t>3</w:t>
            </w:r>
          </w:p>
        </w:tc>
        <w:tc>
          <w:tcPr>
            <w:tcW w:w="1384" w:type="dxa"/>
            <w:vAlign w:val="center"/>
          </w:tcPr>
          <w:p w:rsidR="00E722ED" w:rsidRPr="004B09FB" w:rsidRDefault="00057D47" w:rsidP="00317716">
            <w:pPr>
              <w:keepNext/>
              <w:contextualSpacing/>
              <w:jc w:val="center"/>
              <w:rPr>
                <w:rFonts w:ascii="Calibri" w:hAnsi="Calibri" w:cs="Calibri"/>
                <w:sz w:val="20"/>
                <w:szCs w:val="20"/>
              </w:rPr>
            </w:pPr>
            <w:r>
              <w:rPr>
                <w:rFonts w:ascii="Calibri" w:hAnsi="Calibri" w:cs="Calibri"/>
                <w:sz w:val="20"/>
                <w:szCs w:val="20"/>
              </w:rPr>
              <w:t>2</w:t>
            </w:r>
          </w:p>
        </w:tc>
      </w:tr>
      <w:tr w:rsidR="00E722ED" w:rsidRPr="004B09FB" w:rsidTr="00AA470B">
        <w:tc>
          <w:tcPr>
            <w:tcW w:w="2193" w:type="dxa"/>
            <w:shd w:val="clear" w:color="auto" w:fill="DAEEF3" w:themeFill="accent5" w:themeFillTint="33"/>
            <w:vAlign w:val="center"/>
          </w:tcPr>
          <w:p w:rsidR="00E722ED" w:rsidRPr="00E722ED" w:rsidRDefault="00E722ED" w:rsidP="00317716">
            <w:pPr>
              <w:contextualSpacing/>
              <w:rPr>
                <w:color w:val="C00000"/>
                <w:sz w:val="20"/>
                <w:szCs w:val="20"/>
              </w:rPr>
            </w:pPr>
            <w:r w:rsidRPr="00E722ED">
              <w:rPr>
                <w:color w:val="C00000"/>
                <w:sz w:val="20"/>
                <w:szCs w:val="20"/>
              </w:rPr>
              <w:t xml:space="preserve">High </w:t>
            </w:r>
            <w:r w:rsidR="0099403D">
              <w:rPr>
                <w:color w:val="C00000"/>
                <w:sz w:val="20"/>
                <w:szCs w:val="20"/>
              </w:rPr>
              <w:t>a</w:t>
            </w:r>
            <w:r w:rsidRPr="00E722ED">
              <w:rPr>
                <w:color w:val="C00000"/>
                <w:sz w:val="20"/>
                <w:szCs w:val="20"/>
              </w:rPr>
              <w:t>vailability</w:t>
            </w:r>
          </w:p>
        </w:tc>
        <w:tc>
          <w:tcPr>
            <w:tcW w:w="1241" w:type="dxa"/>
            <w:vAlign w:val="center"/>
          </w:tcPr>
          <w:p w:rsidR="00E722ED" w:rsidRPr="004B09FB" w:rsidRDefault="00E722D9" w:rsidP="00317716">
            <w:pPr>
              <w:contextualSpacing/>
              <w:jc w:val="center"/>
              <w:rPr>
                <w:sz w:val="20"/>
                <w:szCs w:val="20"/>
              </w:rPr>
            </w:pPr>
            <w:r>
              <w:rPr>
                <w:sz w:val="20"/>
                <w:szCs w:val="20"/>
              </w:rPr>
              <w:t>3</w:t>
            </w:r>
          </w:p>
        </w:tc>
        <w:tc>
          <w:tcPr>
            <w:tcW w:w="1755" w:type="dxa"/>
            <w:vAlign w:val="center"/>
          </w:tcPr>
          <w:p w:rsidR="00E722ED" w:rsidRPr="004B09FB" w:rsidRDefault="00E722D9" w:rsidP="00317716">
            <w:pPr>
              <w:contextualSpacing/>
              <w:jc w:val="center"/>
              <w:rPr>
                <w:sz w:val="20"/>
                <w:szCs w:val="20"/>
              </w:rPr>
            </w:pPr>
            <w:r>
              <w:rPr>
                <w:sz w:val="20"/>
                <w:szCs w:val="20"/>
              </w:rPr>
              <w:t>3</w:t>
            </w:r>
          </w:p>
        </w:tc>
        <w:tc>
          <w:tcPr>
            <w:tcW w:w="1384" w:type="dxa"/>
            <w:vAlign w:val="center"/>
          </w:tcPr>
          <w:p w:rsidR="00E722ED" w:rsidRPr="004B09FB" w:rsidRDefault="00E722D9" w:rsidP="00317716">
            <w:pPr>
              <w:contextualSpacing/>
              <w:jc w:val="center"/>
              <w:rPr>
                <w:rFonts w:ascii="Calibri" w:hAnsi="Calibri" w:cs="Calibri"/>
                <w:sz w:val="20"/>
                <w:szCs w:val="20"/>
              </w:rPr>
            </w:pPr>
            <w:r>
              <w:rPr>
                <w:rFonts w:ascii="Calibri" w:hAnsi="Calibri" w:cs="Calibri"/>
                <w:sz w:val="20"/>
                <w:szCs w:val="20"/>
              </w:rPr>
              <w:t>5</w:t>
            </w:r>
          </w:p>
        </w:tc>
      </w:tr>
      <w:tr w:rsidR="00E722ED" w:rsidRPr="004B09FB" w:rsidTr="00AA470B">
        <w:tc>
          <w:tcPr>
            <w:tcW w:w="2193" w:type="dxa"/>
            <w:shd w:val="clear" w:color="auto" w:fill="DAEEF3" w:themeFill="accent5" w:themeFillTint="33"/>
            <w:vAlign w:val="center"/>
          </w:tcPr>
          <w:p w:rsidR="00E722ED" w:rsidRPr="00E722ED" w:rsidRDefault="00E722ED" w:rsidP="00317716">
            <w:pPr>
              <w:contextualSpacing/>
              <w:rPr>
                <w:color w:val="C00000"/>
                <w:sz w:val="20"/>
                <w:szCs w:val="20"/>
              </w:rPr>
            </w:pPr>
            <w:r w:rsidRPr="00E722ED">
              <w:rPr>
                <w:color w:val="C00000"/>
                <w:sz w:val="20"/>
                <w:szCs w:val="20"/>
              </w:rPr>
              <w:t xml:space="preserve">Disaster </w:t>
            </w:r>
            <w:r w:rsidR="0099403D">
              <w:rPr>
                <w:color w:val="C00000"/>
                <w:sz w:val="20"/>
                <w:szCs w:val="20"/>
              </w:rPr>
              <w:t>r</w:t>
            </w:r>
            <w:r w:rsidRPr="00E722ED">
              <w:rPr>
                <w:color w:val="C00000"/>
                <w:sz w:val="20"/>
                <w:szCs w:val="20"/>
              </w:rPr>
              <w:t>ecovery</w:t>
            </w:r>
          </w:p>
        </w:tc>
        <w:tc>
          <w:tcPr>
            <w:tcW w:w="1241" w:type="dxa"/>
            <w:vAlign w:val="center"/>
          </w:tcPr>
          <w:p w:rsidR="00E722ED" w:rsidRPr="004B09FB" w:rsidRDefault="00E722D9" w:rsidP="00317716">
            <w:pPr>
              <w:contextualSpacing/>
              <w:jc w:val="center"/>
              <w:rPr>
                <w:sz w:val="20"/>
                <w:szCs w:val="20"/>
              </w:rPr>
            </w:pPr>
            <w:r>
              <w:rPr>
                <w:sz w:val="20"/>
                <w:szCs w:val="20"/>
              </w:rPr>
              <w:t>3</w:t>
            </w:r>
          </w:p>
        </w:tc>
        <w:tc>
          <w:tcPr>
            <w:tcW w:w="1755" w:type="dxa"/>
            <w:vAlign w:val="center"/>
          </w:tcPr>
          <w:p w:rsidR="00E722ED" w:rsidRPr="004B09FB" w:rsidRDefault="00E722D9" w:rsidP="00317716">
            <w:pPr>
              <w:contextualSpacing/>
              <w:jc w:val="center"/>
              <w:rPr>
                <w:sz w:val="20"/>
                <w:szCs w:val="20"/>
              </w:rPr>
            </w:pPr>
            <w:r>
              <w:rPr>
                <w:sz w:val="20"/>
                <w:szCs w:val="20"/>
              </w:rPr>
              <w:t>3</w:t>
            </w:r>
          </w:p>
        </w:tc>
        <w:tc>
          <w:tcPr>
            <w:tcW w:w="1384" w:type="dxa"/>
            <w:vAlign w:val="center"/>
          </w:tcPr>
          <w:p w:rsidR="00E722ED" w:rsidRPr="004B09FB" w:rsidRDefault="00E722D9" w:rsidP="00317716">
            <w:pPr>
              <w:contextualSpacing/>
              <w:jc w:val="center"/>
              <w:rPr>
                <w:rFonts w:ascii="Calibri" w:hAnsi="Calibri" w:cs="Calibri"/>
                <w:sz w:val="20"/>
                <w:szCs w:val="20"/>
              </w:rPr>
            </w:pPr>
            <w:r>
              <w:rPr>
                <w:rFonts w:ascii="Calibri" w:hAnsi="Calibri" w:cs="Calibri"/>
                <w:sz w:val="20"/>
                <w:szCs w:val="20"/>
              </w:rPr>
              <w:t>5</w:t>
            </w:r>
          </w:p>
        </w:tc>
      </w:tr>
      <w:tr w:rsidR="00E722ED" w:rsidRPr="004B09FB" w:rsidTr="00AA470B">
        <w:tc>
          <w:tcPr>
            <w:tcW w:w="2193" w:type="dxa"/>
            <w:shd w:val="clear" w:color="auto" w:fill="DAEEF3" w:themeFill="accent5" w:themeFillTint="33"/>
            <w:vAlign w:val="center"/>
          </w:tcPr>
          <w:p w:rsidR="00E722ED" w:rsidRPr="00E722ED" w:rsidRDefault="00E722ED" w:rsidP="00317716">
            <w:pPr>
              <w:contextualSpacing/>
              <w:rPr>
                <w:color w:val="C00000"/>
                <w:sz w:val="20"/>
                <w:szCs w:val="20"/>
              </w:rPr>
            </w:pPr>
            <w:r w:rsidRPr="00E722ED">
              <w:rPr>
                <w:color w:val="C00000"/>
                <w:sz w:val="20"/>
                <w:szCs w:val="20"/>
              </w:rPr>
              <w:t xml:space="preserve">Resource </w:t>
            </w:r>
            <w:r w:rsidR="00277E84">
              <w:rPr>
                <w:color w:val="C00000"/>
                <w:sz w:val="20"/>
                <w:szCs w:val="20"/>
              </w:rPr>
              <w:t>manage</w:t>
            </w:r>
            <w:r w:rsidR="00277E84" w:rsidRPr="00E722ED">
              <w:rPr>
                <w:color w:val="C00000"/>
                <w:sz w:val="20"/>
                <w:szCs w:val="20"/>
              </w:rPr>
              <w:t>me</w:t>
            </w:r>
            <w:r w:rsidR="00277E84">
              <w:rPr>
                <w:color w:val="C00000"/>
                <w:sz w:val="20"/>
                <w:szCs w:val="20"/>
              </w:rPr>
              <w:t>nt</w:t>
            </w:r>
          </w:p>
        </w:tc>
        <w:tc>
          <w:tcPr>
            <w:tcW w:w="1241" w:type="dxa"/>
            <w:vAlign w:val="center"/>
          </w:tcPr>
          <w:p w:rsidR="00E722ED" w:rsidRPr="004B09FB" w:rsidRDefault="00057D47" w:rsidP="00317716">
            <w:pPr>
              <w:contextualSpacing/>
              <w:jc w:val="center"/>
              <w:rPr>
                <w:sz w:val="20"/>
                <w:szCs w:val="20"/>
              </w:rPr>
            </w:pPr>
            <w:r>
              <w:rPr>
                <w:sz w:val="20"/>
                <w:szCs w:val="20"/>
              </w:rPr>
              <w:t>2</w:t>
            </w:r>
          </w:p>
        </w:tc>
        <w:tc>
          <w:tcPr>
            <w:tcW w:w="1755" w:type="dxa"/>
            <w:vAlign w:val="center"/>
          </w:tcPr>
          <w:p w:rsidR="00E722ED" w:rsidRPr="004B09FB" w:rsidRDefault="00057D47" w:rsidP="00317716">
            <w:pPr>
              <w:contextualSpacing/>
              <w:jc w:val="center"/>
              <w:rPr>
                <w:sz w:val="20"/>
                <w:szCs w:val="20"/>
              </w:rPr>
            </w:pPr>
            <w:r>
              <w:rPr>
                <w:sz w:val="20"/>
                <w:szCs w:val="20"/>
              </w:rPr>
              <w:t>3</w:t>
            </w:r>
          </w:p>
        </w:tc>
        <w:tc>
          <w:tcPr>
            <w:tcW w:w="1384" w:type="dxa"/>
            <w:vAlign w:val="center"/>
          </w:tcPr>
          <w:p w:rsidR="00E722ED" w:rsidRPr="004B09FB" w:rsidRDefault="00E722D9" w:rsidP="00317716">
            <w:pPr>
              <w:contextualSpacing/>
              <w:jc w:val="center"/>
              <w:rPr>
                <w:rFonts w:ascii="Calibri" w:hAnsi="Calibri" w:cs="Calibri"/>
                <w:sz w:val="20"/>
                <w:szCs w:val="20"/>
              </w:rPr>
            </w:pPr>
            <w:r>
              <w:rPr>
                <w:rFonts w:ascii="Calibri" w:hAnsi="Calibri" w:cs="Calibri"/>
                <w:sz w:val="20"/>
                <w:szCs w:val="20"/>
              </w:rPr>
              <w:t>5</w:t>
            </w:r>
          </w:p>
        </w:tc>
      </w:tr>
      <w:tr w:rsidR="00E722ED" w:rsidRPr="004B09FB" w:rsidTr="00AA470B">
        <w:tc>
          <w:tcPr>
            <w:tcW w:w="2193" w:type="dxa"/>
            <w:shd w:val="clear" w:color="auto" w:fill="DAEEF3" w:themeFill="accent5" w:themeFillTint="33"/>
            <w:vAlign w:val="center"/>
          </w:tcPr>
          <w:p w:rsidR="00E722ED" w:rsidRPr="00E722ED" w:rsidRDefault="00E722ED" w:rsidP="00317716">
            <w:pPr>
              <w:contextualSpacing/>
              <w:rPr>
                <w:color w:val="C00000"/>
                <w:sz w:val="20"/>
                <w:szCs w:val="20"/>
              </w:rPr>
            </w:pPr>
            <w:r w:rsidRPr="00E722ED">
              <w:rPr>
                <w:color w:val="C00000"/>
                <w:sz w:val="20"/>
                <w:szCs w:val="20"/>
              </w:rPr>
              <w:t>Manageability</w:t>
            </w:r>
          </w:p>
        </w:tc>
        <w:tc>
          <w:tcPr>
            <w:tcW w:w="1241" w:type="dxa"/>
            <w:vAlign w:val="center"/>
          </w:tcPr>
          <w:p w:rsidR="00E722ED" w:rsidRPr="004B09FB" w:rsidRDefault="00057D47" w:rsidP="00317716">
            <w:pPr>
              <w:contextualSpacing/>
              <w:jc w:val="center"/>
              <w:rPr>
                <w:sz w:val="20"/>
                <w:szCs w:val="20"/>
              </w:rPr>
            </w:pPr>
            <w:r>
              <w:rPr>
                <w:sz w:val="20"/>
                <w:szCs w:val="20"/>
              </w:rPr>
              <w:t>3</w:t>
            </w:r>
          </w:p>
        </w:tc>
        <w:tc>
          <w:tcPr>
            <w:tcW w:w="1755" w:type="dxa"/>
            <w:vAlign w:val="center"/>
          </w:tcPr>
          <w:p w:rsidR="00E722ED" w:rsidRPr="004B09FB" w:rsidRDefault="00E722D9" w:rsidP="00317716">
            <w:pPr>
              <w:contextualSpacing/>
              <w:jc w:val="center"/>
              <w:rPr>
                <w:sz w:val="20"/>
                <w:szCs w:val="20"/>
              </w:rPr>
            </w:pPr>
            <w:r>
              <w:rPr>
                <w:sz w:val="20"/>
                <w:szCs w:val="20"/>
              </w:rPr>
              <w:t>4</w:t>
            </w:r>
          </w:p>
        </w:tc>
        <w:tc>
          <w:tcPr>
            <w:tcW w:w="1384" w:type="dxa"/>
            <w:vAlign w:val="center"/>
          </w:tcPr>
          <w:p w:rsidR="00E722ED" w:rsidRPr="004B09FB" w:rsidRDefault="00E722D9" w:rsidP="00317716">
            <w:pPr>
              <w:keepNext/>
              <w:contextualSpacing/>
              <w:jc w:val="center"/>
              <w:rPr>
                <w:rFonts w:ascii="Calibri" w:hAnsi="Calibri" w:cs="Calibri"/>
                <w:sz w:val="20"/>
                <w:szCs w:val="20"/>
              </w:rPr>
            </w:pPr>
            <w:r>
              <w:rPr>
                <w:rFonts w:ascii="Calibri" w:hAnsi="Calibri" w:cs="Calibri"/>
                <w:sz w:val="20"/>
                <w:szCs w:val="20"/>
              </w:rPr>
              <w:t>5</w:t>
            </w:r>
          </w:p>
        </w:tc>
      </w:tr>
    </w:tbl>
    <w:p w:rsidR="008E54D3" w:rsidRPr="00BA01CD" w:rsidRDefault="00CF3450" w:rsidP="00317716">
      <w:pPr>
        <w:pStyle w:val="Caption"/>
        <w:contextualSpacing/>
      </w:pPr>
      <w:r w:rsidRPr="001121BA">
        <w:t>Table</w:t>
      </w:r>
      <w:r w:rsidRPr="00BA01CD">
        <w:t xml:space="preserve"> </w:t>
      </w:r>
      <w:r w:rsidR="001F16E8" w:rsidRPr="00BA01CD">
        <w:fldChar w:fldCharType="begin"/>
      </w:r>
      <w:r w:rsidR="00D6464A" w:rsidRPr="00BA01CD">
        <w:instrText xml:space="preserve"> SEQ Table \* ARABIC </w:instrText>
      </w:r>
      <w:r w:rsidR="001F16E8" w:rsidRPr="00BA01CD">
        <w:fldChar w:fldCharType="separate"/>
      </w:r>
      <w:r w:rsidR="001A720C">
        <w:rPr>
          <w:noProof/>
        </w:rPr>
        <w:t>1</w:t>
      </w:r>
      <w:r w:rsidR="001F16E8" w:rsidRPr="00BA01CD">
        <w:rPr>
          <w:noProof/>
        </w:rPr>
        <w:fldChar w:fldCharType="end"/>
      </w:r>
      <w:r w:rsidR="00B2121A" w:rsidRPr="00BA01CD">
        <w:t>: Consolidation Feature Comparison</w:t>
      </w:r>
    </w:p>
    <w:p w:rsidR="00E722ED" w:rsidRDefault="00E722ED" w:rsidP="00317716">
      <w:pPr>
        <w:contextualSpacing/>
      </w:pPr>
    </w:p>
    <w:p w:rsidR="005B6FD0" w:rsidRDefault="005B6FD0" w:rsidP="00317716">
      <w:pPr>
        <w:contextualSpacing/>
        <w:rPr>
          <w:rFonts w:asciiTheme="majorHAnsi" w:eastAsiaTheme="majorEastAsia" w:hAnsiTheme="majorHAnsi" w:cstheme="majorBidi"/>
          <w:b/>
          <w:bCs/>
          <w:color w:val="365F91" w:themeColor="accent1" w:themeShade="BF"/>
          <w:sz w:val="28"/>
          <w:szCs w:val="28"/>
        </w:rPr>
      </w:pPr>
      <w:r>
        <w:br w:type="page"/>
      </w:r>
    </w:p>
    <w:p w:rsidR="00854909" w:rsidRPr="00854909" w:rsidRDefault="00854909" w:rsidP="00317716">
      <w:pPr>
        <w:pStyle w:val="Heading1"/>
        <w:contextualSpacing/>
      </w:pPr>
      <w:bookmarkStart w:id="22" w:name="_Toc297215675"/>
      <w:r w:rsidRPr="00854909">
        <w:lastRenderedPageBreak/>
        <w:t>How to Choose a Strategy</w:t>
      </w:r>
      <w:bookmarkEnd w:id="22"/>
    </w:p>
    <w:p w:rsidR="00854909" w:rsidRDefault="00854909" w:rsidP="00317716">
      <w:pPr>
        <w:contextualSpacing/>
        <w:rPr>
          <w:sz w:val="24"/>
          <w:szCs w:val="24"/>
        </w:rPr>
      </w:pPr>
      <w:r>
        <w:t>Choose your strategy based on your organization’s priorities and how different consolidation options support those priorities. The key considerations for choosing a consolidation strategy can be broadly divided into the following categories:</w:t>
      </w:r>
    </w:p>
    <w:p w:rsidR="00854909" w:rsidRPr="007C3107" w:rsidRDefault="00854909" w:rsidP="00317716">
      <w:pPr>
        <w:pStyle w:val="ListParagraph"/>
        <w:numPr>
          <w:ilvl w:val="0"/>
          <w:numId w:val="13"/>
        </w:numPr>
      </w:pPr>
      <w:r w:rsidRPr="007C3107">
        <w:t>Security</w:t>
      </w:r>
    </w:p>
    <w:p w:rsidR="00854909" w:rsidRPr="007C3107" w:rsidRDefault="00854909" w:rsidP="00317716">
      <w:pPr>
        <w:pStyle w:val="ListParagraph"/>
        <w:numPr>
          <w:ilvl w:val="0"/>
          <w:numId w:val="13"/>
        </w:numPr>
      </w:pPr>
      <w:r w:rsidRPr="007C3107">
        <w:t>High availability and disaster recovery</w:t>
      </w:r>
    </w:p>
    <w:p w:rsidR="00854909" w:rsidRPr="007C3107" w:rsidRDefault="00854909" w:rsidP="00317716">
      <w:pPr>
        <w:pStyle w:val="ListParagraph"/>
        <w:numPr>
          <w:ilvl w:val="0"/>
          <w:numId w:val="13"/>
        </w:numPr>
      </w:pPr>
      <w:r w:rsidRPr="007C3107">
        <w:t>Resource management</w:t>
      </w:r>
    </w:p>
    <w:p w:rsidR="00854909" w:rsidRPr="007C3107" w:rsidRDefault="00854909" w:rsidP="00317716">
      <w:pPr>
        <w:pStyle w:val="ListParagraph"/>
        <w:numPr>
          <w:ilvl w:val="0"/>
          <w:numId w:val="13"/>
        </w:numPr>
      </w:pPr>
      <w:r w:rsidRPr="007C3107">
        <w:t>Density</w:t>
      </w:r>
    </w:p>
    <w:p w:rsidR="00854909" w:rsidRPr="007C3107" w:rsidRDefault="00854909" w:rsidP="00317716">
      <w:pPr>
        <w:pStyle w:val="ListParagraph"/>
        <w:numPr>
          <w:ilvl w:val="0"/>
          <w:numId w:val="13"/>
        </w:numPr>
      </w:pPr>
      <w:r w:rsidRPr="007C3107">
        <w:t>Manageability</w:t>
      </w:r>
    </w:p>
    <w:p w:rsidR="00854909" w:rsidRDefault="00854909" w:rsidP="00317716">
      <w:pPr>
        <w:contextualSpacing/>
        <w:rPr>
          <w:rFonts w:ascii="Times New Roman" w:hAnsi="Times New Roman" w:cs="Times New Roman"/>
          <w:sz w:val="24"/>
          <w:szCs w:val="24"/>
        </w:rPr>
      </w:pPr>
      <w:r>
        <w:t xml:space="preserve">How important each of these factors is depends on the priorities </w:t>
      </w:r>
      <w:r w:rsidR="009E1E27">
        <w:t xml:space="preserve">established </w:t>
      </w:r>
      <w:r>
        <w:t>for your organization’s consolidation effort.</w:t>
      </w:r>
    </w:p>
    <w:p w:rsidR="00854909" w:rsidRPr="007C3107" w:rsidRDefault="00854909" w:rsidP="00317716">
      <w:pPr>
        <w:pStyle w:val="Heading2"/>
        <w:contextualSpacing/>
      </w:pPr>
      <w:bookmarkStart w:id="23" w:name="_Toc297215676"/>
      <w:r w:rsidRPr="001121BA">
        <w:t>Security</w:t>
      </w:r>
      <w:bookmarkEnd w:id="23"/>
    </w:p>
    <w:p w:rsidR="000F3F4C" w:rsidRDefault="00854909" w:rsidP="00317716">
      <w:pPr>
        <w:contextualSpacing/>
      </w:pPr>
      <w:r>
        <w:t xml:space="preserve">Security is a critical factor in creating a consolidation plan. Regulatory requirements around disclosure of information, compliance, separation of responsibilities, and privacy are important to recognize and establish up front, because these policies are usually set externally and monitored by auditors. Improper migration of applications can cause problems that are expensive and difficult to rectify. As a result, it is very important to identify what information is stored and who needs to be notified if that information is accessed improperly or lost so that </w:t>
      </w:r>
      <w:r w:rsidR="00EC466B">
        <w:t xml:space="preserve">you can identify </w:t>
      </w:r>
      <w:r>
        <w:t xml:space="preserve">the appropriate consolidation strategy. If an application has very strict security requirements, it is an ideal candidate for a virtualized approach to consolidation because the virtual machine has almost the same security isolation options as if the application had a </w:t>
      </w:r>
      <w:r w:rsidR="00215942">
        <w:t>dedicated physical host. Table 2</w:t>
      </w:r>
      <w:r>
        <w:t xml:space="preserve"> shows how security requirements are handled in different consolidation options.</w:t>
      </w:r>
    </w:p>
    <w:p w:rsidR="00BC2285" w:rsidRPr="006108FC" w:rsidRDefault="00BC2285" w:rsidP="00317716">
      <w:pPr>
        <w:contextualSpacing/>
      </w:pPr>
    </w:p>
    <w:tbl>
      <w:tblPr>
        <w:tblW w:w="4399"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3081"/>
        <w:gridCol w:w="1244"/>
        <w:gridCol w:w="1767"/>
        <w:gridCol w:w="2249"/>
      </w:tblGrid>
      <w:tr w:rsidR="00854909" w:rsidRPr="004A79BC" w:rsidTr="001121BA">
        <w:trPr>
          <w:cantSplit/>
          <w:trHeight w:val="195"/>
          <w:tblHeader/>
        </w:trPr>
        <w:tc>
          <w:tcPr>
            <w:tcW w:w="0" w:type="auto"/>
            <w:tcBorders>
              <w:top w:val="single" w:sz="6" w:space="0" w:color="BBBBBB"/>
              <w:left w:val="single" w:sz="6" w:space="0" w:color="BBBBBB"/>
              <w:bottom w:val="single" w:sz="6" w:space="0" w:color="BBBBBB"/>
              <w:right w:val="single" w:sz="6" w:space="0" w:color="BBBBBB"/>
            </w:tcBorders>
            <w:shd w:val="clear" w:color="auto" w:fill="E5DFEC" w:themeFill="accent4" w:themeFillTint="33"/>
            <w:tcMar>
              <w:top w:w="60" w:type="dxa"/>
              <w:left w:w="60" w:type="dxa"/>
              <w:bottom w:w="60" w:type="dxa"/>
              <w:right w:w="60" w:type="dxa"/>
            </w:tcMar>
            <w:hideMark/>
          </w:tcPr>
          <w:p w:rsidR="00854909" w:rsidRPr="00813A0E" w:rsidRDefault="001F16E8" w:rsidP="00317716">
            <w:pPr>
              <w:contextualSpacing/>
              <w:rPr>
                <w:rFonts w:cstheme="minorHAnsi"/>
                <w:b/>
                <w:color w:val="000000"/>
                <w:sz w:val="20"/>
                <w:szCs w:val="20"/>
              </w:rPr>
            </w:pPr>
            <w:r w:rsidRPr="00813A0E">
              <w:rPr>
                <w:rFonts w:cstheme="minorHAnsi"/>
                <w:b/>
                <w:color w:val="000000"/>
                <w:sz w:val="20"/>
                <w:szCs w:val="20"/>
              </w:rPr>
              <w:t xml:space="preserve">Requirement </w:t>
            </w:r>
          </w:p>
        </w:tc>
        <w:tc>
          <w:tcPr>
            <w:tcW w:w="0" w:type="auto"/>
            <w:tcBorders>
              <w:top w:val="single" w:sz="6" w:space="0" w:color="BBBBBB"/>
              <w:left w:val="single" w:sz="6" w:space="0" w:color="BBBBBB"/>
              <w:bottom w:val="single" w:sz="6" w:space="0" w:color="BBBBBB"/>
              <w:right w:val="single" w:sz="6" w:space="0" w:color="BBBBBB"/>
            </w:tcBorders>
            <w:shd w:val="clear" w:color="auto" w:fill="E5DFEC" w:themeFill="accent4" w:themeFillTint="33"/>
            <w:tcMar>
              <w:top w:w="60" w:type="dxa"/>
              <w:left w:w="60" w:type="dxa"/>
              <w:bottom w:w="60" w:type="dxa"/>
              <w:right w:w="60" w:type="dxa"/>
            </w:tcMar>
            <w:hideMark/>
          </w:tcPr>
          <w:p w:rsidR="00854909" w:rsidRPr="00813A0E" w:rsidRDefault="001F16E8" w:rsidP="00317716">
            <w:pPr>
              <w:contextualSpacing/>
              <w:rPr>
                <w:rFonts w:cstheme="minorHAnsi"/>
                <w:b/>
                <w:color w:val="000000"/>
                <w:sz w:val="20"/>
                <w:szCs w:val="20"/>
              </w:rPr>
            </w:pPr>
            <w:r w:rsidRPr="00813A0E">
              <w:rPr>
                <w:rFonts w:cstheme="minorHAnsi"/>
                <w:b/>
                <w:color w:val="000000"/>
                <w:sz w:val="20"/>
                <w:szCs w:val="20"/>
              </w:rPr>
              <w:t xml:space="preserve">Virtualization </w:t>
            </w:r>
          </w:p>
        </w:tc>
        <w:tc>
          <w:tcPr>
            <w:tcW w:w="1059" w:type="pct"/>
            <w:tcBorders>
              <w:top w:val="single" w:sz="6" w:space="0" w:color="BBBBBB"/>
              <w:left w:val="single" w:sz="6" w:space="0" w:color="BBBBBB"/>
              <w:bottom w:val="single" w:sz="6" w:space="0" w:color="BBBBBB"/>
              <w:right w:val="single" w:sz="6" w:space="0" w:color="BBBBBB"/>
            </w:tcBorders>
            <w:shd w:val="clear" w:color="auto" w:fill="E5DFEC" w:themeFill="accent4" w:themeFillTint="33"/>
            <w:tcMar>
              <w:top w:w="60" w:type="dxa"/>
              <w:left w:w="60" w:type="dxa"/>
              <w:bottom w:w="60" w:type="dxa"/>
              <w:right w:w="60" w:type="dxa"/>
            </w:tcMar>
            <w:hideMark/>
          </w:tcPr>
          <w:p w:rsidR="00854909" w:rsidRPr="00813A0E" w:rsidRDefault="001F16E8" w:rsidP="00317716">
            <w:pPr>
              <w:contextualSpacing/>
              <w:rPr>
                <w:rFonts w:cstheme="minorHAnsi"/>
                <w:b/>
                <w:color w:val="000000"/>
                <w:sz w:val="20"/>
                <w:szCs w:val="20"/>
              </w:rPr>
            </w:pPr>
            <w:r w:rsidRPr="00813A0E">
              <w:rPr>
                <w:rFonts w:cstheme="minorHAnsi"/>
                <w:b/>
                <w:color w:val="000000"/>
                <w:sz w:val="20"/>
                <w:szCs w:val="20"/>
              </w:rPr>
              <w:t xml:space="preserve">Instance </w:t>
            </w:r>
          </w:p>
        </w:tc>
        <w:tc>
          <w:tcPr>
            <w:tcW w:w="1348" w:type="pct"/>
            <w:tcBorders>
              <w:top w:val="single" w:sz="6" w:space="0" w:color="BBBBBB"/>
              <w:left w:val="single" w:sz="6" w:space="0" w:color="BBBBBB"/>
              <w:bottom w:val="single" w:sz="6" w:space="0" w:color="BBBBBB"/>
              <w:right w:val="single" w:sz="6" w:space="0" w:color="BBBBBB"/>
            </w:tcBorders>
            <w:shd w:val="clear" w:color="auto" w:fill="E5DFEC" w:themeFill="accent4" w:themeFillTint="33"/>
            <w:tcMar>
              <w:top w:w="60" w:type="dxa"/>
              <w:left w:w="60" w:type="dxa"/>
              <w:bottom w:w="60" w:type="dxa"/>
              <w:right w:w="60" w:type="dxa"/>
            </w:tcMar>
            <w:hideMark/>
          </w:tcPr>
          <w:p w:rsidR="00854909" w:rsidRPr="00813A0E" w:rsidRDefault="001F16E8" w:rsidP="00317716">
            <w:pPr>
              <w:contextualSpacing/>
              <w:rPr>
                <w:rFonts w:cstheme="minorHAnsi"/>
                <w:b/>
                <w:color w:val="000000"/>
                <w:sz w:val="20"/>
                <w:szCs w:val="20"/>
              </w:rPr>
            </w:pPr>
            <w:r w:rsidRPr="00813A0E">
              <w:rPr>
                <w:rFonts w:cstheme="minorHAnsi"/>
                <w:b/>
                <w:color w:val="000000"/>
                <w:sz w:val="20"/>
                <w:szCs w:val="20"/>
              </w:rPr>
              <w:t xml:space="preserve">Database </w:t>
            </w:r>
          </w:p>
        </w:tc>
      </w:tr>
      <w:tr w:rsidR="00854909" w:rsidRPr="007C3107" w:rsidTr="001121BA">
        <w:trPr>
          <w:cantSplit/>
        </w:trPr>
        <w:tc>
          <w:tcPr>
            <w:tcW w:w="0" w:type="auto"/>
            <w:tcBorders>
              <w:top w:val="single" w:sz="6" w:space="0" w:color="BBBBBB"/>
              <w:left w:val="single" w:sz="6" w:space="0" w:color="BBBBBB"/>
              <w:bottom w:val="single" w:sz="6" w:space="0" w:color="BBBBBB"/>
              <w:right w:val="single" w:sz="6" w:space="0" w:color="BBBBBB"/>
            </w:tcBorders>
            <w:shd w:val="clear" w:color="auto" w:fill="DAEEF3" w:themeFill="accent5" w:themeFillTint="33"/>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Equivalent to having a dedicated physical machine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Yes</w:t>
            </w:r>
          </w:p>
        </w:tc>
        <w:tc>
          <w:tcPr>
            <w:tcW w:w="1059"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No</w:t>
            </w:r>
          </w:p>
        </w:tc>
        <w:tc>
          <w:tcPr>
            <w:tcW w:w="1348"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No</w:t>
            </w:r>
          </w:p>
        </w:tc>
      </w:tr>
      <w:tr w:rsidR="00854909" w:rsidRPr="007C3107" w:rsidTr="001121BA">
        <w:trPr>
          <w:cantSplit/>
        </w:trPr>
        <w:tc>
          <w:tcPr>
            <w:tcW w:w="0" w:type="auto"/>
            <w:tcBorders>
              <w:top w:val="single" w:sz="6" w:space="0" w:color="BBBBBB"/>
              <w:left w:val="single" w:sz="6" w:space="0" w:color="BBBBBB"/>
              <w:bottom w:val="single" w:sz="6" w:space="0" w:color="BBBBBB"/>
              <w:right w:val="single" w:sz="6" w:space="0" w:color="BBBBBB"/>
            </w:tcBorders>
            <w:shd w:val="clear" w:color="auto" w:fill="DAEEF3" w:themeFill="accent5" w:themeFillTint="33"/>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Isolation of local Windows accounts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Yes</w:t>
            </w:r>
          </w:p>
        </w:tc>
        <w:tc>
          <w:tcPr>
            <w:tcW w:w="1059"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No</w:t>
            </w:r>
          </w:p>
        </w:tc>
        <w:tc>
          <w:tcPr>
            <w:tcW w:w="1348"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No</w:t>
            </w:r>
          </w:p>
        </w:tc>
      </w:tr>
      <w:tr w:rsidR="00854909" w:rsidRPr="007C3107" w:rsidTr="001121BA">
        <w:trPr>
          <w:cantSplit/>
        </w:trPr>
        <w:tc>
          <w:tcPr>
            <w:tcW w:w="0" w:type="auto"/>
            <w:tcBorders>
              <w:top w:val="single" w:sz="6" w:space="0" w:color="BBBBBB"/>
              <w:left w:val="single" w:sz="6" w:space="0" w:color="BBBBBB"/>
              <w:bottom w:val="single" w:sz="6" w:space="0" w:color="BBBBBB"/>
              <w:right w:val="single" w:sz="6" w:space="0" w:color="BBBBBB"/>
            </w:tcBorders>
            <w:shd w:val="clear" w:color="auto" w:fill="DAEEF3" w:themeFill="accent5" w:themeFillTint="33"/>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Isolation of SQL Server logins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Yes</w:t>
            </w:r>
          </w:p>
        </w:tc>
        <w:tc>
          <w:tcPr>
            <w:tcW w:w="1059"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Yes</w:t>
            </w:r>
          </w:p>
        </w:tc>
        <w:tc>
          <w:tcPr>
            <w:tcW w:w="1348"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No</w:t>
            </w:r>
          </w:p>
        </w:tc>
      </w:tr>
      <w:tr w:rsidR="00854909" w:rsidRPr="007C3107" w:rsidTr="001121BA">
        <w:trPr>
          <w:cantSplit/>
        </w:trPr>
        <w:tc>
          <w:tcPr>
            <w:tcW w:w="0" w:type="auto"/>
            <w:tcBorders>
              <w:top w:val="single" w:sz="6" w:space="0" w:color="BBBBBB"/>
              <w:left w:val="single" w:sz="6" w:space="0" w:color="BBBBBB"/>
              <w:bottom w:val="single" w:sz="6" w:space="0" w:color="BBBBBB"/>
              <w:right w:val="single" w:sz="6" w:space="0" w:color="BBBBBB"/>
            </w:tcBorders>
            <w:shd w:val="clear" w:color="auto" w:fill="DAEEF3" w:themeFill="accent5" w:themeFillTint="33"/>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Isolation of SQL Server binaries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Yes</w:t>
            </w:r>
          </w:p>
        </w:tc>
        <w:tc>
          <w:tcPr>
            <w:tcW w:w="1059"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Yes</w:t>
            </w:r>
          </w:p>
        </w:tc>
        <w:tc>
          <w:tcPr>
            <w:tcW w:w="1348"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No</w:t>
            </w:r>
          </w:p>
        </w:tc>
      </w:tr>
      <w:tr w:rsidR="00854909" w:rsidRPr="007C3107" w:rsidTr="001121BA">
        <w:trPr>
          <w:cantSplit/>
        </w:trPr>
        <w:tc>
          <w:tcPr>
            <w:tcW w:w="0" w:type="auto"/>
            <w:tcBorders>
              <w:top w:val="single" w:sz="6" w:space="0" w:color="BBBBBB"/>
              <w:left w:val="single" w:sz="6" w:space="0" w:color="BBBBBB"/>
              <w:bottom w:val="single" w:sz="6" w:space="0" w:color="BBBBBB"/>
              <w:right w:val="single" w:sz="6" w:space="0" w:color="BBBBBB"/>
            </w:tcBorders>
            <w:shd w:val="clear" w:color="auto" w:fill="DAEEF3" w:themeFill="accent5" w:themeFillTint="33"/>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 xml:space="preserve">Data protection through Windows </w:t>
            </w:r>
            <w:proofErr w:type="spellStart"/>
            <w:r w:rsidRPr="007C3107">
              <w:rPr>
                <w:rFonts w:cstheme="minorHAnsi"/>
                <w:color w:val="000000"/>
                <w:sz w:val="20"/>
                <w:szCs w:val="20"/>
              </w:rPr>
              <w:t>BitLocker</w:t>
            </w:r>
            <w:proofErr w:type="spellEnd"/>
            <w:r w:rsidRPr="007C3107">
              <w:rPr>
                <w:rFonts w:cstheme="minorHAnsi"/>
                <w:color w:val="000000"/>
                <w:sz w:val="20"/>
                <w:szCs w:val="20"/>
              </w:rPr>
              <w:t xml:space="preserve"> drive encryption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Yes</w:t>
            </w:r>
          </w:p>
        </w:tc>
        <w:tc>
          <w:tcPr>
            <w:tcW w:w="1059"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Partial – no isolation between applications</w:t>
            </w:r>
          </w:p>
        </w:tc>
        <w:tc>
          <w:tcPr>
            <w:tcW w:w="1348"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Partial – no isolation between applications</w:t>
            </w:r>
          </w:p>
        </w:tc>
      </w:tr>
      <w:tr w:rsidR="00854909" w:rsidRPr="007C3107" w:rsidTr="001121BA">
        <w:trPr>
          <w:cantSplit/>
        </w:trPr>
        <w:tc>
          <w:tcPr>
            <w:tcW w:w="0" w:type="auto"/>
            <w:tcBorders>
              <w:top w:val="single" w:sz="6" w:space="0" w:color="BBBBBB"/>
              <w:left w:val="single" w:sz="6" w:space="0" w:color="BBBBBB"/>
              <w:bottom w:val="single" w:sz="6" w:space="0" w:color="BBBBBB"/>
              <w:right w:val="single" w:sz="6" w:space="0" w:color="BBBBBB"/>
            </w:tcBorders>
            <w:shd w:val="clear" w:color="auto" w:fill="DAEEF3" w:themeFill="accent5" w:themeFillTint="33"/>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Data protection through Windows Encrypting File System</w:t>
            </w:r>
            <w:r w:rsidR="00A615B0">
              <w:rPr>
                <w:rFonts w:cstheme="minorHAnsi"/>
                <w:color w:val="000000"/>
                <w:sz w:val="20"/>
                <w:szCs w:val="20"/>
              </w:rPr>
              <w:t xml:space="preserve"> (EFS)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Yes</w:t>
            </w:r>
          </w:p>
        </w:tc>
        <w:tc>
          <w:tcPr>
            <w:tcW w:w="1059"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Yes – if instances have separate service accounts</w:t>
            </w:r>
          </w:p>
        </w:tc>
        <w:tc>
          <w:tcPr>
            <w:tcW w:w="1348"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Partial – no isolation between applications</w:t>
            </w:r>
          </w:p>
        </w:tc>
      </w:tr>
      <w:tr w:rsidR="00854909" w:rsidRPr="007C3107" w:rsidTr="001121BA">
        <w:trPr>
          <w:cantSplit/>
        </w:trPr>
        <w:tc>
          <w:tcPr>
            <w:tcW w:w="0" w:type="auto"/>
            <w:tcBorders>
              <w:top w:val="single" w:sz="6" w:space="0" w:color="BBBBBB"/>
              <w:left w:val="single" w:sz="6" w:space="0" w:color="BBBBBB"/>
              <w:bottom w:val="single" w:sz="6" w:space="0" w:color="BBBBBB"/>
              <w:right w:val="single" w:sz="6" w:space="0" w:color="BBBBBB"/>
            </w:tcBorders>
            <w:shd w:val="clear" w:color="auto" w:fill="DAEEF3" w:themeFill="accent5" w:themeFillTint="33"/>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lastRenderedPageBreak/>
              <w:t>Data protection through Microsoft SQL Server Transparent Data Encryption</w:t>
            </w:r>
            <w:r w:rsidR="00A615B0">
              <w:rPr>
                <w:rFonts w:cstheme="minorHAnsi"/>
                <w:color w:val="000000"/>
                <w:sz w:val="20"/>
                <w:szCs w:val="20"/>
              </w:rPr>
              <w:t xml:space="preserve"> (TDE)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Yes</w:t>
            </w:r>
          </w:p>
        </w:tc>
        <w:tc>
          <w:tcPr>
            <w:tcW w:w="1059"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Yes</w:t>
            </w:r>
          </w:p>
        </w:tc>
        <w:tc>
          <w:tcPr>
            <w:tcW w:w="1348"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 xml:space="preserve">Partial – all root certificates are stored in </w:t>
            </w:r>
            <w:r w:rsidR="00F22C3F">
              <w:rPr>
                <w:rFonts w:cstheme="minorHAnsi"/>
                <w:color w:val="000000"/>
                <w:sz w:val="20"/>
                <w:szCs w:val="20"/>
              </w:rPr>
              <w:t xml:space="preserve">the </w:t>
            </w:r>
            <w:r w:rsidRPr="00F22C3F">
              <w:rPr>
                <w:rFonts w:cstheme="minorHAnsi"/>
                <w:b/>
                <w:i/>
                <w:color w:val="000000"/>
                <w:sz w:val="20"/>
                <w:szCs w:val="20"/>
              </w:rPr>
              <w:t>master</w:t>
            </w:r>
            <w:r w:rsidR="00F22C3F">
              <w:rPr>
                <w:rFonts w:cstheme="minorHAnsi"/>
                <w:color w:val="000000"/>
                <w:sz w:val="20"/>
                <w:szCs w:val="20"/>
              </w:rPr>
              <w:t xml:space="preserve"> database</w:t>
            </w:r>
          </w:p>
        </w:tc>
      </w:tr>
      <w:tr w:rsidR="00854909" w:rsidRPr="007C3107" w:rsidTr="001121BA">
        <w:trPr>
          <w:cantSplit/>
        </w:trPr>
        <w:tc>
          <w:tcPr>
            <w:tcW w:w="0" w:type="auto"/>
            <w:tcBorders>
              <w:top w:val="single" w:sz="6" w:space="0" w:color="BBBBBB"/>
              <w:left w:val="single" w:sz="6" w:space="0" w:color="BBBBBB"/>
              <w:bottom w:val="single" w:sz="6" w:space="0" w:color="BBBBBB"/>
              <w:right w:val="single" w:sz="6" w:space="0" w:color="BBBBBB"/>
            </w:tcBorders>
            <w:shd w:val="clear" w:color="auto" w:fill="DAEEF3" w:themeFill="accent5" w:themeFillTint="33"/>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Data protection through Windows permissions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Yes</w:t>
            </w:r>
          </w:p>
        </w:tc>
        <w:tc>
          <w:tcPr>
            <w:tcW w:w="1059"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Yes</w:t>
            </w:r>
          </w:p>
        </w:tc>
        <w:tc>
          <w:tcPr>
            <w:tcW w:w="1348"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Partial – SQL Server service account and files shared for host instance</w:t>
            </w:r>
          </w:p>
        </w:tc>
      </w:tr>
      <w:tr w:rsidR="00854909" w:rsidRPr="007C3107" w:rsidTr="001121BA">
        <w:trPr>
          <w:cantSplit/>
        </w:trPr>
        <w:tc>
          <w:tcPr>
            <w:tcW w:w="0" w:type="auto"/>
            <w:tcBorders>
              <w:top w:val="single" w:sz="6" w:space="0" w:color="BBBBBB"/>
              <w:left w:val="single" w:sz="6" w:space="0" w:color="BBBBBB"/>
              <w:bottom w:val="single" w:sz="6" w:space="0" w:color="BBBBBB"/>
              <w:right w:val="single" w:sz="6" w:space="0" w:color="BBBBBB"/>
            </w:tcBorders>
            <w:shd w:val="clear" w:color="auto" w:fill="DAEEF3" w:themeFill="accent5" w:themeFillTint="33"/>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Data protection through SQL Server granular encryption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Yes</w:t>
            </w:r>
          </w:p>
        </w:tc>
        <w:tc>
          <w:tcPr>
            <w:tcW w:w="1059"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Yes</w:t>
            </w:r>
          </w:p>
        </w:tc>
        <w:tc>
          <w:tcPr>
            <w:tcW w:w="1348"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Yes</w:t>
            </w:r>
          </w:p>
        </w:tc>
      </w:tr>
      <w:tr w:rsidR="00854909" w:rsidRPr="007C3107" w:rsidTr="001121BA">
        <w:trPr>
          <w:cantSplit/>
        </w:trPr>
        <w:tc>
          <w:tcPr>
            <w:tcW w:w="0" w:type="auto"/>
            <w:tcBorders>
              <w:top w:val="single" w:sz="6" w:space="0" w:color="BBBBBB"/>
              <w:left w:val="single" w:sz="6" w:space="0" w:color="BBBBBB"/>
              <w:bottom w:val="single" w:sz="6" w:space="0" w:color="BBBBBB"/>
              <w:right w:val="single" w:sz="6" w:space="0" w:color="BBBBBB"/>
            </w:tcBorders>
            <w:shd w:val="clear" w:color="auto" w:fill="DAEEF3" w:themeFill="accent5" w:themeFillTint="33"/>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Data protection through SQL Server granular permissions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Yes</w:t>
            </w:r>
          </w:p>
        </w:tc>
        <w:tc>
          <w:tcPr>
            <w:tcW w:w="1059"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Yes</w:t>
            </w:r>
          </w:p>
        </w:tc>
        <w:tc>
          <w:tcPr>
            <w:tcW w:w="1348"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Yes</w:t>
            </w:r>
          </w:p>
        </w:tc>
      </w:tr>
      <w:tr w:rsidR="00854909" w:rsidRPr="007C3107" w:rsidTr="001121BA">
        <w:trPr>
          <w:cantSplit/>
        </w:trPr>
        <w:tc>
          <w:tcPr>
            <w:tcW w:w="0" w:type="auto"/>
            <w:tcBorders>
              <w:top w:val="single" w:sz="6" w:space="0" w:color="BBBBBB"/>
              <w:left w:val="single" w:sz="6" w:space="0" w:color="BBBBBB"/>
              <w:bottom w:val="single" w:sz="6" w:space="0" w:color="BBBBBB"/>
              <w:right w:val="single" w:sz="6" w:space="0" w:color="BBBBBB"/>
            </w:tcBorders>
            <w:shd w:val="clear" w:color="auto" w:fill="DAEEF3" w:themeFill="accent5" w:themeFillTint="33"/>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Auditing of actions with SQL Server Audit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Yes</w:t>
            </w:r>
          </w:p>
        </w:tc>
        <w:tc>
          <w:tcPr>
            <w:tcW w:w="1059"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7C3107" w:rsidRDefault="00854909" w:rsidP="00317716">
            <w:pPr>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Yes</w:t>
            </w:r>
          </w:p>
        </w:tc>
        <w:tc>
          <w:tcPr>
            <w:tcW w:w="1348"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7C3107" w:rsidRDefault="00854909" w:rsidP="00317716">
            <w:pPr>
              <w:keepNext/>
              <w:spacing w:before="100" w:beforeAutospacing="1" w:after="100" w:afterAutospacing="1" w:line="336" w:lineRule="auto"/>
              <w:ind w:left="15" w:right="15"/>
              <w:contextualSpacing/>
              <w:rPr>
                <w:rFonts w:cstheme="minorHAnsi"/>
                <w:color w:val="000000"/>
                <w:sz w:val="20"/>
                <w:szCs w:val="20"/>
              </w:rPr>
            </w:pPr>
            <w:r w:rsidRPr="007C3107">
              <w:rPr>
                <w:rFonts w:cstheme="minorHAnsi"/>
                <w:color w:val="000000"/>
                <w:sz w:val="20"/>
                <w:szCs w:val="20"/>
              </w:rPr>
              <w:t>Yes</w:t>
            </w:r>
          </w:p>
        </w:tc>
      </w:tr>
    </w:tbl>
    <w:p w:rsidR="00215942" w:rsidRPr="00BA01CD" w:rsidRDefault="00215942" w:rsidP="00317716">
      <w:pPr>
        <w:pStyle w:val="Caption"/>
        <w:contextualSpacing/>
      </w:pPr>
      <w:r w:rsidRPr="001121BA">
        <w:t>Table</w:t>
      </w:r>
      <w:r w:rsidRPr="00BA01CD">
        <w:t xml:space="preserve"> </w:t>
      </w:r>
      <w:r w:rsidR="001F16E8" w:rsidRPr="00BA01CD">
        <w:fldChar w:fldCharType="begin"/>
      </w:r>
      <w:r w:rsidR="00D6464A" w:rsidRPr="00BA01CD">
        <w:instrText xml:space="preserve"> SEQ Table \* ARABIC </w:instrText>
      </w:r>
      <w:r w:rsidR="001F16E8" w:rsidRPr="00BA01CD">
        <w:fldChar w:fldCharType="separate"/>
      </w:r>
      <w:r w:rsidR="001A720C">
        <w:rPr>
          <w:noProof/>
        </w:rPr>
        <w:t>2</w:t>
      </w:r>
      <w:r w:rsidR="001F16E8" w:rsidRPr="00BA01CD">
        <w:rPr>
          <w:noProof/>
        </w:rPr>
        <w:fldChar w:fldCharType="end"/>
      </w:r>
      <w:r w:rsidRPr="00BA01CD">
        <w:t>: Comparison of security considerations across consolidation options</w:t>
      </w:r>
    </w:p>
    <w:p w:rsidR="00854909" w:rsidRDefault="00854909" w:rsidP="00317716">
      <w:pPr>
        <w:contextualSpacing/>
      </w:pPr>
      <w:r>
        <w:t xml:space="preserve">In general, it is better to keep applications with different security requirements separate. For example, an application with customer data that requires restricted access should not be consolidated onto a machine </w:t>
      </w:r>
      <w:r w:rsidR="000A06E6">
        <w:t>with</w:t>
      </w:r>
      <w:r>
        <w:t xml:space="preserve"> an application that is regularly accessed by users who do not normally have access to customer data. Such consolidation increases the risk that an improperly configured login or permission would grant access to the private data. This is even more important with the database-level approach; because the Windows accounts and SQL Server logins are shared and the binaries themselves are the same, a security exploit in one database can potentially affect another.</w:t>
      </w:r>
    </w:p>
    <w:p w:rsidR="00BC2285" w:rsidRDefault="00BC2285" w:rsidP="00317716">
      <w:pPr>
        <w:contextualSpacing/>
      </w:pPr>
    </w:p>
    <w:p w:rsidR="00A3343B" w:rsidRDefault="00854909" w:rsidP="00317716">
      <w:pPr>
        <w:contextualSpacing/>
      </w:pPr>
      <w:r>
        <w:t xml:space="preserve">Instance-level consolidation </w:t>
      </w:r>
      <w:r w:rsidR="000A06E6">
        <w:t xml:space="preserve">can provide </w:t>
      </w:r>
      <w:r>
        <w:t>an additional layer of protection, because the binaries and the SQL Server logins are separate, but the instances still share the same Windows accounts and operating system configuration. At the instance level, we recommend that you use different service accounts for each instance to reduce security risks from</w:t>
      </w:r>
      <w:r w:rsidR="00A3343B">
        <w:t xml:space="preserve"> one process affecting another.</w:t>
      </w:r>
    </w:p>
    <w:p w:rsidR="00BC2285" w:rsidRDefault="00BC2285" w:rsidP="00317716">
      <w:pPr>
        <w:contextualSpacing/>
      </w:pPr>
    </w:p>
    <w:p w:rsidR="00854909" w:rsidRPr="001121BA" w:rsidRDefault="00A3343B" w:rsidP="00317716">
      <w:pPr>
        <w:contextualSpacing/>
        <w:rPr>
          <w:color w:val="4F81BD" w:themeColor="accent1"/>
        </w:rPr>
      </w:pPr>
      <w:r w:rsidRPr="001121BA">
        <w:rPr>
          <w:color w:val="4F81BD" w:themeColor="accent1"/>
          <w:u w:val="single"/>
        </w:rPr>
        <w:t>Note</w:t>
      </w:r>
      <w:r w:rsidRPr="001121BA">
        <w:rPr>
          <w:color w:val="4F81BD" w:themeColor="accent1"/>
        </w:rPr>
        <w:t xml:space="preserve">: </w:t>
      </w:r>
      <w:r w:rsidR="00854909" w:rsidRPr="001121BA">
        <w:rPr>
          <w:color w:val="4F81BD" w:themeColor="accent1"/>
        </w:rPr>
        <w:t>SQL Server 2008 and SQL Server 2008 R2 take advantage of the service security identifier (SID) support provided by Windows Server 2008 and Windows Server 2</w:t>
      </w:r>
      <w:r w:rsidRPr="001121BA">
        <w:rPr>
          <w:color w:val="4F81BD" w:themeColor="accent1"/>
        </w:rPr>
        <w:t>008 R2 to</w:t>
      </w:r>
      <w:r w:rsidR="000A06E6" w:rsidRPr="001121BA">
        <w:rPr>
          <w:color w:val="4F81BD" w:themeColor="accent1"/>
        </w:rPr>
        <w:t xml:space="preserve"> help</w:t>
      </w:r>
      <w:r w:rsidRPr="001121BA">
        <w:rPr>
          <w:color w:val="4F81BD" w:themeColor="accent1"/>
        </w:rPr>
        <w:t xml:space="preserve"> mitigate these risks.</w:t>
      </w:r>
    </w:p>
    <w:p w:rsidR="00BC2285" w:rsidRDefault="00BC2285" w:rsidP="00317716">
      <w:pPr>
        <w:contextualSpacing/>
      </w:pPr>
    </w:p>
    <w:p w:rsidR="000F3F4C" w:rsidRDefault="00854909" w:rsidP="00317716">
      <w:pPr>
        <w:contextualSpacing/>
      </w:pPr>
      <w:r>
        <w:t xml:space="preserve">Before you decide on an approach, it is important to first identify where the specific vulnerabilities exist for the application. Certain types of vulnerabilities can help you rule out some consolidation approaches. For example, hard-coded dependencies on the SQL Server system administrator account, other server roles, credentials, or any other server objects (for example, </w:t>
      </w:r>
      <w:proofErr w:type="spellStart"/>
      <w:r>
        <w:rPr>
          <w:rStyle w:val="Strong"/>
          <w:color w:val="000000"/>
        </w:rPr>
        <w:t>tempdb</w:t>
      </w:r>
      <w:proofErr w:type="spellEnd"/>
      <w:r>
        <w:t xml:space="preserve"> or </w:t>
      </w:r>
      <w:proofErr w:type="spellStart"/>
      <w:r>
        <w:rPr>
          <w:rStyle w:val="Strong"/>
          <w:color w:val="000000"/>
        </w:rPr>
        <w:t>msdb</w:t>
      </w:r>
      <w:proofErr w:type="spellEnd"/>
      <w:r>
        <w:t xml:space="preserve">) need to be explicitly identified, because these applications have an increased risk of inadvertent information disclosure. These applications need to be either modified or consolidated with an approach other than the </w:t>
      </w:r>
      <w:r>
        <w:lastRenderedPageBreak/>
        <w:t xml:space="preserve">database approach. Even if there isn’t sensitive information, these dependencies increase the risk of cross-application corruption or overwriting of data. </w:t>
      </w:r>
    </w:p>
    <w:p w:rsidR="00BC2285" w:rsidRDefault="00BC2285" w:rsidP="00317716">
      <w:pPr>
        <w:contextualSpacing/>
      </w:pPr>
    </w:p>
    <w:p w:rsidR="00854909" w:rsidRDefault="00854909" w:rsidP="00317716">
      <w:pPr>
        <w:contextualSpacing/>
      </w:pPr>
      <w:r>
        <w:t xml:space="preserve">If sensitive information is being stored, it is important to identify what is being used to protect this data. It might be operating-system-based mechanisms such as Windows </w:t>
      </w:r>
      <w:proofErr w:type="spellStart"/>
      <w:r>
        <w:t>BitLocker</w:t>
      </w:r>
      <w:proofErr w:type="spellEnd"/>
      <w:r>
        <w:t xml:space="preserve"> and Windows EFS, or it might be database mechanisms such as SQL Server TDE. If the application relies on operating-system-based mechanisms, database-level or even instance-level consolidation options may not be viable, because these share the same operating system environment.</w:t>
      </w:r>
    </w:p>
    <w:p w:rsidR="00854909" w:rsidRPr="007C3107" w:rsidRDefault="00854909" w:rsidP="00317716">
      <w:pPr>
        <w:pStyle w:val="Heading2"/>
        <w:contextualSpacing/>
      </w:pPr>
      <w:bookmarkStart w:id="24" w:name="_Toc297215677"/>
      <w:r w:rsidRPr="007C3107">
        <w:t xml:space="preserve">High </w:t>
      </w:r>
      <w:r w:rsidRPr="001121BA">
        <w:t>Availability</w:t>
      </w:r>
      <w:r w:rsidRPr="007C3107">
        <w:t xml:space="preserve"> and Disaster Recovery</w:t>
      </w:r>
      <w:bookmarkEnd w:id="24"/>
    </w:p>
    <w:p w:rsidR="00854909" w:rsidRDefault="00854909" w:rsidP="00317716">
      <w:pPr>
        <w:contextualSpacing/>
      </w:pPr>
      <w:r>
        <w:t xml:space="preserve">As part of creating the consolidation plan, consider each application’s high availability and disaster recovery requirements. The virtualization approach leveraging Hyper-V has an advantage in minimizing planned downtime through Live Migration because the application can remain active during planned failover. Other high-availability solutions may require applications to restart or clients to reconnect after failover. For more information about Live Migration, see the </w:t>
      </w:r>
      <w:hyperlink r:id="rId13" w:history="1">
        <w:r>
          <w:rPr>
            <w:rStyle w:val="Hyperlink"/>
          </w:rPr>
          <w:t>Hyper-V Live Migration Overview and Architecture</w:t>
        </w:r>
      </w:hyperlink>
      <w:r w:rsidR="000F3F4C">
        <w:t xml:space="preserve"> white paper (</w:t>
      </w:r>
      <w:r w:rsidR="000F3F4C" w:rsidRPr="000F3F4C">
        <w:t>http://www.microsoft.com/downloads/details.aspx?FamilyID=fdd083c6-3fc7-470b-8569-7e6a19fb0fdf&amp;displaylang=en</w:t>
      </w:r>
      <w:r w:rsidR="000F3F4C">
        <w:t xml:space="preserve">). </w:t>
      </w:r>
      <w:r>
        <w:t>Live Migration also requires that the hosts share processors from the same manufacturer. See the Live Migration white paper for details.</w:t>
      </w:r>
    </w:p>
    <w:p w:rsidR="00BC2285" w:rsidRDefault="00BC2285" w:rsidP="00317716">
      <w:pPr>
        <w:contextualSpacing/>
      </w:pPr>
    </w:p>
    <w:p w:rsidR="00854909" w:rsidRDefault="00854909" w:rsidP="00317716">
      <w:pPr>
        <w:contextualSpacing/>
      </w:pPr>
      <w:r>
        <w:t>All three approaches can leverage the various high-availability features built into SQL Server such as failover clustering, database mirroring, and replication. The unit of failover is different depend</w:t>
      </w:r>
      <w:r w:rsidR="00215942">
        <w:t>ing on the feature used. Table 3</w:t>
      </w:r>
      <w:r>
        <w:t xml:space="preserve"> compares these features across consolidation options.</w:t>
      </w:r>
    </w:p>
    <w:p w:rsidR="00BC2285" w:rsidRPr="003B1862" w:rsidRDefault="00BC2285" w:rsidP="00317716">
      <w:pPr>
        <w:contextualSpacing/>
      </w:pPr>
    </w:p>
    <w:tbl>
      <w:tblPr>
        <w:tblW w:w="4589"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3598"/>
        <w:gridCol w:w="2132"/>
        <w:gridCol w:w="1260"/>
        <w:gridCol w:w="1711"/>
      </w:tblGrid>
      <w:tr w:rsidR="00854909" w:rsidRPr="00A615B0" w:rsidTr="001121BA">
        <w:trPr>
          <w:cantSplit/>
          <w:trHeight w:val="222"/>
          <w:tblHeader/>
        </w:trPr>
        <w:tc>
          <w:tcPr>
            <w:tcW w:w="0" w:type="auto"/>
            <w:tcBorders>
              <w:top w:val="single" w:sz="6" w:space="0" w:color="BBBBBB"/>
              <w:left w:val="single" w:sz="6" w:space="0" w:color="BBBBBB"/>
              <w:bottom w:val="single" w:sz="6" w:space="0" w:color="BBBBBB"/>
              <w:right w:val="single" w:sz="6" w:space="0" w:color="BBBBBB"/>
            </w:tcBorders>
            <w:shd w:val="clear" w:color="auto" w:fill="E5DFEC" w:themeFill="accent4" w:themeFillTint="33"/>
            <w:tcMar>
              <w:top w:w="60" w:type="dxa"/>
              <w:left w:w="60" w:type="dxa"/>
              <w:bottom w:w="60" w:type="dxa"/>
              <w:right w:w="60" w:type="dxa"/>
            </w:tcMar>
            <w:hideMark/>
          </w:tcPr>
          <w:p w:rsidR="00854909" w:rsidRPr="00813A0E" w:rsidRDefault="001F16E8" w:rsidP="00317716">
            <w:pPr>
              <w:contextualSpacing/>
              <w:rPr>
                <w:rFonts w:cstheme="minorHAnsi"/>
                <w:b/>
                <w:color w:val="000000"/>
                <w:sz w:val="20"/>
                <w:szCs w:val="20"/>
              </w:rPr>
            </w:pPr>
            <w:r w:rsidRPr="00813A0E">
              <w:rPr>
                <w:rFonts w:cstheme="minorHAnsi"/>
                <w:b/>
                <w:color w:val="000000"/>
                <w:sz w:val="20"/>
                <w:szCs w:val="20"/>
              </w:rPr>
              <w:t xml:space="preserve">Feature </w:t>
            </w:r>
          </w:p>
        </w:tc>
        <w:tc>
          <w:tcPr>
            <w:tcW w:w="1225" w:type="pct"/>
            <w:tcBorders>
              <w:top w:val="single" w:sz="6" w:space="0" w:color="BBBBBB"/>
              <w:left w:val="single" w:sz="6" w:space="0" w:color="BBBBBB"/>
              <w:bottom w:val="single" w:sz="6" w:space="0" w:color="BBBBBB"/>
              <w:right w:val="single" w:sz="6" w:space="0" w:color="BBBBBB"/>
            </w:tcBorders>
            <w:shd w:val="clear" w:color="auto" w:fill="E5DFEC" w:themeFill="accent4" w:themeFillTint="33"/>
            <w:tcMar>
              <w:top w:w="60" w:type="dxa"/>
              <w:left w:w="60" w:type="dxa"/>
              <w:bottom w:w="60" w:type="dxa"/>
              <w:right w:w="60" w:type="dxa"/>
            </w:tcMar>
            <w:hideMark/>
          </w:tcPr>
          <w:p w:rsidR="00854909" w:rsidRPr="00813A0E" w:rsidRDefault="001F16E8" w:rsidP="00317716">
            <w:pPr>
              <w:contextualSpacing/>
              <w:rPr>
                <w:rFonts w:cstheme="minorHAnsi"/>
                <w:b/>
                <w:color w:val="000000"/>
                <w:sz w:val="20"/>
                <w:szCs w:val="20"/>
              </w:rPr>
            </w:pPr>
            <w:r w:rsidRPr="00813A0E">
              <w:rPr>
                <w:rFonts w:cstheme="minorHAnsi"/>
                <w:b/>
                <w:color w:val="000000"/>
                <w:sz w:val="20"/>
                <w:szCs w:val="20"/>
              </w:rPr>
              <w:t xml:space="preserve">Virtualization </w:t>
            </w:r>
          </w:p>
        </w:tc>
        <w:tc>
          <w:tcPr>
            <w:tcW w:w="724" w:type="pct"/>
            <w:tcBorders>
              <w:top w:val="single" w:sz="6" w:space="0" w:color="BBBBBB"/>
              <w:left w:val="single" w:sz="6" w:space="0" w:color="BBBBBB"/>
              <w:bottom w:val="single" w:sz="6" w:space="0" w:color="BBBBBB"/>
              <w:right w:val="single" w:sz="6" w:space="0" w:color="BBBBBB"/>
            </w:tcBorders>
            <w:shd w:val="clear" w:color="auto" w:fill="E5DFEC" w:themeFill="accent4" w:themeFillTint="33"/>
            <w:tcMar>
              <w:top w:w="60" w:type="dxa"/>
              <w:left w:w="60" w:type="dxa"/>
              <w:bottom w:w="60" w:type="dxa"/>
              <w:right w:w="60" w:type="dxa"/>
            </w:tcMar>
            <w:hideMark/>
          </w:tcPr>
          <w:p w:rsidR="00854909" w:rsidRPr="00813A0E" w:rsidRDefault="001F16E8" w:rsidP="00317716">
            <w:pPr>
              <w:contextualSpacing/>
              <w:rPr>
                <w:rFonts w:cstheme="minorHAnsi"/>
                <w:b/>
                <w:color w:val="000000"/>
                <w:sz w:val="20"/>
                <w:szCs w:val="20"/>
              </w:rPr>
            </w:pPr>
            <w:r w:rsidRPr="00813A0E">
              <w:rPr>
                <w:rFonts w:cstheme="minorHAnsi"/>
                <w:b/>
                <w:color w:val="000000"/>
                <w:sz w:val="20"/>
                <w:szCs w:val="20"/>
              </w:rPr>
              <w:t xml:space="preserve">Instance </w:t>
            </w:r>
          </w:p>
        </w:tc>
        <w:tc>
          <w:tcPr>
            <w:tcW w:w="983" w:type="pct"/>
            <w:tcBorders>
              <w:top w:val="single" w:sz="6" w:space="0" w:color="BBBBBB"/>
              <w:left w:val="single" w:sz="6" w:space="0" w:color="BBBBBB"/>
              <w:bottom w:val="single" w:sz="6" w:space="0" w:color="BBBBBB"/>
              <w:right w:val="single" w:sz="6" w:space="0" w:color="BBBBBB"/>
            </w:tcBorders>
            <w:shd w:val="clear" w:color="auto" w:fill="E5DFEC" w:themeFill="accent4" w:themeFillTint="33"/>
            <w:tcMar>
              <w:top w:w="60" w:type="dxa"/>
              <w:left w:w="60" w:type="dxa"/>
              <w:bottom w:w="60" w:type="dxa"/>
              <w:right w:w="60" w:type="dxa"/>
            </w:tcMar>
            <w:hideMark/>
          </w:tcPr>
          <w:p w:rsidR="00854909" w:rsidRPr="00813A0E" w:rsidRDefault="001F16E8" w:rsidP="00317716">
            <w:pPr>
              <w:contextualSpacing/>
              <w:rPr>
                <w:rFonts w:cstheme="minorHAnsi"/>
                <w:b/>
                <w:color w:val="000000"/>
                <w:sz w:val="20"/>
                <w:szCs w:val="20"/>
              </w:rPr>
            </w:pPr>
            <w:r w:rsidRPr="00813A0E">
              <w:rPr>
                <w:rFonts w:cstheme="minorHAnsi"/>
                <w:b/>
                <w:color w:val="000000"/>
                <w:sz w:val="20"/>
                <w:szCs w:val="20"/>
              </w:rPr>
              <w:t xml:space="preserve">Database </w:t>
            </w:r>
          </w:p>
        </w:tc>
      </w:tr>
      <w:tr w:rsidR="00854909" w:rsidRPr="003D3656" w:rsidTr="001121BA">
        <w:trPr>
          <w:cantSplit/>
        </w:trPr>
        <w:tc>
          <w:tcPr>
            <w:tcW w:w="0" w:type="auto"/>
            <w:tcBorders>
              <w:top w:val="single" w:sz="6" w:space="0" w:color="BBBBBB"/>
              <w:left w:val="single" w:sz="6" w:space="0" w:color="BBBBBB"/>
              <w:bottom w:val="single" w:sz="6" w:space="0" w:color="BBBBBB"/>
              <w:right w:val="single" w:sz="6" w:space="0" w:color="BBBBBB"/>
            </w:tcBorders>
            <w:shd w:val="clear" w:color="auto" w:fill="DAEEF3" w:themeFill="accent5" w:themeFillTint="33"/>
            <w:tcMar>
              <w:top w:w="60" w:type="dxa"/>
              <w:left w:w="60" w:type="dxa"/>
              <w:bottom w:w="60" w:type="dxa"/>
              <w:right w:w="60" w:type="dxa"/>
            </w:tcMar>
            <w:hideMark/>
          </w:tcPr>
          <w:p w:rsidR="00854909" w:rsidRPr="003D3656" w:rsidRDefault="00854909" w:rsidP="00317716">
            <w:pPr>
              <w:spacing w:before="100" w:beforeAutospacing="1" w:after="100" w:afterAutospacing="1" w:line="336" w:lineRule="auto"/>
              <w:ind w:left="15" w:right="15"/>
              <w:contextualSpacing/>
              <w:rPr>
                <w:rFonts w:cstheme="minorHAnsi"/>
                <w:color w:val="000000"/>
                <w:sz w:val="20"/>
                <w:szCs w:val="20"/>
              </w:rPr>
            </w:pPr>
            <w:r w:rsidRPr="003D3656">
              <w:rPr>
                <w:rFonts w:cstheme="minorHAnsi"/>
                <w:color w:val="000000"/>
                <w:sz w:val="20"/>
                <w:szCs w:val="20"/>
              </w:rPr>
              <w:t>Application remains available during planned host machine downtime without application restart</w:t>
            </w:r>
          </w:p>
        </w:tc>
        <w:tc>
          <w:tcPr>
            <w:tcW w:w="1225"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3D3656" w:rsidRDefault="00854909" w:rsidP="00317716">
            <w:pPr>
              <w:spacing w:before="100" w:beforeAutospacing="1" w:after="100" w:afterAutospacing="1" w:line="336" w:lineRule="auto"/>
              <w:ind w:left="15" w:right="15"/>
              <w:contextualSpacing/>
              <w:rPr>
                <w:rFonts w:cstheme="minorHAnsi"/>
                <w:color w:val="000000"/>
                <w:sz w:val="20"/>
                <w:szCs w:val="20"/>
              </w:rPr>
            </w:pPr>
            <w:r w:rsidRPr="003D3656">
              <w:rPr>
                <w:rFonts w:cstheme="minorHAnsi"/>
                <w:color w:val="000000"/>
                <w:sz w:val="20"/>
                <w:szCs w:val="20"/>
              </w:rPr>
              <w:t>Yes – via Live Migration (database mirroring can also be used)</w:t>
            </w:r>
          </w:p>
        </w:tc>
        <w:tc>
          <w:tcPr>
            <w:tcW w:w="724"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3D3656" w:rsidRDefault="00854909" w:rsidP="00317716">
            <w:pPr>
              <w:spacing w:before="100" w:beforeAutospacing="1" w:after="100" w:afterAutospacing="1" w:line="336" w:lineRule="auto"/>
              <w:ind w:left="15" w:right="15"/>
              <w:contextualSpacing/>
              <w:rPr>
                <w:rFonts w:cstheme="minorHAnsi"/>
                <w:color w:val="000000"/>
                <w:sz w:val="20"/>
                <w:szCs w:val="20"/>
              </w:rPr>
            </w:pPr>
            <w:r w:rsidRPr="003D3656">
              <w:rPr>
                <w:rFonts w:cstheme="minorHAnsi"/>
                <w:color w:val="000000"/>
                <w:sz w:val="20"/>
                <w:szCs w:val="20"/>
              </w:rPr>
              <w:t>Yes – via database mirroring</w:t>
            </w:r>
          </w:p>
        </w:tc>
        <w:tc>
          <w:tcPr>
            <w:tcW w:w="983"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3D3656" w:rsidRDefault="00854909" w:rsidP="00317716">
            <w:pPr>
              <w:spacing w:before="100" w:beforeAutospacing="1" w:after="100" w:afterAutospacing="1" w:line="336" w:lineRule="auto"/>
              <w:ind w:left="15" w:right="15"/>
              <w:contextualSpacing/>
              <w:rPr>
                <w:rFonts w:cstheme="minorHAnsi"/>
                <w:color w:val="000000"/>
                <w:sz w:val="20"/>
                <w:szCs w:val="20"/>
              </w:rPr>
            </w:pPr>
            <w:r w:rsidRPr="003D3656">
              <w:rPr>
                <w:rFonts w:cstheme="minorHAnsi"/>
                <w:color w:val="000000"/>
                <w:sz w:val="20"/>
                <w:szCs w:val="20"/>
              </w:rPr>
              <w:t>Yes – via database mirroring</w:t>
            </w:r>
          </w:p>
        </w:tc>
      </w:tr>
      <w:tr w:rsidR="00854909" w:rsidRPr="003D3656" w:rsidTr="001121BA">
        <w:trPr>
          <w:cantSplit/>
        </w:trPr>
        <w:tc>
          <w:tcPr>
            <w:tcW w:w="0" w:type="auto"/>
            <w:tcBorders>
              <w:top w:val="single" w:sz="6" w:space="0" w:color="BBBBBB"/>
              <w:left w:val="single" w:sz="6" w:space="0" w:color="BBBBBB"/>
              <w:bottom w:val="single" w:sz="6" w:space="0" w:color="BBBBBB"/>
              <w:right w:val="single" w:sz="6" w:space="0" w:color="BBBBBB"/>
            </w:tcBorders>
            <w:shd w:val="clear" w:color="auto" w:fill="DAEEF3" w:themeFill="accent5" w:themeFillTint="33"/>
            <w:tcMar>
              <w:top w:w="60" w:type="dxa"/>
              <w:left w:w="60" w:type="dxa"/>
              <w:bottom w:w="60" w:type="dxa"/>
              <w:right w:w="60" w:type="dxa"/>
            </w:tcMar>
            <w:hideMark/>
          </w:tcPr>
          <w:p w:rsidR="00854909" w:rsidRPr="003D3656" w:rsidRDefault="00854909" w:rsidP="00317716">
            <w:pPr>
              <w:spacing w:before="100" w:beforeAutospacing="1" w:after="100" w:afterAutospacing="1" w:line="336" w:lineRule="auto"/>
              <w:ind w:left="15" w:right="15"/>
              <w:contextualSpacing/>
              <w:rPr>
                <w:rFonts w:cstheme="minorHAnsi"/>
                <w:color w:val="000000"/>
                <w:sz w:val="20"/>
                <w:szCs w:val="20"/>
              </w:rPr>
            </w:pPr>
            <w:r w:rsidRPr="003D3656">
              <w:rPr>
                <w:rFonts w:cstheme="minorHAnsi"/>
                <w:color w:val="000000"/>
                <w:sz w:val="20"/>
                <w:szCs w:val="20"/>
              </w:rPr>
              <w:t>Application remains available during planned host machine downtime without client reconnect</w:t>
            </w:r>
          </w:p>
        </w:tc>
        <w:tc>
          <w:tcPr>
            <w:tcW w:w="1225"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3D3656" w:rsidRDefault="00854909" w:rsidP="00317716">
            <w:pPr>
              <w:spacing w:before="100" w:beforeAutospacing="1" w:after="100" w:afterAutospacing="1" w:line="336" w:lineRule="auto"/>
              <w:ind w:left="15" w:right="15"/>
              <w:contextualSpacing/>
              <w:rPr>
                <w:rFonts w:cstheme="minorHAnsi"/>
                <w:color w:val="000000"/>
                <w:sz w:val="20"/>
                <w:szCs w:val="20"/>
              </w:rPr>
            </w:pPr>
            <w:r w:rsidRPr="003D3656">
              <w:rPr>
                <w:rFonts w:cstheme="minorHAnsi"/>
                <w:color w:val="000000"/>
                <w:sz w:val="20"/>
                <w:szCs w:val="20"/>
              </w:rPr>
              <w:t>Yes – via Live Migration</w:t>
            </w:r>
          </w:p>
        </w:tc>
        <w:tc>
          <w:tcPr>
            <w:tcW w:w="724"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3D3656" w:rsidRDefault="00854909" w:rsidP="00317716">
            <w:pPr>
              <w:spacing w:before="100" w:beforeAutospacing="1" w:after="100" w:afterAutospacing="1" w:line="336" w:lineRule="auto"/>
              <w:ind w:left="15" w:right="15"/>
              <w:contextualSpacing/>
              <w:rPr>
                <w:rFonts w:cstheme="minorHAnsi"/>
                <w:color w:val="000000"/>
                <w:sz w:val="20"/>
                <w:szCs w:val="20"/>
              </w:rPr>
            </w:pPr>
            <w:r w:rsidRPr="003D3656">
              <w:rPr>
                <w:rFonts w:cstheme="minorHAnsi"/>
                <w:color w:val="000000"/>
                <w:sz w:val="20"/>
                <w:szCs w:val="20"/>
              </w:rPr>
              <w:t>No</w:t>
            </w:r>
          </w:p>
        </w:tc>
        <w:tc>
          <w:tcPr>
            <w:tcW w:w="983"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3D3656" w:rsidRDefault="00854909" w:rsidP="00317716">
            <w:pPr>
              <w:spacing w:before="100" w:beforeAutospacing="1" w:after="100" w:afterAutospacing="1" w:line="336" w:lineRule="auto"/>
              <w:ind w:left="15" w:right="15"/>
              <w:contextualSpacing/>
              <w:rPr>
                <w:rFonts w:cstheme="minorHAnsi"/>
                <w:color w:val="000000"/>
                <w:sz w:val="20"/>
                <w:szCs w:val="20"/>
              </w:rPr>
            </w:pPr>
            <w:r w:rsidRPr="003D3656">
              <w:rPr>
                <w:rFonts w:cstheme="minorHAnsi"/>
                <w:color w:val="000000"/>
                <w:sz w:val="20"/>
                <w:szCs w:val="20"/>
              </w:rPr>
              <w:t>No</w:t>
            </w:r>
          </w:p>
        </w:tc>
      </w:tr>
      <w:tr w:rsidR="00854909" w:rsidRPr="003D3656" w:rsidTr="001121BA">
        <w:trPr>
          <w:cantSplit/>
        </w:trPr>
        <w:tc>
          <w:tcPr>
            <w:tcW w:w="0" w:type="auto"/>
            <w:tcBorders>
              <w:top w:val="single" w:sz="6" w:space="0" w:color="BBBBBB"/>
              <w:left w:val="single" w:sz="6" w:space="0" w:color="BBBBBB"/>
              <w:bottom w:val="single" w:sz="6" w:space="0" w:color="BBBBBB"/>
              <w:right w:val="single" w:sz="6" w:space="0" w:color="BBBBBB"/>
            </w:tcBorders>
            <w:shd w:val="clear" w:color="auto" w:fill="DAEEF3" w:themeFill="accent5" w:themeFillTint="33"/>
            <w:tcMar>
              <w:top w:w="60" w:type="dxa"/>
              <w:left w:w="60" w:type="dxa"/>
              <w:bottom w:w="60" w:type="dxa"/>
              <w:right w:w="60" w:type="dxa"/>
            </w:tcMar>
            <w:hideMark/>
          </w:tcPr>
          <w:p w:rsidR="00854909" w:rsidRPr="003D3656" w:rsidRDefault="00854909" w:rsidP="00317716">
            <w:pPr>
              <w:spacing w:before="100" w:beforeAutospacing="1" w:after="100" w:afterAutospacing="1" w:line="336" w:lineRule="auto"/>
              <w:ind w:left="15" w:right="15"/>
              <w:contextualSpacing/>
              <w:rPr>
                <w:rFonts w:cstheme="minorHAnsi"/>
                <w:color w:val="000000"/>
                <w:sz w:val="20"/>
                <w:szCs w:val="20"/>
              </w:rPr>
            </w:pPr>
            <w:r w:rsidRPr="003D3656">
              <w:rPr>
                <w:rFonts w:cstheme="minorHAnsi"/>
                <w:color w:val="000000"/>
                <w:sz w:val="20"/>
                <w:szCs w:val="20"/>
              </w:rPr>
              <w:t>Application can be migrated between machines without downtime (restart or reconnect)</w:t>
            </w:r>
          </w:p>
        </w:tc>
        <w:tc>
          <w:tcPr>
            <w:tcW w:w="1225"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3D3656" w:rsidRDefault="00854909" w:rsidP="00317716">
            <w:pPr>
              <w:spacing w:before="100" w:beforeAutospacing="1" w:after="100" w:afterAutospacing="1" w:line="336" w:lineRule="auto"/>
              <w:ind w:left="15" w:right="15"/>
              <w:contextualSpacing/>
              <w:rPr>
                <w:rFonts w:cstheme="minorHAnsi"/>
                <w:color w:val="000000"/>
                <w:sz w:val="20"/>
                <w:szCs w:val="20"/>
              </w:rPr>
            </w:pPr>
            <w:r w:rsidRPr="003D3656">
              <w:rPr>
                <w:rFonts w:cstheme="minorHAnsi"/>
                <w:color w:val="000000"/>
                <w:sz w:val="20"/>
                <w:szCs w:val="20"/>
              </w:rPr>
              <w:t>Yes – via Live Migration</w:t>
            </w:r>
          </w:p>
        </w:tc>
        <w:tc>
          <w:tcPr>
            <w:tcW w:w="724"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3D3656" w:rsidRDefault="00854909" w:rsidP="00317716">
            <w:pPr>
              <w:spacing w:before="100" w:beforeAutospacing="1" w:after="100" w:afterAutospacing="1" w:line="336" w:lineRule="auto"/>
              <w:ind w:left="15" w:right="15"/>
              <w:contextualSpacing/>
              <w:rPr>
                <w:rFonts w:cstheme="minorHAnsi"/>
                <w:color w:val="000000"/>
                <w:sz w:val="20"/>
                <w:szCs w:val="20"/>
              </w:rPr>
            </w:pPr>
            <w:r w:rsidRPr="003D3656">
              <w:rPr>
                <w:rFonts w:cstheme="minorHAnsi"/>
                <w:color w:val="000000"/>
                <w:sz w:val="20"/>
                <w:szCs w:val="20"/>
              </w:rPr>
              <w:t>No</w:t>
            </w:r>
          </w:p>
        </w:tc>
        <w:tc>
          <w:tcPr>
            <w:tcW w:w="983"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3D3656" w:rsidRDefault="00854909" w:rsidP="00317716">
            <w:pPr>
              <w:spacing w:before="100" w:beforeAutospacing="1" w:after="100" w:afterAutospacing="1" w:line="336" w:lineRule="auto"/>
              <w:ind w:left="15" w:right="15"/>
              <w:contextualSpacing/>
              <w:rPr>
                <w:rFonts w:cstheme="minorHAnsi"/>
                <w:color w:val="000000"/>
                <w:sz w:val="20"/>
                <w:szCs w:val="20"/>
              </w:rPr>
            </w:pPr>
            <w:r w:rsidRPr="003D3656">
              <w:rPr>
                <w:rFonts w:cstheme="minorHAnsi"/>
                <w:color w:val="000000"/>
                <w:sz w:val="20"/>
                <w:szCs w:val="20"/>
              </w:rPr>
              <w:t>No</w:t>
            </w:r>
          </w:p>
        </w:tc>
      </w:tr>
      <w:tr w:rsidR="00854909" w:rsidRPr="003D3656" w:rsidTr="001121BA">
        <w:trPr>
          <w:cantSplit/>
        </w:trPr>
        <w:tc>
          <w:tcPr>
            <w:tcW w:w="0" w:type="auto"/>
            <w:tcBorders>
              <w:top w:val="single" w:sz="6" w:space="0" w:color="BBBBBB"/>
              <w:left w:val="single" w:sz="6" w:space="0" w:color="BBBBBB"/>
              <w:bottom w:val="single" w:sz="6" w:space="0" w:color="BBBBBB"/>
              <w:right w:val="single" w:sz="6" w:space="0" w:color="BBBBBB"/>
            </w:tcBorders>
            <w:shd w:val="clear" w:color="auto" w:fill="DAEEF3" w:themeFill="accent5" w:themeFillTint="33"/>
            <w:tcMar>
              <w:top w:w="60" w:type="dxa"/>
              <w:left w:w="60" w:type="dxa"/>
              <w:bottom w:w="60" w:type="dxa"/>
              <w:right w:w="60" w:type="dxa"/>
            </w:tcMar>
            <w:hideMark/>
          </w:tcPr>
          <w:p w:rsidR="00854909" w:rsidRPr="003D3656" w:rsidRDefault="00854909" w:rsidP="00317716">
            <w:pPr>
              <w:spacing w:before="100" w:beforeAutospacing="1" w:after="100" w:afterAutospacing="1" w:line="336" w:lineRule="auto"/>
              <w:ind w:left="15" w:right="15"/>
              <w:contextualSpacing/>
              <w:rPr>
                <w:rFonts w:cstheme="minorHAnsi"/>
                <w:color w:val="000000"/>
                <w:sz w:val="20"/>
                <w:szCs w:val="20"/>
              </w:rPr>
            </w:pPr>
            <w:r w:rsidRPr="003D3656">
              <w:rPr>
                <w:rFonts w:cstheme="minorHAnsi"/>
                <w:color w:val="000000"/>
                <w:sz w:val="20"/>
                <w:szCs w:val="20"/>
              </w:rPr>
              <w:t>SQL Server failover clustering</w:t>
            </w:r>
          </w:p>
        </w:tc>
        <w:tc>
          <w:tcPr>
            <w:tcW w:w="1225"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3D3656" w:rsidRDefault="00854909" w:rsidP="00317716">
            <w:pPr>
              <w:spacing w:before="100" w:beforeAutospacing="1" w:after="100" w:afterAutospacing="1" w:line="336" w:lineRule="auto"/>
              <w:ind w:left="15" w:right="15"/>
              <w:contextualSpacing/>
              <w:rPr>
                <w:rFonts w:cstheme="minorHAnsi"/>
                <w:color w:val="000000"/>
                <w:sz w:val="20"/>
                <w:szCs w:val="20"/>
              </w:rPr>
            </w:pPr>
            <w:r w:rsidRPr="003D3656">
              <w:rPr>
                <w:rFonts w:cstheme="minorHAnsi"/>
                <w:color w:val="000000"/>
                <w:sz w:val="20"/>
                <w:szCs w:val="20"/>
              </w:rPr>
              <w:t>Yes</w:t>
            </w:r>
          </w:p>
        </w:tc>
        <w:tc>
          <w:tcPr>
            <w:tcW w:w="724"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3D3656" w:rsidRDefault="00854909" w:rsidP="00317716">
            <w:pPr>
              <w:spacing w:before="100" w:beforeAutospacing="1" w:after="100" w:afterAutospacing="1" w:line="336" w:lineRule="auto"/>
              <w:ind w:left="15" w:right="15"/>
              <w:contextualSpacing/>
              <w:rPr>
                <w:rFonts w:cstheme="minorHAnsi"/>
                <w:color w:val="000000"/>
                <w:sz w:val="20"/>
                <w:szCs w:val="20"/>
              </w:rPr>
            </w:pPr>
            <w:r w:rsidRPr="003D3656">
              <w:rPr>
                <w:rFonts w:cstheme="minorHAnsi"/>
                <w:color w:val="000000"/>
                <w:sz w:val="20"/>
                <w:szCs w:val="20"/>
              </w:rPr>
              <w:t>Yes</w:t>
            </w:r>
          </w:p>
        </w:tc>
        <w:tc>
          <w:tcPr>
            <w:tcW w:w="983"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3D3656" w:rsidRDefault="00854909" w:rsidP="00317716">
            <w:pPr>
              <w:spacing w:before="100" w:beforeAutospacing="1" w:after="100" w:afterAutospacing="1" w:line="336" w:lineRule="auto"/>
              <w:ind w:left="15" w:right="15"/>
              <w:contextualSpacing/>
              <w:rPr>
                <w:rFonts w:cstheme="minorHAnsi"/>
                <w:color w:val="000000"/>
                <w:sz w:val="20"/>
                <w:szCs w:val="20"/>
              </w:rPr>
            </w:pPr>
            <w:r w:rsidRPr="003D3656">
              <w:rPr>
                <w:rFonts w:cstheme="minorHAnsi"/>
                <w:color w:val="000000"/>
                <w:sz w:val="20"/>
                <w:szCs w:val="20"/>
              </w:rPr>
              <w:t>Partial –</w:t>
            </w:r>
            <w:r>
              <w:rPr>
                <w:rFonts w:cstheme="minorHAnsi"/>
                <w:color w:val="000000"/>
                <w:sz w:val="20"/>
                <w:szCs w:val="20"/>
              </w:rPr>
              <w:t xml:space="preserve"> </w:t>
            </w:r>
            <w:r w:rsidRPr="003D3656">
              <w:rPr>
                <w:rFonts w:cstheme="minorHAnsi"/>
                <w:color w:val="000000"/>
                <w:sz w:val="20"/>
                <w:szCs w:val="20"/>
              </w:rPr>
              <w:t>failover is at the instance level</w:t>
            </w:r>
          </w:p>
        </w:tc>
      </w:tr>
      <w:tr w:rsidR="00854909" w:rsidRPr="003D3656" w:rsidTr="001121BA">
        <w:trPr>
          <w:cantSplit/>
        </w:trPr>
        <w:tc>
          <w:tcPr>
            <w:tcW w:w="0" w:type="auto"/>
            <w:tcBorders>
              <w:top w:val="single" w:sz="6" w:space="0" w:color="BBBBBB"/>
              <w:left w:val="single" w:sz="6" w:space="0" w:color="BBBBBB"/>
              <w:bottom w:val="single" w:sz="6" w:space="0" w:color="BBBBBB"/>
              <w:right w:val="single" w:sz="6" w:space="0" w:color="BBBBBB"/>
            </w:tcBorders>
            <w:shd w:val="clear" w:color="auto" w:fill="DAEEF3" w:themeFill="accent5" w:themeFillTint="33"/>
            <w:tcMar>
              <w:top w:w="60" w:type="dxa"/>
              <w:left w:w="60" w:type="dxa"/>
              <w:bottom w:w="60" w:type="dxa"/>
              <w:right w:w="60" w:type="dxa"/>
            </w:tcMar>
            <w:hideMark/>
          </w:tcPr>
          <w:p w:rsidR="00854909" w:rsidRPr="003D3656" w:rsidRDefault="00854909" w:rsidP="00317716">
            <w:pPr>
              <w:spacing w:before="100" w:beforeAutospacing="1" w:after="100" w:afterAutospacing="1" w:line="336" w:lineRule="auto"/>
              <w:ind w:left="15" w:right="15"/>
              <w:contextualSpacing/>
              <w:rPr>
                <w:rFonts w:cstheme="minorHAnsi"/>
                <w:color w:val="000000"/>
                <w:sz w:val="20"/>
                <w:szCs w:val="20"/>
              </w:rPr>
            </w:pPr>
            <w:r w:rsidRPr="003D3656">
              <w:rPr>
                <w:rFonts w:cstheme="minorHAnsi"/>
                <w:color w:val="000000"/>
                <w:sz w:val="20"/>
                <w:szCs w:val="20"/>
              </w:rPr>
              <w:t>SQL Server log shipping</w:t>
            </w:r>
          </w:p>
        </w:tc>
        <w:tc>
          <w:tcPr>
            <w:tcW w:w="1225"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3D3656" w:rsidRDefault="00854909" w:rsidP="00317716">
            <w:pPr>
              <w:spacing w:before="100" w:beforeAutospacing="1" w:after="100" w:afterAutospacing="1" w:line="336" w:lineRule="auto"/>
              <w:ind w:left="15" w:right="15"/>
              <w:contextualSpacing/>
              <w:rPr>
                <w:rFonts w:cstheme="minorHAnsi"/>
                <w:color w:val="000000"/>
                <w:sz w:val="20"/>
                <w:szCs w:val="20"/>
              </w:rPr>
            </w:pPr>
            <w:r w:rsidRPr="003D3656">
              <w:rPr>
                <w:rFonts w:cstheme="minorHAnsi"/>
                <w:color w:val="000000"/>
                <w:sz w:val="20"/>
                <w:szCs w:val="20"/>
              </w:rPr>
              <w:t>Yes</w:t>
            </w:r>
          </w:p>
        </w:tc>
        <w:tc>
          <w:tcPr>
            <w:tcW w:w="724"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3D3656" w:rsidRDefault="00854909" w:rsidP="00317716">
            <w:pPr>
              <w:spacing w:before="100" w:beforeAutospacing="1" w:after="100" w:afterAutospacing="1" w:line="336" w:lineRule="auto"/>
              <w:ind w:left="15" w:right="15"/>
              <w:contextualSpacing/>
              <w:rPr>
                <w:rFonts w:cstheme="minorHAnsi"/>
                <w:color w:val="000000"/>
                <w:sz w:val="20"/>
                <w:szCs w:val="20"/>
              </w:rPr>
            </w:pPr>
            <w:r w:rsidRPr="003D3656">
              <w:rPr>
                <w:rFonts w:cstheme="minorHAnsi"/>
                <w:color w:val="000000"/>
                <w:sz w:val="20"/>
                <w:szCs w:val="20"/>
              </w:rPr>
              <w:t>Yes</w:t>
            </w:r>
          </w:p>
        </w:tc>
        <w:tc>
          <w:tcPr>
            <w:tcW w:w="983"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3D3656" w:rsidRDefault="00854909" w:rsidP="00317716">
            <w:pPr>
              <w:spacing w:before="100" w:beforeAutospacing="1" w:after="100" w:afterAutospacing="1" w:line="336" w:lineRule="auto"/>
              <w:ind w:left="15" w:right="15"/>
              <w:contextualSpacing/>
              <w:rPr>
                <w:rFonts w:cstheme="minorHAnsi"/>
                <w:color w:val="000000"/>
                <w:sz w:val="20"/>
                <w:szCs w:val="20"/>
              </w:rPr>
            </w:pPr>
            <w:r w:rsidRPr="003D3656">
              <w:rPr>
                <w:rFonts w:cstheme="minorHAnsi"/>
                <w:color w:val="000000"/>
                <w:sz w:val="20"/>
                <w:szCs w:val="20"/>
              </w:rPr>
              <w:t>Yes</w:t>
            </w:r>
          </w:p>
        </w:tc>
      </w:tr>
      <w:tr w:rsidR="00854909" w:rsidRPr="003D3656" w:rsidTr="001121BA">
        <w:trPr>
          <w:cantSplit/>
        </w:trPr>
        <w:tc>
          <w:tcPr>
            <w:tcW w:w="0" w:type="auto"/>
            <w:tcBorders>
              <w:top w:val="single" w:sz="6" w:space="0" w:color="BBBBBB"/>
              <w:left w:val="single" w:sz="6" w:space="0" w:color="BBBBBB"/>
              <w:bottom w:val="single" w:sz="6" w:space="0" w:color="BBBBBB"/>
              <w:right w:val="single" w:sz="6" w:space="0" w:color="BBBBBB"/>
            </w:tcBorders>
            <w:shd w:val="clear" w:color="auto" w:fill="DAEEF3" w:themeFill="accent5" w:themeFillTint="33"/>
            <w:tcMar>
              <w:top w:w="60" w:type="dxa"/>
              <w:left w:w="60" w:type="dxa"/>
              <w:bottom w:w="60" w:type="dxa"/>
              <w:right w:w="60" w:type="dxa"/>
            </w:tcMar>
            <w:hideMark/>
          </w:tcPr>
          <w:p w:rsidR="00854909" w:rsidRPr="003D3656" w:rsidRDefault="00854909" w:rsidP="00317716">
            <w:pPr>
              <w:spacing w:before="100" w:beforeAutospacing="1" w:after="100" w:afterAutospacing="1" w:line="336" w:lineRule="auto"/>
              <w:ind w:left="15" w:right="15"/>
              <w:contextualSpacing/>
              <w:rPr>
                <w:rFonts w:cstheme="minorHAnsi"/>
                <w:color w:val="000000"/>
                <w:sz w:val="20"/>
                <w:szCs w:val="20"/>
              </w:rPr>
            </w:pPr>
            <w:r w:rsidRPr="003D3656">
              <w:rPr>
                <w:rFonts w:cstheme="minorHAnsi"/>
                <w:color w:val="000000"/>
                <w:sz w:val="20"/>
                <w:szCs w:val="20"/>
              </w:rPr>
              <w:lastRenderedPageBreak/>
              <w:t>SQL Server database mirroring</w:t>
            </w:r>
          </w:p>
        </w:tc>
        <w:tc>
          <w:tcPr>
            <w:tcW w:w="1225"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3D3656" w:rsidRDefault="00854909" w:rsidP="00317716">
            <w:pPr>
              <w:spacing w:before="100" w:beforeAutospacing="1" w:after="100" w:afterAutospacing="1" w:line="336" w:lineRule="auto"/>
              <w:ind w:left="15" w:right="15"/>
              <w:contextualSpacing/>
              <w:rPr>
                <w:rFonts w:cstheme="minorHAnsi"/>
                <w:color w:val="000000"/>
                <w:sz w:val="20"/>
                <w:szCs w:val="20"/>
              </w:rPr>
            </w:pPr>
            <w:r w:rsidRPr="003D3656">
              <w:rPr>
                <w:rFonts w:cstheme="minorHAnsi"/>
                <w:color w:val="000000"/>
                <w:sz w:val="20"/>
                <w:szCs w:val="20"/>
              </w:rPr>
              <w:t>Yes</w:t>
            </w:r>
          </w:p>
        </w:tc>
        <w:tc>
          <w:tcPr>
            <w:tcW w:w="724"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3D3656" w:rsidRDefault="00854909" w:rsidP="00317716">
            <w:pPr>
              <w:spacing w:before="100" w:beforeAutospacing="1" w:after="100" w:afterAutospacing="1" w:line="336" w:lineRule="auto"/>
              <w:ind w:left="15" w:right="15"/>
              <w:contextualSpacing/>
              <w:rPr>
                <w:rFonts w:cstheme="minorHAnsi"/>
                <w:color w:val="000000"/>
                <w:sz w:val="20"/>
                <w:szCs w:val="20"/>
              </w:rPr>
            </w:pPr>
            <w:r w:rsidRPr="003D3656">
              <w:rPr>
                <w:rFonts w:cstheme="minorHAnsi"/>
                <w:color w:val="000000"/>
                <w:sz w:val="20"/>
                <w:szCs w:val="20"/>
              </w:rPr>
              <w:t>Yes</w:t>
            </w:r>
          </w:p>
        </w:tc>
        <w:tc>
          <w:tcPr>
            <w:tcW w:w="983"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3D3656" w:rsidRDefault="00854909" w:rsidP="00317716">
            <w:pPr>
              <w:spacing w:before="100" w:beforeAutospacing="1" w:after="100" w:afterAutospacing="1" w:line="336" w:lineRule="auto"/>
              <w:ind w:left="15" w:right="15"/>
              <w:contextualSpacing/>
              <w:rPr>
                <w:rFonts w:cstheme="minorHAnsi"/>
                <w:color w:val="000000"/>
                <w:sz w:val="20"/>
                <w:szCs w:val="20"/>
              </w:rPr>
            </w:pPr>
            <w:r w:rsidRPr="003D3656">
              <w:rPr>
                <w:rFonts w:cstheme="minorHAnsi"/>
                <w:color w:val="000000"/>
                <w:sz w:val="20"/>
                <w:szCs w:val="20"/>
              </w:rPr>
              <w:t>Yes</w:t>
            </w:r>
          </w:p>
        </w:tc>
      </w:tr>
      <w:tr w:rsidR="00854909" w:rsidRPr="003D3656" w:rsidTr="001121BA">
        <w:trPr>
          <w:cantSplit/>
        </w:trPr>
        <w:tc>
          <w:tcPr>
            <w:tcW w:w="0" w:type="auto"/>
            <w:tcBorders>
              <w:top w:val="single" w:sz="6" w:space="0" w:color="BBBBBB"/>
              <w:left w:val="single" w:sz="6" w:space="0" w:color="BBBBBB"/>
              <w:bottom w:val="single" w:sz="6" w:space="0" w:color="BBBBBB"/>
              <w:right w:val="single" w:sz="6" w:space="0" w:color="BBBBBB"/>
            </w:tcBorders>
            <w:shd w:val="clear" w:color="auto" w:fill="DAEEF3" w:themeFill="accent5" w:themeFillTint="33"/>
            <w:tcMar>
              <w:top w:w="60" w:type="dxa"/>
              <w:left w:w="60" w:type="dxa"/>
              <w:bottom w:w="60" w:type="dxa"/>
              <w:right w:w="60" w:type="dxa"/>
            </w:tcMar>
            <w:hideMark/>
          </w:tcPr>
          <w:p w:rsidR="00854909" w:rsidRPr="003D3656" w:rsidRDefault="00854909" w:rsidP="00317716">
            <w:pPr>
              <w:spacing w:before="100" w:beforeAutospacing="1" w:after="100" w:afterAutospacing="1" w:line="336" w:lineRule="auto"/>
              <w:ind w:left="15" w:right="15"/>
              <w:contextualSpacing/>
              <w:rPr>
                <w:rFonts w:cstheme="minorHAnsi"/>
                <w:color w:val="000000"/>
                <w:sz w:val="20"/>
                <w:szCs w:val="20"/>
              </w:rPr>
            </w:pPr>
            <w:r w:rsidRPr="003D3656">
              <w:rPr>
                <w:rFonts w:cstheme="minorHAnsi"/>
                <w:color w:val="000000"/>
                <w:sz w:val="20"/>
                <w:szCs w:val="20"/>
              </w:rPr>
              <w:t>SQL Server replication</w:t>
            </w:r>
          </w:p>
        </w:tc>
        <w:tc>
          <w:tcPr>
            <w:tcW w:w="1225"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3D3656" w:rsidRDefault="00854909" w:rsidP="00317716">
            <w:pPr>
              <w:spacing w:before="100" w:beforeAutospacing="1" w:after="100" w:afterAutospacing="1" w:line="336" w:lineRule="auto"/>
              <w:ind w:left="15" w:right="15"/>
              <w:contextualSpacing/>
              <w:rPr>
                <w:rFonts w:cstheme="minorHAnsi"/>
                <w:color w:val="000000"/>
                <w:sz w:val="20"/>
                <w:szCs w:val="20"/>
              </w:rPr>
            </w:pPr>
            <w:r w:rsidRPr="003D3656">
              <w:rPr>
                <w:rFonts w:cstheme="minorHAnsi"/>
                <w:color w:val="000000"/>
                <w:sz w:val="20"/>
                <w:szCs w:val="20"/>
              </w:rPr>
              <w:t>Yes</w:t>
            </w:r>
          </w:p>
        </w:tc>
        <w:tc>
          <w:tcPr>
            <w:tcW w:w="724"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3D3656" w:rsidRDefault="00854909" w:rsidP="00317716">
            <w:pPr>
              <w:spacing w:before="100" w:beforeAutospacing="1" w:after="100" w:afterAutospacing="1" w:line="336" w:lineRule="auto"/>
              <w:ind w:left="15" w:right="15"/>
              <w:contextualSpacing/>
              <w:rPr>
                <w:rFonts w:cstheme="minorHAnsi"/>
                <w:color w:val="000000"/>
                <w:sz w:val="20"/>
                <w:szCs w:val="20"/>
              </w:rPr>
            </w:pPr>
            <w:r w:rsidRPr="003D3656">
              <w:rPr>
                <w:rFonts w:cstheme="minorHAnsi"/>
                <w:color w:val="000000"/>
                <w:sz w:val="20"/>
                <w:szCs w:val="20"/>
              </w:rPr>
              <w:t>Yes</w:t>
            </w:r>
          </w:p>
        </w:tc>
        <w:tc>
          <w:tcPr>
            <w:tcW w:w="983"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3D3656" w:rsidRDefault="00854909" w:rsidP="00317716">
            <w:pPr>
              <w:keepNext/>
              <w:spacing w:before="100" w:beforeAutospacing="1" w:after="100" w:afterAutospacing="1" w:line="336" w:lineRule="auto"/>
              <w:ind w:left="15" w:right="15"/>
              <w:contextualSpacing/>
              <w:rPr>
                <w:rFonts w:cstheme="minorHAnsi"/>
                <w:color w:val="000000"/>
                <w:sz w:val="20"/>
                <w:szCs w:val="20"/>
              </w:rPr>
            </w:pPr>
            <w:r w:rsidRPr="003D3656">
              <w:rPr>
                <w:rFonts w:cstheme="minorHAnsi"/>
                <w:color w:val="000000"/>
                <w:sz w:val="20"/>
                <w:szCs w:val="20"/>
              </w:rPr>
              <w:t>Yes</w:t>
            </w:r>
          </w:p>
        </w:tc>
      </w:tr>
    </w:tbl>
    <w:p w:rsidR="0063251D" w:rsidRPr="00BA01CD" w:rsidRDefault="00215942" w:rsidP="00317716">
      <w:pPr>
        <w:pStyle w:val="Caption"/>
        <w:contextualSpacing/>
      </w:pPr>
      <w:r w:rsidRPr="00BA01CD">
        <w:t xml:space="preserve">Table </w:t>
      </w:r>
      <w:r w:rsidR="001F16E8" w:rsidRPr="00BA01CD">
        <w:fldChar w:fldCharType="begin"/>
      </w:r>
      <w:r w:rsidR="00D6464A" w:rsidRPr="00BA01CD">
        <w:instrText xml:space="preserve"> SEQ Table \* ARABIC </w:instrText>
      </w:r>
      <w:r w:rsidR="001F16E8" w:rsidRPr="00BA01CD">
        <w:fldChar w:fldCharType="separate"/>
      </w:r>
      <w:r w:rsidR="001A720C">
        <w:rPr>
          <w:noProof/>
        </w:rPr>
        <w:t>3</w:t>
      </w:r>
      <w:r w:rsidR="001F16E8" w:rsidRPr="00BA01CD">
        <w:rPr>
          <w:noProof/>
        </w:rPr>
        <w:fldChar w:fldCharType="end"/>
      </w:r>
      <w:r w:rsidRPr="00BA01CD">
        <w:t>: Comparison of high-</w:t>
      </w:r>
      <w:r w:rsidRPr="001121BA">
        <w:t>availability</w:t>
      </w:r>
      <w:r w:rsidRPr="00BA01CD">
        <w:t xml:space="preserve"> features across consolidation options</w:t>
      </w:r>
    </w:p>
    <w:p w:rsidR="00906130" w:rsidRDefault="00854909" w:rsidP="00317716">
      <w:pPr>
        <w:contextualSpacing/>
      </w:pPr>
      <w:r>
        <w:t>You can place applications that require similar levels of availability on the same machine. Such grouping can take advantage of your best hardware, and it can help focus management resources on maintaining those applications. However, remember that the high availability technology determines the level at which failover takes place, and consider your choice of consolidation strategy accordingly. Virtualization or dedicated hardware may be the best choices in this scenario. For example, if SQL Server failover clustering is the high</w:t>
      </w:r>
      <w:r w:rsidR="00F773EC">
        <w:t>-</w:t>
      </w:r>
      <w:r>
        <w:t>availability solution, database-level consolidation may not be the best choice, because failover occur</w:t>
      </w:r>
      <w:r w:rsidR="00F773EC">
        <w:t>s</w:t>
      </w:r>
      <w:r>
        <w:t xml:space="preserve"> at the instance level. If you have applications that are consolidated at the database level, these applications </w:t>
      </w:r>
      <w:r w:rsidR="00F773EC">
        <w:t>should</w:t>
      </w:r>
      <w:r>
        <w:t xml:space="preserve"> rely on health monitoring based on the entire instance failing over. </w:t>
      </w:r>
    </w:p>
    <w:p w:rsidR="00BC2285" w:rsidRDefault="00BC2285" w:rsidP="00317716">
      <w:pPr>
        <w:contextualSpacing/>
      </w:pPr>
    </w:p>
    <w:p w:rsidR="00854909" w:rsidRDefault="006A78B9" w:rsidP="00317716">
      <w:pPr>
        <w:contextualSpacing/>
      </w:pPr>
      <w:r>
        <w:t>On the other hand</w:t>
      </w:r>
      <w:r w:rsidR="00854909">
        <w:t xml:space="preserve">, instance-level or even virtualization consolidation strategies </w:t>
      </w:r>
      <w:r w:rsidR="00135200">
        <w:t xml:space="preserve">enable </w:t>
      </w:r>
      <w:r w:rsidR="00854909">
        <w:t xml:space="preserve">the application to take advantage of high availability features that are delivered at the database level, such as database mirroring. Virtualization, for example, </w:t>
      </w:r>
      <w:r w:rsidR="00A615B0">
        <w:t xml:space="preserve">enables </w:t>
      </w:r>
      <w:r w:rsidR="00854909">
        <w:t>the application to take full advantage of Live Migration, SQL Server failover clustering, database mirroring, and other high</w:t>
      </w:r>
      <w:r w:rsidR="00135200">
        <w:t>-</w:t>
      </w:r>
      <w:r w:rsidR="00854909">
        <w:t>availability features simultaneously to control specific degrees and stages of failover and availability. Finally, because the applications all share one machine, a failure in one application could cause machine issues, resulting in downtime for all of the other applications as well. Thus it is potentially better to rely on virtualization or dedicated hardware to achieve a high degree of isolation and avoid issues where failures from other applications affect availability.</w:t>
      </w:r>
    </w:p>
    <w:p w:rsidR="00854909" w:rsidRPr="003D3656" w:rsidRDefault="00854909" w:rsidP="00317716">
      <w:pPr>
        <w:pStyle w:val="Heading2"/>
        <w:contextualSpacing/>
      </w:pPr>
      <w:bookmarkStart w:id="25" w:name="_Toc297215678"/>
      <w:r w:rsidRPr="003D3656">
        <w:t>Resource Management</w:t>
      </w:r>
      <w:bookmarkEnd w:id="25"/>
    </w:p>
    <w:p w:rsidR="0063251D" w:rsidRDefault="00854909" w:rsidP="00317716">
      <w:pPr>
        <w:contextualSpacing/>
      </w:pPr>
      <w:r>
        <w:t>The consolidated server should be able to handle one or more applications at peak usage and applications that suddenly require more resources than normal, and it should be able to prevent situations where the resource contention caused by resource usage spikes could impact the reliability and consistency of other applications residing on the server. The consolidated server should also be able to handle any sustained usage growth from the application as well. Several features are available to handle resource management.</w:t>
      </w:r>
    </w:p>
    <w:p w:rsidR="00BC2285" w:rsidRDefault="00BC2285" w:rsidP="00317716">
      <w:pPr>
        <w:contextualSpacing/>
      </w:pPr>
    </w:p>
    <w:p w:rsidR="00854909" w:rsidRDefault="00854909" w:rsidP="00317716">
      <w:pPr>
        <w:contextualSpacing/>
      </w:pPr>
      <w:r>
        <w:t xml:space="preserve">Virtualization provides perhaps the most specific boundaries, because CPU and memory allocation must be specified for the entire </w:t>
      </w:r>
      <w:r w:rsidR="00900FB6">
        <w:t>virtual machine</w:t>
      </w:r>
      <w:r>
        <w:t xml:space="preserve"> container. Both of these settings can be modified later, but you may need to take the </w:t>
      </w:r>
      <w:r w:rsidR="00900FB6">
        <w:t xml:space="preserve">virtual machine </w:t>
      </w:r>
      <w:r>
        <w:t xml:space="preserve">offline to perform the changes. The benefit of this approach is that the resources are contained and isolated within the </w:t>
      </w:r>
      <w:r w:rsidR="00900FB6">
        <w:t xml:space="preserve">virtual machine </w:t>
      </w:r>
      <w:r>
        <w:t xml:space="preserve">(with the exception of the CPU, which can be over-committed), which thus reduces the impact of one application </w:t>
      </w:r>
      <w:r w:rsidR="00135200">
        <w:t xml:space="preserve">that is </w:t>
      </w:r>
      <w:r>
        <w:t xml:space="preserve">experiencing </w:t>
      </w:r>
      <w:proofErr w:type="spellStart"/>
      <w:r>
        <w:t>nonaverage</w:t>
      </w:r>
      <w:proofErr w:type="spellEnd"/>
      <w:r>
        <w:t xml:space="preserve"> workloads affecting other applications on the server. On the downside, these resources </w:t>
      </w:r>
      <w:r w:rsidR="00F37855">
        <w:t>are</w:t>
      </w:r>
      <w:r>
        <w:t xml:space="preserve"> allocated to the </w:t>
      </w:r>
      <w:r w:rsidR="00900FB6">
        <w:t xml:space="preserve">virtual machine </w:t>
      </w:r>
      <w:r>
        <w:t xml:space="preserve">regardless of whether or not they are fully utilized. In addition, the guest operating system of the </w:t>
      </w:r>
      <w:r w:rsidR="00900FB6">
        <w:t xml:space="preserve">virtual machine </w:t>
      </w:r>
      <w:r>
        <w:t>itself consume</w:t>
      </w:r>
      <w:r w:rsidR="006D640D">
        <w:t>s</w:t>
      </w:r>
      <w:r>
        <w:t xml:space="preserve"> some overhead of the allocated </w:t>
      </w:r>
      <w:r>
        <w:lastRenderedPageBreak/>
        <w:t>resources, and the host operating system also require</w:t>
      </w:r>
      <w:r w:rsidR="006D640D">
        <w:t>s</w:t>
      </w:r>
      <w:r>
        <w:t xml:space="preserve"> an additional allocation of resources</w:t>
      </w:r>
      <w:r w:rsidR="006D640D">
        <w:t>,</w:t>
      </w:r>
      <w:r>
        <w:t xml:space="preserve"> although these </w:t>
      </w:r>
      <w:r w:rsidR="00CF10C9">
        <w:t xml:space="preserve">are generally relatively small. </w:t>
      </w:r>
      <w:r w:rsidR="00F37855">
        <w:t xml:space="preserve">We recommend that you map one </w:t>
      </w:r>
      <w:r>
        <w:t xml:space="preserve">virtual processor to one physical processor. It </w:t>
      </w:r>
      <w:r w:rsidR="00F37855">
        <w:t xml:space="preserve">can be </w:t>
      </w:r>
      <w:r>
        <w:t xml:space="preserve">fairly safe to over-commit processors (that is, to have multiple virtual processors map to one physical processor) but performance should be monitored. You should not over-commit memory, because doing so can create bottlenecks </w:t>
      </w:r>
      <w:r w:rsidR="006D640D">
        <w:t xml:space="preserve">that </w:t>
      </w:r>
      <w:r>
        <w:t xml:space="preserve">impact performance. In fact, you </w:t>
      </w:r>
      <w:r w:rsidRPr="00900FB6">
        <w:rPr>
          <w:i/>
        </w:rPr>
        <w:t>cannot</w:t>
      </w:r>
      <w:r>
        <w:t xml:space="preserve"> over-commit memory in Hyper-V.</w:t>
      </w:r>
    </w:p>
    <w:p w:rsidR="00BC2285" w:rsidRDefault="00BC2285" w:rsidP="00317716">
      <w:pPr>
        <w:contextualSpacing/>
      </w:pPr>
    </w:p>
    <w:p w:rsidR="0063251D" w:rsidRDefault="00854909" w:rsidP="00317716">
      <w:pPr>
        <w:contextualSpacing/>
      </w:pPr>
      <w:r>
        <w:t>Instance-level and database-level consolidation options provide direct access to the consolidated server’s physical hardware, which may help scalability by providing support for hot-add CPU and memory (</w:t>
      </w:r>
      <w:r w:rsidR="00F37855">
        <w:t xml:space="preserve">that is, </w:t>
      </w:r>
      <w:r>
        <w:t xml:space="preserve">adding a logical processor or adding system memory on a live, running server), for example. However, direct access also creates an opportunity for resource contention. To address this, SQL Server provides the </w:t>
      </w:r>
      <w:r>
        <w:rPr>
          <w:rStyle w:val="Strong"/>
          <w:color w:val="000000"/>
        </w:rPr>
        <w:t>max server memory</w:t>
      </w:r>
      <w:r>
        <w:t xml:space="preserve"> and </w:t>
      </w:r>
      <w:r>
        <w:rPr>
          <w:rStyle w:val="Strong"/>
          <w:color w:val="000000"/>
        </w:rPr>
        <w:t>CPU affinity mask</w:t>
      </w:r>
      <w:r>
        <w:t xml:space="preserve"> settings to set limits on how much memory and how many logical processors the SQL Server instance can use. For more information about setting </w:t>
      </w:r>
      <w:r>
        <w:rPr>
          <w:rStyle w:val="Strong"/>
          <w:color w:val="000000"/>
        </w:rPr>
        <w:t>max server memory</w:t>
      </w:r>
      <w:r>
        <w:t xml:space="preserve">, see </w:t>
      </w:r>
      <w:hyperlink r:id="rId14" w:history="1">
        <w:r>
          <w:rPr>
            <w:rStyle w:val="Hyperlink"/>
          </w:rPr>
          <w:t>Server Memory Options</w:t>
        </w:r>
      </w:hyperlink>
      <w:r>
        <w:t xml:space="preserve"> (http://msdn.microsoft.com/en-us/library/ms178067.aspx) in SQL Server Books Online. For more information about setting </w:t>
      </w:r>
      <w:r>
        <w:rPr>
          <w:rStyle w:val="Strong"/>
          <w:color w:val="000000"/>
        </w:rPr>
        <w:t>CPU affinity mask</w:t>
      </w:r>
      <w:r>
        <w:t xml:space="preserve">, see </w:t>
      </w:r>
      <w:hyperlink r:id="rId15" w:history="1">
        <w:r>
          <w:rPr>
            <w:rStyle w:val="Hyperlink"/>
          </w:rPr>
          <w:t>affinity mask Option</w:t>
        </w:r>
      </w:hyperlink>
      <w:r>
        <w:t xml:space="preserve"> (http://msdn.microsoft.com/en-us/library/ms187104.aspx) in SQL Server Books Online. </w:t>
      </w:r>
    </w:p>
    <w:p w:rsidR="00BC2285" w:rsidRDefault="00BC2285" w:rsidP="00317716">
      <w:pPr>
        <w:contextualSpacing/>
      </w:pPr>
    </w:p>
    <w:p w:rsidR="0063251D" w:rsidRPr="00A13F68" w:rsidRDefault="00854909" w:rsidP="00317716">
      <w:pPr>
        <w:contextualSpacing/>
        <w:rPr>
          <w:color w:val="4F81BD" w:themeColor="accent1"/>
        </w:rPr>
      </w:pPr>
      <w:r w:rsidRPr="00A13F68">
        <w:rPr>
          <w:rStyle w:val="Strong"/>
          <w:b w:val="0"/>
          <w:color w:val="4F81BD" w:themeColor="accent1"/>
          <w:u w:val="single"/>
        </w:rPr>
        <w:t>Note</w:t>
      </w:r>
      <w:r w:rsidRPr="00A13F68">
        <w:rPr>
          <w:color w:val="4F81BD" w:themeColor="accent1"/>
        </w:rPr>
        <w:t xml:space="preserve">: </w:t>
      </w:r>
      <w:r w:rsidRPr="00192927">
        <w:rPr>
          <w:rStyle w:val="Strong"/>
          <w:b w:val="0"/>
          <w:color w:val="C00000"/>
        </w:rPr>
        <w:t>CPU affinity mask</w:t>
      </w:r>
      <w:r w:rsidRPr="00192927">
        <w:rPr>
          <w:color w:val="C00000"/>
        </w:rPr>
        <w:t xml:space="preserve"> </w:t>
      </w:r>
      <w:r w:rsidRPr="00A13F68">
        <w:rPr>
          <w:color w:val="4F81BD" w:themeColor="accent1"/>
        </w:rPr>
        <w:t xml:space="preserve">is ignored in a </w:t>
      </w:r>
      <w:r w:rsidR="005C59EE" w:rsidRPr="00A13F68">
        <w:rPr>
          <w:color w:val="4F81BD" w:themeColor="accent1"/>
        </w:rPr>
        <w:t>virtual machine</w:t>
      </w:r>
      <w:r w:rsidRPr="00A13F68">
        <w:rPr>
          <w:color w:val="4F81BD" w:themeColor="accent1"/>
        </w:rPr>
        <w:t>.</w:t>
      </w:r>
    </w:p>
    <w:p w:rsidR="00BC2285" w:rsidRDefault="00BC2285" w:rsidP="00317716">
      <w:pPr>
        <w:contextualSpacing/>
      </w:pPr>
    </w:p>
    <w:p w:rsidR="0063251D" w:rsidRDefault="00854909" w:rsidP="00317716">
      <w:pPr>
        <w:contextualSpacing/>
      </w:pPr>
      <w:r>
        <w:t xml:space="preserve">The other consideration for resource contention is the interaction between the application and </w:t>
      </w:r>
      <w:proofErr w:type="spellStart"/>
      <w:r>
        <w:rPr>
          <w:rStyle w:val="Strong"/>
          <w:color w:val="000000"/>
        </w:rPr>
        <w:t>tempdb</w:t>
      </w:r>
      <w:proofErr w:type="spellEnd"/>
      <w:r>
        <w:t xml:space="preserve">. If multiple </w:t>
      </w:r>
      <w:r w:rsidR="000C3C2D">
        <w:t xml:space="preserve">databases </w:t>
      </w:r>
      <w:r>
        <w:t xml:space="preserve">are consolidated </w:t>
      </w:r>
      <w:r w:rsidR="000C3C2D">
        <w:t>and they</w:t>
      </w:r>
      <w:r>
        <w:t xml:space="preserve"> have dependencies on </w:t>
      </w:r>
      <w:proofErr w:type="spellStart"/>
      <w:r>
        <w:rPr>
          <w:rStyle w:val="Strong"/>
          <w:color w:val="000000"/>
        </w:rPr>
        <w:t>tempdb</w:t>
      </w:r>
      <w:proofErr w:type="spellEnd"/>
      <w:r>
        <w:t xml:space="preserve">, I/O bottlenecks on </w:t>
      </w:r>
      <w:proofErr w:type="spellStart"/>
      <w:r>
        <w:rPr>
          <w:rStyle w:val="Strong"/>
          <w:color w:val="000000"/>
        </w:rPr>
        <w:t>tempdb</w:t>
      </w:r>
      <w:proofErr w:type="spellEnd"/>
      <w:r>
        <w:t xml:space="preserve"> can cause performance issues. If this is the case, consider using either instance or virtualization consolidation or modifying the applications. For more information about </w:t>
      </w:r>
      <w:proofErr w:type="spellStart"/>
      <w:r>
        <w:rPr>
          <w:rStyle w:val="Strong"/>
          <w:color w:val="000000"/>
        </w:rPr>
        <w:t>tempdb</w:t>
      </w:r>
      <w:proofErr w:type="spellEnd"/>
      <w:r>
        <w:t xml:space="preserve">, see </w:t>
      </w:r>
      <w:hyperlink r:id="rId16" w:history="1">
        <w:r>
          <w:rPr>
            <w:rStyle w:val="Hyperlink"/>
          </w:rPr>
          <w:t>tempdb Database</w:t>
        </w:r>
      </w:hyperlink>
      <w:r w:rsidR="0063251D">
        <w:t xml:space="preserve"> (</w:t>
      </w:r>
      <w:r>
        <w:t>http://msdn.microsoft.com/en-us/library/ms190768.aspx) in SQL Server Books Online.</w:t>
      </w:r>
    </w:p>
    <w:p w:rsidR="00BC2285" w:rsidRDefault="00BC2285" w:rsidP="00317716">
      <w:pPr>
        <w:contextualSpacing/>
      </w:pPr>
    </w:p>
    <w:p w:rsidR="0063251D" w:rsidRDefault="00854909" w:rsidP="00317716">
      <w:pPr>
        <w:contextualSpacing/>
      </w:pPr>
      <w:r>
        <w:t xml:space="preserve">If no contention exists between applications for server-level objects, database-level consolidation can be easier to manage from a resource standpoint because </w:t>
      </w:r>
      <w:r w:rsidR="00F37855">
        <w:t>you</w:t>
      </w:r>
      <w:r>
        <w:t xml:space="preserve"> only need to configure a single SQL Server instance per machine. This instance </w:t>
      </w:r>
      <w:r w:rsidR="00F37855">
        <w:t xml:space="preserve">can </w:t>
      </w:r>
      <w:r>
        <w:t xml:space="preserve">thus use the full resources of the machine without concern for sharing CPU or memory for other SQL Server instances. The applications </w:t>
      </w:r>
      <w:r w:rsidR="00566B3C">
        <w:t>connecting to</w:t>
      </w:r>
      <w:r>
        <w:t xml:space="preserve"> the instance may still contend for resources, but the Resource Governor feature introduced in SQL Server 2008 can be used to manage workloads (</w:t>
      </w:r>
      <w:r w:rsidR="00F37855">
        <w:t xml:space="preserve">that is, </w:t>
      </w:r>
      <w:r>
        <w:t xml:space="preserve">groups of queries) through limits on CPU and memory resource consumption and prioritization between workloads. For more information about Resource Governor, see </w:t>
      </w:r>
      <w:hyperlink r:id="rId17" w:history="1">
        <w:r>
          <w:rPr>
            <w:rStyle w:val="Hyperlink"/>
          </w:rPr>
          <w:t>Managing SQL Server Workloads with Resource Governor</w:t>
        </w:r>
      </w:hyperlink>
      <w:r>
        <w:t xml:space="preserve"> (http://msdn.microsoft.com/en-us/library/bb933866.aspx) in SQL Server Books Online. Resource Governor can also be used in the other two consolidation options to further tune performance within the SQL Server instance, but it cannot be used across SQL Server instances or </w:t>
      </w:r>
      <w:r w:rsidR="009D793D">
        <w:t>virtual machines</w:t>
      </w:r>
      <w:r>
        <w:t>.</w:t>
      </w:r>
    </w:p>
    <w:p w:rsidR="00BC2285" w:rsidRDefault="00BC2285" w:rsidP="00317716">
      <w:pPr>
        <w:contextualSpacing/>
      </w:pPr>
    </w:p>
    <w:tbl>
      <w:tblPr>
        <w:tblW w:w="3876"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4290"/>
        <w:gridCol w:w="1263"/>
        <w:gridCol w:w="861"/>
        <w:gridCol w:w="935"/>
      </w:tblGrid>
      <w:tr w:rsidR="00854909" w:rsidRPr="00B6464E" w:rsidTr="00A13F68">
        <w:trPr>
          <w:cantSplit/>
          <w:trHeight w:val="315"/>
          <w:tblHeader/>
        </w:trPr>
        <w:tc>
          <w:tcPr>
            <w:tcW w:w="2919" w:type="pct"/>
            <w:tcBorders>
              <w:top w:val="single" w:sz="6" w:space="0" w:color="BBBBBB"/>
              <w:left w:val="single" w:sz="6" w:space="0" w:color="BBBBBB"/>
              <w:bottom w:val="single" w:sz="6" w:space="0" w:color="BBBBBB"/>
              <w:right w:val="single" w:sz="6" w:space="0" w:color="BBBBBB"/>
            </w:tcBorders>
            <w:shd w:val="clear" w:color="auto" w:fill="E5DFEC" w:themeFill="accent4" w:themeFillTint="33"/>
            <w:tcMar>
              <w:top w:w="60" w:type="dxa"/>
              <w:left w:w="60" w:type="dxa"/>
              <w:bottom w:w="60" w:type="dxa"/>
              <w:right w:w="60" w:type="dxa"/>
            </w:tcMar>
            <w:hideMark/>
          </w:tcPr>
          <w:p w:rsidR="00854909" w:rsidRPr="00813A0E" w:rsidRDefault="001F16E8" w:rsidP="00317716">
            <w:pPr>
              <w:contextualSpacing/>
              <w:rPr>
                <w:rFonts w:cstheme="minorHAnsi"/>
                <w:b/>
                <w:color w:val="000000"/>
                <w:sz w:val="20"/>
                <w:szCs w:val="20"/>
              </w:rPr>
            </w:pPr>
            <w:r w:rsidRPr="00813A0E">
              <w:rPr>
                <w:rFonts w:cstheme="minorHAnsi"/>
                <w:b/>
                <w:color w:val="000000"/>
                <w:sz w:val="20"/>
                <w:szCs w:val="20"/>
              </w:rPr>
              <w:t xml:space="preserve">Consideration </w:t>
            </w:r>
          </w:p>
        </w:tc>
        <w:tc>
          <w:tcPr>
            <w:tcW w:w="859" w:type="pct"/>
            <w:tcBorders>
              <w:top w:val="single" w:sz="6" w:space="0" w:color="BBBBBB"/>
              <w:left w:val="single" w:sz="6" w:space="0" w:color="BBBBBB"/>
              <w:bottom w:val="single" w:sz="6" w:space="0" w:color="BBBBBB"/>
              <w:right w:val="single" w:sz="6" w:space="0" w:color="BBBBBB"/>
            </w:tcBorders>
            <w:shd w:val="clear" w:color="auto" w:fill="E5DFEC" w:themeFill="accent4" w:themeFillTint="33"/>
            <w:tcMar>
              <w:top w:w="60" w:type="dxa"/>
              <w:left w:w="60" w:type="dxa"/>
              <w:bottom w:w="60" w:type="dxa"/>
              <w:right w:w="60" w:type="dxa"/>
            </w:tcMar>
            <w:hideMark/>
          </w:tcPr>
          <w:p w:rsidR="00854909" w:rsidRPr="00813A0E" w:rsidRDefault="001F16E8" w:rsidP="00317716">
            <w:pPr>
              <w:contextualSpacing/>
              <w:rPr>
                <w:rFonts w:cstheme="minorHAnsi"/>
                <w:b/>
                <w:color w:val="000000"/>
                <w:sz w:val="20"/>
                <w:szCs w:val="20"/>
              </w:rPr>
            </w:pPr>
            <w:r w:rsidRPr="00813A0E">
              <w:rPr>
                <w:rFonts w:cstheme="minorHAnsi"/>
                <w:b/>
                <w:color w:val="000000"/>
                <w:sz w:val="20"/>
                <w:szCs w:val="20"/>
              </w:rPr>
              <w:t xml:space="preserve">Virtualization </w:t>
            </w:r>
          </w:p>
        </w:tc>
        <w:tc>
          <w:tcPr>
            <w:tcW w:w="586" w:type="pct"/>
            <w:tcBorders>
              <w:top w:val="single" w:sz="6" w:space="0" w:color="BBBBBB"/>
              <w:left w:val="single" w:sz="6" w:space="0" w:color="BBBBBB"/>
              <w:bottom w:val="single" w:sz="6" w:space="0" w:color="BBBBBB"/>
              <w:right w:val="single" w:sz="6" w:space="0" w:color="BBBBBB"/>
            </w:tcBorders>
            <w:shd w:val="clear" w:color="auto" w:fill="E5DFEC" w:themeFill="accent4" w:themeFillTint="33"/>
            <w:tcMar>
              <w:top w:w="60" w:type="dxa"/>
              <w:left w:w="60" w:type="dxa"/>
              <w:bottom w:w="60" w:type="dxa"/>
              <w:right w:w="60" w:type="dxa"/>
            </w:tcMar>
            <w:hideMark/>
          </w:tcPr>
          <w:p w:rsidR="00854909" w:rsidRPr="00813A0E" w:rsidRDefault="001F16E8" w:rsidP="00317716">
            <w:pPr>
              <w:contextualSpacing/>
              <w:rPr>
                <w:rFonts w:cstheme="minorHAnsi"/>
                <w:b/>
                <w:color w:val="000000"/>
                <w:sz w:val="20"/>
                <w:szCs w:val="20"/>
              </w:rPr>
            </w:pPr>
            <w:r w:rsidRPr="00813A0E">
              <w:rPr>
                <w:rFonts w:cstheme="minorHAnsi"/>
                <w:b/>
                <w:color w:val="000000"/>
                <w:sz w:val="20"/>
                <w:szCs w:val="20"/>
              </w:rPr>
              <w:t xml:space="preserve">Instance </w:t>
            </w:r>
          </w:p>
        </w:tc>
        <w:tc>
          <w:tcPr>
            <w:tcW w:w="636" w:type="pct"/>
            <w:tcBorders>
              <w:top w:val="single" w:sz="6" w:space="0" w:color="BBBBBB"/>
              <w:left w:val="single" w:sz="6" w:space="0" w:color="BBBBBB"/>
              <w:bottom w:val="single" w:sz="6" w:space="0" w:color="BBBBBB"/>
              <w:right w:val="single" w:sz="6" w:space="0" w:color="BBBBBB"/>
            </w:tcBorders>
            <w:shd w:val="clear" w:color="auto" w:fill="E5DFEC" w:themeFill="accent4" w:themeFillTint="33"/>
            <w:tcMar>
              <w:top w:w="60" w:type="dxa"/>
              <w:left w:w="60" w:type="dxa"/>
              <w:bottom w:w="60" w:type="dxa"/>
              <w:right w:w="60" w:type="dxa"/>
            </w:tcMar>
            <w:hideMark/>
          </w:tcPr>
          <w:p w:rsidR="00854909" w:rsidRPr="00813A0E" w:rsidRDefault="001F16E8" w:rsidP="00317716">
            <w:pPr>
              <w:contextualSpacing/>
              <w:rPr>
                <w:rFonts w:cstheme="minorHAnsi"/>
                <w:b/>
                <w:color w:val="000000"/>
                <w:sz w:val="20"/>
                <w:szCs w:val="20"/>
              </w:rPr>
            </w:pPr>
            <w:r w:rsidRPr="00813A0E">
              <w:rPr>
                <w:rFonts w:cstheme="minorHAnsi"/>
                <w:b/>
                <w:color w:val="000000"/>
                <w:sz w:val="20"/>
                <w:szCs w:val="20"/>
              </w:rPr>
              <w:t xml:space="preserve">Database </w:t>
            </w:r>
          </w:p>
        </w:tc>
      </w:tr>
      <w:tr w:rsidR="00854909" w:rsidRPr="0063251D" w:rsidTr="00A13F68">
        <w:trPr>
          <w:cantSplit/>
        </w:trPr>
        <w:tc>
          <w:tcPr>
            <w:tcW w:w="2919" w:type="pct"/>
            <w:tcBorders>
              <w:top w:val="single" w:sz="6" w:space="0" w:color="BBBBBB"/>
              <w:left w:val="single" w:sz="6" w:space="0" w:color="BBBBBB"/>
              <w:bottom w:val="single" w:sz="6" w:space="0" w:color="BBBBBB"/>
              <w:right w:val="single" w:sz="6" w:space="0" w:color="BBBBBB"/>
            </w:tcBorders>
            <w:shd w:val="clear" w:color="auto" w:fill="DAEEF3" w:themeFill="accent5" w:themeFillTint="33"/>
            <w:tcMar>
              <w:top w:w="60" w:type="dxa"/>
              <w:left w:w="60" w:type="dxa"/>
              <w:bottom w:w="60" w:type="dxa"/>
              <w:right w:w="60" w:type="dxa"/>
            </w:tcMar>
            <w:vAlign w:val="center"/>
            <w:hideMark/>
          </w:tcPr>
          <w:p w:rsidR="00854909" w:rsidRPr="0063251D" w:rsidRDefault="00854909" w:rsidP="00317716">
            <w:pPr>
              <w:spacing w:before="100" w:beforeAutospacing="1" w:after="100" w:afterAutospacing="1" w:line="336" w:lineRule="auto"/>
              <w:ind w:left="15" w:right="15"/>
              <w:contextualSpacing/>
              <w:rPr>
                <w:rFonts w:cstheme="minorHAnsi"/>
                <w:color w:val="000000"/>
                <w:sz w:val="20"/>
                <w:szCs w:val="20"/>
              </w:rPr>
            </w:pPr>
            <w:r w:rsidRPr="0063251D">
              <w:rPr>
                <w:rFonts w:cstheme="minorHAnsi"/>
                <w:color w:val="000000"/>
                <w:sz w:val="20"/>
                <w:szCs w:val="20"/>
              </w:rPr>
              <w:t xml:space="preserve">Isolation of </w:t>
            </w:r>
            <w:proofErr w:type="spellStart"/>
            <w:r w:rsidRPr="0063251D">
              <w:rPr>
                <w:rStyle w:val="Strong"/>
                <w:rFonts w:cstheme="minorHAnsi"/>
                <w:color w:val="000000"/>
                <w:sz w:val="20"/>
                <w:szCs w:val="20"/>
              </w:rPr>
              <w:t>tempdb</w:t>
            </w:r>
            <w:proofErr w:type="spellEnd"/>
          </w:p>
        </w:tc>
        <w:tc>
          <w:tcPr>
            <w:tcW w:w="859"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854909" w:rsidRPr="0063251D" w:rsidRDefault="00854909" w:rsidP="00317716">
            <w:pPr>
              <w:spacing w:before="100" w:beforeAutospacing="1" w:after="100" w:afterAutospacing="1" w:line="336" w:lineRule="auto"/>
              <w:ind w:left="15" w:right="15"/>
              <w:contextualSpacing/>
              <w:rPr>
                <w:rFonts w:cstheme="minorHAnsi"/>
                <w:color w:val="000000"/>
                <w:sz w:val="20"/>
                <w:szCs w:val="20"/>
              </w:rPr>
            </w:pPr>
            <w:r w:rsidRPr="0063251D">
              <w:rPr>
                <w:rFonts w:cstheme="minorHAnsi"/>
                <w:color w:val="000000"/>
                <w:sz w:val="20"/>
                <w:szCs w:val="20"/>
              </w:rPr>
              <w:t>Yes</w:t>
            </w:r>
          </w:p>
        </w:tc>
        <w:tc>
          <w:tcPr>
            <w:tcW w:w="586"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854909" w:rsidRPr="0063251D" w:rsidRDefault="00854909" w:rsidP="00317716">
            <w:pPr>
              <w:spacing w:before="100" w:beforeAutospacing="1" w:after="100" w:afterAutospacing="1" w:line="336" w:lineRule="auto"/>
              <w:ind w:left="15" w:right="15"/>
              <w:contextualSpacing/>
              <w:rPr>
                <w:rFonts w:cstheme="minorHAnsi"/>
                <w:color w:val="000000"/>
                <w:sz w:val="20"/>
                <w:szCs w:val="20"/>
              </w:rPr>
            </w:pPr>
            <w:r w:rsidRPr="0063251D">
              <w:rPr>
                <w:rFonts w:cstheme="minorHAnsi"/>
                <w:color w:val="000000"/>
                <w:sz w:val="20"/>
                <w:szCs w:val="20"/>
              </w:rPr>
              <w:t>Yes</w:t>
            </w:r>
          </w:p>
        </w:tc>
        <w:tc>
          <w:tcPr>
            <w:tcW w:w="636"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854909" w:rsidRPr="0063251D" w:rsidRDefault="00854909" w:rsidP="00317716">
            <w:pPr>
              <w:spacing w:before="100" w:beforeAutospacing="1" w:after="100" w:afterAutospacing="1" w:line="336" w:lineRule="auto"/>
              <w:ind w:left="15" w:right="15"/>
              <w:contextualSpacing/>
              <w:rPr>
                <w:rFonts w:cstheme="minorHAnsi"/>
                <w:color w:val="000000"/>
                <w:sz w:val="20"/>
                <w:szCs w:val="20"/>
              </w:rPr>
            </w:pPr>
            <w:r w:rsidRPr="0063251D">
              <w:rPr>
                <w:rFonts w:cstheme="minorHAnsi"/>
                <w:color w:val="000000"/>
                <w:sz w:val="20"/>
                <w:szCs w:val="20"/>
              </w:rPr>
              <w:t>No</w:t>
            </w:r>
          </w:p>
        </w:tc>
      </w:tr>
      <w:tr w:rsidR="00854909" w:rsidRPr="0063251D" w:rsidTr="00A13F68">
        <w:trPr>
          <w:cantSplit/>
        </w:trPr>
        <w:tc>
          <w:tcPr>
            <w:tcW w:w="2919" w:type="pct"/>
            <w:tcBorders>
              <w:top w:val="single" w:sz="6" w:space="0" w:color="BBBBBB"/>
              <w:left w:val="single" w:sz="6" w:space="0" w:color="BBBBBB"/>
              <w:bottom w:val="single" w:sz="6" w:space="0" w:color="BBBBBB"/>
              <w:right w:val="single" w:sz="6" w:space="0" w:color="BBBBBB"/>
            </w:tcBorders>
            <w:shd w:val="clear" w:color="auto" w:fill="DAEEF3" w:themeFill="accent5" w:themeFillTint="33"/>
            <w:tcMar>
              <w:top w:w="60" w:type="dxa"/>
              <w:left w:w="60" w:type="dxa"/>
              <w:bottom w:w="60" w:type="dxa"/>
              <w:right w:w="60" w:type="dxa"/>
            </w:tcMar>
            <w:vAlign w:val="center"/>
            <w:hideMark/>
          </w:tcPr>
          <w:p w:rsidR="00854909" w:rsidRPr="0063251D" w:rsidRDefault="00854909" w:rsidP="00317716">
            <w:pPr>
              <w:spacing w:before="100" w:beforeAutospacing="1" w:after="100" w:afterAutospacing="1" w:line="336" w:lineRule="auto"/>
              <w:ind w:left="15" w:right="15"/>
              <w:contextualSpacing/>
              <w:rPr>
                <w:rFonts w:cstheme="minorHAnsi"/>
                <w:color w:val="000000"/>
                <w:sz w:val="20"/>
                <w:szCs w:val="20"/>
              </w:rPr>
            </w:pPr>
            <w:r w:rsidRPr="0063251D">
              <w:rPr>
                <w:rFonts w:cstheme="minorHAnsi"/>
                <w:color w:val="000000"/>
                <w:sz w:val="20"/>
                <w:szCs w:val="20"/>
              </w:rPr>
              <w:lastRenderedPageBreak/>
              <w:t>Isolation of server</w:t>
            </w:r>
            <w:r w:rsidR="00B6464E">
              <w:rPr>
                <w:rFonts w:cstheme="minorHAnsi"/>
                <w:color w:val="000000"/>
                <w:sz w:val="20"/>
                <w:szCs w:val="20"/>
              </w:rPr>
              <w:t>-</w:t>
            </w:r>
            <w:r w:rsidRPr="0063251D">
              <w:rPr>
                <w:rFonts w:cstheme="minorHAnsi"/>
                <w:color w:val="000000"/>
                <w:sz w:val="20"/>
                <w:szCs w:val="20"/>
              </w:rPr>
              <w:t xml:space="preserve">level objects (credentials, linked servers, </w:t>
            </w:r>
            <w:proofErr w:type="spellStart"/>
            <w:r w:rsidRPr="0063251D">
              <w:rPr>
                <w:rStyle w:val="Strong"/>
                <w:rFonts w:cstheme="minorHAnsi"/>
                <w:color w:val="000000"/>
                <w:sz w:val="20"/>
                <w:szCs w:val="20"/>
              </w:rPr>
              <w:t>msdb</w:t>
            </w:r>
            <w:proofErr w:type="spellEnd"/>
            <w:r w:rsidRPr="0063251D">
              <w:rPr>
                <w:rFonts w:cstheme="minorHAnsi"/>
                <w:color w:val="000000"/>
                <w:sz w:val="20"/>
                <w:szCs w:val="20"/>
              </w:rPr>
              <w:t>, SQL Server Agent jobs, and so on)</w:t>
            </w:r>
          </w:p>
        </w:tc>
        <w:tc>
          <w:tcPr>
            <w:tcW w:w="859"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854909" w:rsidRPr="0063251D" w:rsidRDefault="00854909" w:rsidP="00317716">
            <w:pPr>
              <w:spacing w:before="100" w:beforeAutospacing="1" w:after="100" w:afterAutospacing="1" w:line="336" w:lineRule="auto"/>
              <w:ind w:left="15" w:right="15"/>
              <w:contextualSpacing/>
              <w:rPr>
                <w:rFonts w:cstheme="minorHAnsi"/>
                <w:color w:val="000000"/>
                <w:sz w:val="20"/>
                <w:szCs w:val="20"/>
              </w:rPr>
            </w:pPr>
            <w:r w:rsidRPr="0063251D">
              <w:rPr>
                <w:rFonts w:cstheme="minorHAnsi"/>
                <w:color w:val="000000"/>
                <w:sz w:val="20"/>
                <w:szCs w:val="20"/>
              </w:rPr>
              <w:t>Yes</w:t>
            </w:r>
          </w:p>
        </w:tc>
        <w:tc>
          <w:tcPr>
            <w:tcW w:w="586"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854909" w:rsidRPr="0063251D" w:rsidRDefault="00854909" w:rsidP="00317716">
            <w:pPr>
              <w:spacing w:before="100" w:beforeAutospacing="1" w:after="100" w:afterAutospacing="1" w:line="336" w:lineRule="auto"/>
              <w:ind w:left="15" w:right="15"/>
              <w:contextualSpacing/>
              <w:rPr>
                <w:rFonts w:cstheme="minorHAnsi"/>
                <w:color w:val="000000"/>
                <w:sz w:val="20"/>
                <w:szCs w:val="20"/>
              </w:rPr>
            </w:pPr>
            <w:r w:rsidRPr="0063251D">
              <w:rPr>
                <w:rFonts w:cstheme="minorHAnsi"/>
                <w:color w:val="000000"/>
                <w:sz w:val="20"/>
                <w:szCs w:val="20"/>
              </w:rPr>
              <w:t>Yes</w:t>
            </w:r>
          </w:p>
        </w:tc>
        <w:tc>
          <w:tcPr>
            <w:tcW w:w="636"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854909" w:rsidRPr="0063251D" w:rsidRDefault="00854909" w:rsidP="00317716">
            <w:pPr>
              <w:spacing w:before="100" w:beforeAutospacing="1" w:after="100" w:afterAutospacing="1" w:line="336" w:lineRule="auto"/>
              <w:ind w:left="15" w:right="15"/>
              <w:contextualSpacing/>
              <w:rPr>
                <w:rFonts w:cstheme="minorHAnsi"/>
                <w:color w:val="000000"/>
                <w:sz w:val="20"/>
                <w:szCs w:val="20"/>
              </w:rPr>
            </w:pPr>
            <w:r w:rsidRPr="0063251D">
              <w:rPr>
                <w:rFonts w:cstheme="minorHAnsi"/>
                <w:color w:val="000000"/>
                <w:sz w:val="20"/>
                <w:szCs w:val="20"/>
              </w:rPr>
              <w:t>No</w:t>
            </w:r>
          </w:p>
        </w:tc>
      </w:tr>
      <w:tr w:rsidR="00854909" w:rsidRPr="0063251D" w:rsidTr="00A13F68">
        <w:trPr>
          <w:cantSplit/>
        </w:trPr>
        <w:tc>
          <w:tcPr>
            <w:tcW w:w="2919" w:type="pct"/>
            <w:tcBorders>
              <w:top w:val="single" w:sz="6" w:space="0" w:color="BBBBBB"/>
              <w:left w:val="single" w:sz="6" w:space="0" w:color="BBBBBB"/>
              <w:bottom w:val="single" w:sz="6" w:space="0" w:color="BBBBBB"/>
              <w:right w:val="single" w:sz="6" w:space="0" w:color="BBBBBB"/>
            </w:tcBorders>
            <w:shd w:val="clear" w:color="auto" w:fill="DAEEF3" w:themeFill="accent5" w:themeFillTint="33"/>
            <w:tcMar>
              <w:top w:w="60" w:type="dxa"/>
              <w:left w:w="60" w:type="dxa"/>
              <w:bottom w:w="60" w:type="dxa"/>
              <w:right w:w="60" w:type="dxa"/>
            </w:tcMar>
            <w:vAlign w:val="center"/>
            <w:hideMark/>
          </w:tcPr>
          <w:p w:rsidR="00854909" w:rsidRPr="0063251D" w:rsidRDefault="00854909" w:rsidP="00317716">
            <w:pPr>
              <w:spacing w:before="100" w:beforeAutospacing="1" w:after="100" w:afterAutospacing="1" w:line="336" w:lineRule="auto"/>
              <w:ind w:left="15" w:right="15"/>
              <w:contextualSpacing/>
              <w:rPr>
                <w:rFonts w:cstheme="minorHAnsi"/>
                <w:color w:val="000000"/>
                <w:sz w:val="20"/>
                <w:szCs w:val="20"/>
              </w:rPr>
            </w:pPr>
            <w:r w:rsidRPr="0063251D">
              <w:rPr>
                <w:rFonts w:cstheme="minorHAnsi"/>
                <w:color w:val="000000"/>
                <w:sz w:val="20"/>
                <w:szCs w:val="20"/>
              </w:rPr>
              <w:t>Hard limits on CPU and memory usage set per application</w:t>
            </w:r>
          </w:p>
        </w:tc>
        <w:tc>
          <w:tcPr>
            <w:tcW w:w="859"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854909" w:rsidRPr="0063251D" w:rsidRDefault="00854909" w:rsidP="00317716">
            <w:pPr>
              <w:spacing w:before="100" w:beforeAutospacing="1" w:after="100" w:afterAutospacing="1" w:line="336" w:lineRule="auto"/>
              <w:ind w:left="15" w:right="15"/>
              <w:contextualSpacing/>
              <w:rPr>
                <w:rFonts w:cstheme="minorHAnsi"/>
                <w:color w:val="000000"/>
                <w:sz w:val="20"/>
                <w:szCs w:val="20"/>
              </w:rPr>
            </w:pPr>
            <w:r w:rsidRPr="0063251D">
              <w:rPr>
                <w:rFonts w:cstheme="minorHAnsi"/>
                <w:color w:val="000000"/>
                <w:sz w:val="20"/>
                <w:szCs w:val="20"/>
              </w:rPr>
              <w:t>Yes</w:t>
            </w:r>
          </w:p>
        </w:tc>
        <w:tc>
          <w:tcPr>
            <w:tcW w:w="586"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854909" w:rsidRPr="0063251D" w:rsidRDefault="00854909" w:rsidP="00317716">
            <w:pPr>
              <w:spacing w:before="100" w:beforeAutospacing="1" w:after="100" w:afterAutospacing="1" w:line="336" w:lineRule="auto"/>
              <w:ind w:left="15" w:right="15"/>
              <w:contextualSpacing/>
              <w:rPr>
                <w:rFonts w:cstheme="minorHAnsi"/>
                <w:color w:val="000000"/>
                <w:sz w:val="20"/>
                <w:szCs w:val="20"/>
              </w:rPr>
            </w:pPr>
            <w:r w:rsidRPr="0063251D">
              <w:rPr>
                <w:rFonts w:cstheme="minorHAnsi"/>
                <w:color w:val="000000"/>
                <w:sz w:val="20"/>
                <w:szCs w:val="20"/>
              </w:rPr>
              <w:t>Yes</w:t>
            </w:r>
          </w:p>
        </w:tc>
        <w:tc>
          <w:tcPr>
            <w:tcW w:w="636"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854909" w:rsidRPr="0063251D" w:rsidRDefault="00854909" w:rsidP="00317716">
            <w:pPr>
              <w:spacing w:before="100" w:beforeAutospacing="1" w:after="100" w:afterAutospacing="1" w:line="336" w:lineRule="auto"/>
              <w:ind w:left="15" w:right="15"/>
              <w:contextualSpacing/>
              <w:rPr>
                <w:rFonts w:cstheme="minorHAnsi"/>
                <w:color w:val="000000"/>
                <w:sz w:val="20"/>
                <w:szCs w:val="20"/>
              </w:rPr>
            </w:pPr>
            <w:r w:rsidRPr="0063251D">
              <w:rPr>
                <w:rFonts w:cstheme="minorHAnsi"/>
                <w:color w:val="000000"/>
                <w:sz w:val="20"/>
                <w:szCs w:val="20"/>
              </w:rPr>
              <w:t>No</w:t>
            </w:r>
          </w:p>
        </w:tc>
      </w:tr>
      <w:tr w:rsidR="00854909" w:rsidRPr="0063251D" w:rsidTr="00A13F68">
        <w:trPr>
          <w:cantSplit/>
        </w:trPr>
        <w:tc>
          <w:tcPr>
            <w:tcW w:w="2919" w:type="pct"/>
            <w:tcBorders>
              <w:top w:val="single" w:sz="6" w:space="0" w:color="BBBBBB"/>
              <w:left w:val="single" w:sz="6" w:space="0" w:color="BBBBBB"/>
              <w:bottom w:val="single" w:sz="6" w:space="0" w:color="BBBBBB"/>
              <w:right w:val="single" w:sz="6" w:space="0" w:color="BBBBBB"/>
            </w:tcBorders>
            <w:shd w:val="clear" w:color="auto" w:fill="DAEEF3" w:themeFill="accent5" w:themeFillTint="33"/>
            <w:tcMar>
              <w:top w:w="60" w:type="dxa"/>
              <w:left w:w="60" w:type="dxa"/>
              <w:bottom w:w="60" w:type="dxa"/>
              <w:right w:w="60" w:type="dxa"/>
            </w:tcMar>
            <w:vAlign w:val="center"/>
            <w:hideMark/>
          </w:tcPr>
          <w:p w:rsidR="00854909" w:rsidRPr="0063251D" w:rsidRDefault="00854909" w:rsidP="00317716">
            <w:pPr>
              <w:spacing w:before="100" w:beforeAutospacing="1" w:after="100" w:afterAutospacing="1" w:line="336" w:lineRule="auto"/>
              <w:ind w:left="15" w:right="15"/>
              <w:contextualSpacing/>
              <w:rPr>
                <w:rFonts w:cstheme="minorHAnsi"/>
                <w:color w:val="000000"/>
                <w:sz w:val="20"/>
                <w:szCs w:val="20"/>
              </w:rPr>
            </w:pPr>
            <w:r w:rsidRPr="0063251D">
              <w:rPr>
                <w:rFonts w:cstheme="minorHAnsi"/>
                <w:color w:val="000000"/>
                <w:sz w:val="20"/>
                <w:szCs w:val="20"/>
              </w:rPr>
              <w:t>Use of Resource Governor to provide query prioritization within a SQL Server instance</w:t>
            </w:r>
          </w:p>
        </w:tc>
        <w:tc>
          <w:tcPr>
            <w:tcW w:w="859"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854909" w:rsidRPr="0063251D" w:rsidRDefault="00854909" w:rsidP="00317716">
            <w:pPr>
              <w:spacing w:before="100" w:beforeAutospacing="1" w:after="100" w:afterAutospacing="1" w:line="336" w:lineRule="auto"/>
              <w:ind w:left="15" w:right="15"/>
              <w:contextualSpacing/>
              <w:rPr>
                <w:rFonts w:cstheme="minorHAnsi"/>
                <w:color w:val="000000"/>
                <w:sz w:val="20"/>
                <w:szCs w:val="20"/>
              </w:rPr>
            </w:pPr>
            <w:r w:rsidRPr="0063251D">
              <w:rPr>
                <w:rFonts w:cstheme="minorHAnsi"/>
                <w:color w:val="000000"/>
                <w:sz w:val="20"/>
                <w:szCs w:val="20"/>
              </w:rPr>
              <w:t>Yes</w:t>
            </w:r>
          </w:p>
        </w:tc>
        <w:tc>
          <w:tcPr>
            <w:tcW w:w="586"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854909" w:rsidRPr="0063251D" w:rsidRDefault="00854909" w:rsidP="00317716">
            <w:pPr>
              <w:spacing w:before="100" w:beforeAutospacing="1" w:after="100" w:afterAutospacing="1" w:line="336" w:lineRule="auto"/>
              <w:ind w:left="15" w:right="15"/>
              <w:contextualSpacing/>
              <w:rPr>
                <w:rFonts w:cstheme="minorHAnsi"/>
                <w:color w:val="000000"/>
                <w:sz w:val="20"/>
                <w:szCs w:val="20"/>
              </w:rPr>
            </w:pPr>
            <w:r w:rsidRPr="0063251D">
              <w:rPr>
                <w:rFonts w:cstheme="minorHAnsi"/>
                <w:color w:val="000000"/>
                <w:sz w:val="20"/>
                <w:szCs w:val="20"/>
              </w:rPr>
              <w:t>Yes</w:t>
            </w:r>
          </w:p>
        </w:tc>
        <w:tc>
          <w:tcPr>
            <w:tcW w:w="636"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854909" w:rsidRPr="0063251D" w:rsidRDefault="00854909" w:rsidP="00317716">
            <w:pPr>
              <w:spacing w:before="100" w:beforeAutospacing="1" w:after="100" w:afterAutospacing="1" w:line="336" w:lineRule="auto"/>
              <w:ind w:left="15" w:right="15"/>
              <w:contextualSpacing/>
              <w:rPr>
                <w:rFonts w:cstheme="minorHAnsi"/>
                <w:color w:val="000000"/>
                <w:sz w:val="20"/>
                <w:szCs w:val="20"/>
              </w:rPr>
            </w:pPr>
            <w:r w:rsidRPr="0063251D">
              <w:rPr>
                <w:rFonts w:cstheme="minorHAnsi"/>
                <w:color w:val="000000"/>
                <w:sz w:val="20"/>
                <w:szCs w:val="20"/>
              </w:rPr>
              <w:t>Yes</w:t>
            </w:r>
          </w:p>
        </w:tc>
      </w:tr>
      <w:tr w:rsidR="00854909" w:rsidRPr="0063251D" w:rsidTr="00A13F68">
        <w:trPr>
          <w:cantSplit/>
        </w:trPr>
        <w:tc>
          <w:tcPr>
            <w:tcW w:w="2919" w:type="pct"/>
            <w:tcBorders>
              <w:top w:val="single" w:sz="6" w:space="0" w:color="BBBBBB"/>
              <w:left w:val="single" w:sz="6" w:space="0" w:color="BBBBBB"/>
              <w:bottom w:val="single" w:sz="6" w:space="0" w:color="BBBBBB"/>
              <w:right w:val="single" w:sz="6" w:space="0" w:color="BBBBBB"/>
            </w:tcBorders>
            <w:shd w:val="clear" w:color="auto" w:fill="DAEEF3" w:themeFill="accent5" w:themeFillTint="33"/>
            <w:tcMar>
              <w:top w:w="60" w:type="dxa"/>
              <w:left w:w="60" w:type="dxa"/>
              <w:bottom w:w="60" w:type="dxa"/>
              <w:right w:w="60" w:type="dxa"/>
            </w:tcMar>
            <w:vAlign w:val="center"/>
            <w:hideMark/>
          </w:tcPr>
          <w:p w:rsidR="00854909" w:rsidRPr="0063251D" w:rsidRDefault="00854909" w:rsidP="00317716">
            <w:pPr>
              <w:spacing w:before="100" w:beforeAutospacing="1" w:after="100" w:afterAutospacing="1" w:line="336" w:lineRule="auto"/>
              <w:ind w:left="15" w:right="15"/>
              <w:contextualSpacing/>
              <w:rPr>
                <w:rFonts w:cstheme="minorHAnsi"/>
                <w:color w:val="000000"/>
                <w:sz w:val="20"/>
                <w:szCs w:val="20"/>
              </w:rPr>
            </w:pPr>
            <w:r w:rsidRPr="0063251D">
              <w:rPr>
                <w:rFonts w:cstheme="minorHAnsi"/>
                <w:color w:val="000000"/>
                <w:sz w:val="20"/>
                <w:szCs w:val="20"/>
              </w:rPr>
              <w:t>Hot-add CPU</w:t>
            </w:r>
          </w:p>
        </w:tc>
        <w:tc>
          <w:tcPr>
            <w:tcW w:w="859"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854909" w:rsidRPr="0063251D" w:rsidRDefault="00854909" w:rsidP="00317716">
            <w:pPr>
              <w:spacing w:before="100" w:beforeAutospacing="1" w:after="100" w:afterAutospacing="1" w:line="336" w:lineRule="auto"/>
              <w:ind w:left="15" w:right="15"/>
              <w:contextualSpacing/>
              <w:rPr>
                <w:rFonts w:cstheme="minorHAnsi"/>
                <w:color w:val="000000"/>
                <w:sz w:val="20"/>
                <w:szCs w:val="20"/>
              </w:rPr>
            </w:pPr>
            <w:r w:rsidRPr="0063251D">
              <w:rPr>
                <w:rFonts w:cstheme="minorHAnsi"/>
                <w:color w:val="000000"/>
                <w:sz w:val="20"/>
                <w:szCs w:val="20"/>
              </w:rPr>
              <w:t>No</w:t>
            </w:r>
          </w:p>
        </w:tc>
        <w:tc>
          <w:tcPr>
            <w:tcW w:w="586"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854909" w:rsidRPr="0063251D" w:rsidRDefault="00854909" w:rsidP="00317716">
            <w:pPr>
              <w:spacing w:before="100" w:beforeAutospacing="1" w:after="100" w:afterAutospacing="1" w:line="336" w:lineRule="auto"/>
              <w:ind w:left="15" w:right="15"/>
              <w:contextualSpacing/>
              <w:rPr>
                <w:rFonts w:cstheme="minorHAnsi"/>
                <w:color w:val="000000"/>
                <w:sz w:val="20"/>
                <w:szCs w:val="20"/>
              </w:rPr>
            </w:pPr>
            <w:r w:rsidRPr="0063251D">
              <w:rPr>
                <w:rFonts w:cstheme="minorHAnsi"/>
                <w:color w:val="000000"/>
                <w:sz w:val="20"/>
                <w:szCs w:val="20"/>
              </w:rPr>
              <w:t xml:space="preserve">Yes </w:t>
            </w:r>
          </w:p>
        </w:tc>
        <w:tc>
          <w:tcPr>
            <w:tcW w:w="636"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854909" w:rsidRPr="0063251D" w:rsidRDefault="00854909" w:rsidP="00317716">
            <w:pPr>
              <w:spacing w:before="100" w:beforeAutospacing="1" w:after="100" w:afterAutospacing="1" w:line="336" w:lineRule="auto"/>
              <w:ind w:left="15" w:right="15"/>
              <w:contextualSpacing/>
              <w:rPr>
                <w:rFonts w:cstheme="minorHAnsi"/>
                <w:color w:val="000000"/>
                <w:sz w:val="20"/>
                <w:szCs w:val="20"/>
              </w:rPr>
            </w:pPr>
            <w:r w:rsidRPr="0063251D">
              <w:rPr>
                <w:rFonts w:cstheme="minorHAnsi"/>
                <w:color w:val="000000"/>
                <w:sz w:val="20"/>
                <w:szCs w:val="20"/>
              </w:rPr>
              <w:t>Yes</w:t>
            </w:r>
          </w:p>
        </w:tc>
      </w:tr>
      <w:tr w:rsidR="00854909" w:rsidRPr="0063251D" w:rsidTr="00A13F68">
        <w:trPr>
          <w:cantSplit/>
        </w:trPr>
        <w:tc>
          <w:tcPr>
            <w:tcW w:w="2919" w:type="pct"/>
            <w:tcBorders>
              <w:top w:val="single" w:sz="6" w:space="0" w:color="BBBBBB"/>
              <w:left w:val="single" w:sz="6" w:space="0" w:color="BBBBBB"/>
              <w:bottom w:val="single" w:sz="6" w:space="0" w:color="BBBBBB"/>
              <w:right w:val="single" w:sz="6" w:space="0" w:color="BBBBBB"/>
            </w:tcBorders>
            <w:shd w:val="clear" w:color="auto" w:fill="DAEEF3" w:themeFill="accent5" w:themeFillTint="33"/>
            <w:tcMar>
              <w:top w:w="60" w:type="dxa"/>
              <w:left w:w="60" w:type="dxa"/>
              <w:bottom w:w="60" w:type="dxa"/>
              <w:right w:w="60" w:type="dxa"/>
            </w:tcMar>
            <w:vAlign w:val="center"/>
            <w:hideMark/>
          </w:tcPr>
          <w:p w:rsidR="00854909" w:rsidRPr="0063251D" w:rsidRDefault="00854909" w:rsidP="00317716">
            <w:pPr>
              <w:spacing w:before="100" w:beforeAutospacing="1" w:after="100" w:afterAutospacing="1" w:line="336" w:lineRule="auto"/>
              <w:ind w:left="15" w:right="15"/>
              <w:contextualSpacing/>
              <w:rPr>
                <w:rFonts w:cstheme="minorHAnsi"/>
                <w:color w:val="000000"/>
                <w:sz w:val="20"/>
                <w:szCs w:val="20"/>
              </w:rPr>
            </w:pPr>
            <w:r w:rsidRPr="0063251D">
              <w:rPr>
                <w:rFonts w:cstheme="minorHAnsi"/>
                <w:color w:val="000000"/>
                <w:sz w:val="20"/>
                <w:szCs w:val="20"/>
              </w:rPr>
              <w:t>Hot-add memory</w:t>
            </w:r>
          </w:p>
        </w:tc>
        <w:tc>
          <w:tcPr>
            <w:tcW w:w="859"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854909" w:rsidRPr="0063251D" w:rsidRDefault="00854909" w:rsidP="00317716">
            <w:pPr>
              <w:spacing w:before="100" w:beforeAutospacing="1" w:after="100" w:afterAutospacing="1" w:line="336" w:lineRule="auto"/>
              <w:ind w:left="15" w:right="15"/>
              <w:contextualSpacing/>
              <w:rPr>
                <w:rFonts w:cstheme="minorHAnsi"/>
                <w:color w:val="000000"/>
                <w:sz w:val="20"/>
                <w:szCs w:val="20"/>
              </w:rPr>
            </w:pPr>
            <w:r w:rsidRPr="0063251D">
              <w:rPr>
                <w:rFonts w:cstheme="minorHAnsi"/>
                <w:color w:val="000000"/>
                <w:sz w:val="20"/>
                <w:szCs w:val="20"/>
              </w:rPr>
              <w:t>No</w:t>
            </w:r>
          </w:p>
        </w:tc>
        <w:tc>
          <w:tcPr>
            <w:tcW w:w="586"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854909" w:rsidRPr="0063251D" w:rsidRDefault="00854909" w:rsidP="00317716">
            <w:pPr>
              <w:spacing w:before="100" w:beforeAutospacing="1" w:after="100" w:afterAutospacing="1" w:line="336" w:lineRule="auto"/>
              <w:ind w:left="15" w:right="15"/>
              <w:contextualSpacing/>
              <w:rPr>
                <w:rFonts w:cstheme="minorHAnsi"/>
                <w:color w:val="000000"/>
                <w:sz w:val="20"/>
                <w:szCs w:val="20"/>
              </w:rPr>
            </w:pPr>
            <w:r w:rsidRPr="0063251D">
              <w:rPr>
                <w:rFonts w:cstheme="minorHAnsi"/>
                <w:color w:val="000000"/>
                <w:sz w:val="20"/>
                <w:szCs w:val="20"/>
              </w:rPr>
              <w:t xml:space="preserve">Yes </w:t>
            </w:r>
          </w:p>
        </w:tc>
        <w:tc>
          <w:tcPr>
            <w:tcW w:w="636"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854909" w:rsidRPr="0063251D" w:rsidRDefault="00854909" w:rsidP="00317716">
            <w:pPr>
              <w:spacing w:before="100" w:beforeAutospacing="1" w:after="100" w:afterAutospacing="1" w:line="336" w:lineRule="auto"/>
              <w:ind w:left="15" w:right="15"/>
              <w:contextualSpacing/>
              <w:rPr>
                <w:rFonts w:cstheme="minorHAnsi"/>
                <w:color w:val="000000"/>
                <w:sz w:val="20"/>
                <w:szCs w:val="20"/>
              </w:rPr>
            </w:pPr>
            <w:r w:rsidRPr="0063251D">
              <w:rPr>
                <w:rFonts w:cstheme="minorHAnsi"/>
                <w:color w:val="000000"/>
                <w:sz w:val="20"/>
                <w:szCs w:val="20"/>
              </w:rPr>
              <w:t xml:space="preserve">Yes </w:t>
            </w:r>
          </w:p>
        </w:tc>
      </w:tr>
      <w:tr w:rsidR="00854909" w:rsidRPr="0063251D" w:rsidTr="00A13F68">
        <w:trPr>
          <w:cantSplit/>
        </w:trPr>
        <w:tc>
          <w:tcPr>
            <w:tcW w:w="2919" w:type="pct"/>
            <w:tcBorders>
              <w:top w:val="single" w:sz="6" w:space="0" w:color="BBBBBB"/>
              <w:left w:val="single" w:sz="6" w:space="0" w:color="BBBBBB"/>
              <w:bottom w:val="single" w:sz="6" w:space="0" w:color="BBBBBB"/>
              <w:right w:val="single" w:sz="6" w:space="0" w:color="BBBBBB"/>
            </w:tcBorders>
            <w:shd w:val="clear" w:color="auto" w:fill="DAEEF3" w:themeFill="accent5" w:themeFillTint="33"/>
            <w:tcMar>
              <w:top w:w="60" w:type="dxa"/>
              <w:left w:w="60" w:type="dxa"/>
              <w:bottom w:w="60" w:type="dxa"/>
              <w:right w:w="60" w:type="dxa"/>
            </w:tcMar>
            <w:vAlign w:val="center"/>
            <w:hideMark/>
          </w:tcPr>
          <w:p w:rsidR="00854909" w:rsidRPr="0063251D" w:rsidRDefault="00854909" w:rsidP="00317716">
            <w:pPr>
              <w:spacing w:before="100" w:beforeAutospacing="1" w:after="100" w:afterAutospacing="1" w:line="336" w:lineRule="auto"/>
              <w:ind w:left="15" w:right="15"/>
              <w:contextualSpacing/>
              <w:rPr>
                <w:rFonts w:cstheme="minorHAnsi"/>
                <w:color w:val="000000"/>
                <w:sz w:val="20"/>
                <w:szCs w:val="20"/>
              </w:rPr>
            </w:pPr>
            <w:r w:rsidRPr="0063251D">
              <w:rPr>
                <w:rFonts w:cstheme="minorHAnsi"/>
                <w:color w:val="000000"/>
                <w:sz w:val="20"/>
                <w:szCs w:val="20"/>
              </w:rPr>
              <w:t>Hot-add storage</w:t>
            </w:r>
          </w:p>
        </w:tc>
        <w:tc>
          <w:tcPr>
            <w:tcW w:w="859"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854909" w:rsidRPr="0063251D" w:rsidRDefault="00854909" w:rsidP="00317716">
            <w:pPr>
              <w:spacing w:before="100" w:beforeAutospacing="1" w:after="100" w:afterAutospacing="1" w:line="336" w:lineRule="auto"/>
              <w:ind w:left="15" w:right="15"/>
              <w:contextualSpacing/>
              <w:rPr>
                <w:rFonts w:cstheme="minorHAnsi"/>
                <w:color w:val="000000"/>
                <w:sz w:val="20"/>
                <w:szCs w:val="20"/>
              </w:rPr>
            </w:pPr>
            <w:r w:rsidRPr="0063251D">
              <w:rPr>
                <w:rFonts w:cstheme="minorHAnsi"/>
                <w:color w:val="000000"/>
                <w:sz w:val="20"/>
                <w:szCs w:val="20"/>
              </w:rPr>
              <w:t>Yes</w:t>
            </w:r>
          </w:p>
        </w:tc>
        <w:tc>
          <w:tcPr>
            <w:tcW w:w="586"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854909" w:rsidRPr="0063251D" w:rsidRDefault="00854909" w:rsidP="00317716">
            <w:pPr>
              <w:spacing w:before="100" w:beforeAutospacing="1" w:after="100" w:afterAutospacing="1" w:line="336" w:lineRule="auto"/>
              <w:ind w:left="15" w:right="15"/>
              <w:contextualSpacing/>
              <w:rPr>
                <w:rFonts w:cstheme="minorHAnsi"/>
                <w:color w:val="000000"/>
                <w:sz w:val="20"/>
                <w:szCs w:val="20"/>
              </w:rPr>
            </w:pPr>
            <w:r w:rsidRPr="0063251D">
              <w:rPr>
                <w:rFonts w:cstheme="minorHAnsi"/>
                <w:color w:val="000000"/>
                <w:sz w:val="20"/>
                <w:szCs w:val="20"/>
              </w:rPr>
              <w:t>Yes</w:t>
            </w:r>
          </w:p>
        </w:tc>
        <w:tc>
          <w:tcPr>
            <w:tcW w:w="636"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vAlign w:val="center"/>
            <w:hideMark/>
          </w:tcPr>
          <w:p w:rsidR="00854909" w:rsidRPr="0063251D" w:rsidRDefault="00854909" w:rsidP="00317716">
            <w:pPr>
              <w:keepNext/>
              <w:spacing w:before="100" w:beforeAutospacing="1" w:after="100" w:afterAutospacing="1" w:line="336" w:lineRule="auto"/>
              <w:ind w:left="15" w:right="15"/>
              <w:contextualSpacing/>
              <w:rPr>
                <w:rFonts w:cstheme="minorHAnsi"/>
                <w:color w:val="000000"/>
                <w:sz w:val="20"/>
                <w:szCs w:val="20"/>
              </w:rPr>
            </w:pPr>
            <w:r w:rsidRPr="0063251D">
              <w:rPr>
                <w:rFonts w:cstheme="minorHAnsi"/>
                <w:color w:val="000000"/>
                <w:sz w:val="20"/>
                <w:szCs w:val="20"/>
              </w:rPr>
              <w:t>Yes</w:t>
            </w:r>
          </w:p>
        </w:tc>
      </w:tr>
    </w:tbl>
    <w:p w:rsidR="00215942" w:rsidRPr="00215942" w:rsidRDefault="00215942" w:rsidP="00317716">
      <w:pPr>
        <w:pStyle w:val="Caption"/>
        <w:contextualSpacing/>
      </w:pPr>
      <w:r w:rsidRPr="00215942">
        <w:t xml:space="preserve">Table </w:t>
      </w:r>
      <w:r w:rsidR="001F16E8" w:rsidRPr="00215942">
        <w:fldChar w:fldCharType="begin"/>
      </w:r>
      <w:r w:rsidRPr="00215942">
        <w:instrText xml:space="preserve"> SEQ Table \* ARABIC </w:instrText>
      </w:r>
      <w:r w:rsidR="001F16E8" w:rsidRPr="00215942">
        <w:fldChar w:fldCharType="separate"/>
      </w:r>
      <w:r w:rsidR="001A720C">
        <w:rPr>
          <w:noProof/>
        </w:rPr>
        <w:t>4</w:t>
      </w:r>
      <w:r w:rsidR="001F16E8" w:rsidRPr="00215942">
        <w:fldChar w:fldCharType="end"/>
      </w:r>
      <w:r w:rsidRPr="00215942">
        <w:t xml:space="preserve">: Comparison of resource </w:t>
      </w:r>
      <w:r w:rsidRPr="005138B4">
        <w:t>isolation</w:t>
      </w:r>
      <w:r w:rsidRPr="00215942">
        <w:t xml:space="preserve"> considerations across consolidation options</w:t>
      </w:r>
    </w:p>
    <w:p w:rsidR="00854909" w:rsidRDefault="00854909" w:rsidP="00317716">
      <w:pPr>
        <w:pStyle w:val="Heading2"/>
        <w:contextualSpacing/>
        <w:rPr>
          <w:color w:val="3F529C"/>
        </w:rPr>
      </w:pPr>
      <w:bookmarkStart w:id="26" w:name="_Toc297215679"/>
      <w:r w:rsidRPr="00A13F68">
        <w:t>Density</w:t>
      </w:r>
      <w:bookmarkEnd w:id="26"/>
    </w:p>
    <w:p w:rsidR="00D017FC" w:rsidRDefault="00854909" w:rsidP="00317716">
      <w:pPr>
        <w:contextualSpacing/>
      </w:pPr>
      <w:r>
        <w:t xml:space="preserve">In the context of consolidation, </w:t>
      </w:r>
      <w:r w:rsidR="001F16E8" w:rsidRPr="00813A0E">
        <w:rPr>
          <w:i/>
        </w:rPr>
        <w:t>density</w:t>
      </w:r>
      <w:r>
        <w:t xml:space="preserve"> is the number of applications that can be consolidated to a single machine. </w:t>
      </w:r>
      <w:r w:rsidR="00B6464E">
        <w:t>Virtual machines</w:t>
      </w:r>
      <w:r>
        <w:t>, SQL Server instances, and SQL Server databases all have different degrees of overhead, which affects cons</w:t>
      </w:r>
      <w:r w:rsidR="00F16039">
        <w:t xml:space="preserve">olidation density. </w:t>
      </w:r>
      <w:r w:rsidR="00B6464E">
        <w:t>Virtual machines</w:t>
      </w:r>
      <w:r w:rsidR="00F16039">
        <w:t xml:space="preserve"> have higher </w:t>
      </w:r>
      <w:r>
        <w:t xml:space="preserve">overhead, because a full operating system is maintained for each application. At the instance level, operating system resources are shared, but each application has an independent instance running, which is its own independent service. Database-level consolidation </w:t>
      </w:r>
      <w:r w:rsidR="00F16039">
        <w:t xml:space="preserve">typically </w:t>
      </w:r>
      <w:r>
        <w:t xml:space="preserve">provides </w:t>
      </w:r>
      <w:r w:rsidR="00F16039">
        <w:t>lower</w:t>
      </w:r>
      <w:r>
        <w:t xml:space="preserve"> overhead, because all other resources are shared with the other da</w:t>
      </w:r>
      <w:r w:rsidR="00D017FC">
        <w:t>tabases on the single instance.</w:t>
      </w:r>
    </w:p>
    <w:p w:rsidR="00BC2285" w:rsidRDefault="00BC2285" w:rsidP="00317716">
      <w:pPr>
        <w:contextualSpacing/>
      </w:pPr>
    </w:p>
    <w:p w:rsidR="0063251D" w:rsidRPr="00A13F68" w:rsidRDefault="00854909" w:rsidP="00317716">
      <w:pPr>
        <w:contextualSpacing/>
        <w:rPr>
          <w:color w:val="4F81BD" w:themeColor="accent1"/>
        </w:rPr>
      </w:pPr>
      <w:r w:rsidRPr="00A13F68">
        <w:rPr>
          <w:color w:val="4F81BD" w:themeColor="accent1"/>
          <w:u w:val="single"/>
        </w:rPr>
        <w:t>Note</w:t>
      </w:r>
      <w:r w:rsidR="00D017FC" w:rsidRPr="00A13F68">
        <w:rPr>
          <w:color w:val="4F81BD" w:themeColor="accent1"/>
        </w:rPr>
        <w:t xml:space="preserve">: </w:t>
      </w:r>
      <w:r w:rsidRPr="00A13F68">
        <w:rPr>
          <w:color w:val="4F81BD" w:themeColor="accent1"/>
        </w:rPr>
        <w:t>SQL Server is currently limited to a maximum of 50 instances per operating system environment (physical or virtual). Hyper-V has a</w:t>
      </w:r>
      <w:r w:rsidR="00CE440B" w:rsidRPr="00A13F68">
        <w:rPr>
          <w:color w:val="4F81BD" w:themeColor="accent1"/>
        </w:rPr>
        <w:t xml:space="preserve"> limit of 64 </w:t>
      </w:r>
      <w:r w:rsidR="00755620" w:rsidRPr="00A13F68">
        <w:rPr>
          <w:color w:val="4F81BD" w:themeColor="accent1"/>
        </w:rPr>
        <w:t>virtual machines</w:t>
      </w:r>
      <w:r w:rsidR="00CE440B" w:rsidRPr="00A13F68">
        <w:rPr>
          <w:color w:val="4F81BD" w:themeColor="accent1"/>
        </w:rPr>
        <w:t xml:space="preserve"> per node and </w:t>
      </w:r>
      <w:r w:rsidRPr="00A13F68">
        <w:rPr>
          <w:color w:val="4F81BD" w:themeColor="accent1"/>
        </w:rPr>
        <w:t>SQL Server has a limit of 32,767 databases per instance.</w:t>
      </w:r>
      <w:r w:rsidR="00340B1D" w:rsidRPr="00A13F68">
        <w:rPr>
          <w:color w:val="4F81BD" w:themeColor="accent1"/>
        </w:rPr>
        <w:t xml:space="preserve"> </w:t>
      </w:r>
      <w:r w:rsidR="00755620" w:rsidRPr="00A13F68">
        <w:rPr>
          <w:color w:val="4F81BD" w:themeColor="accent1"/>
        </w:rPr>
        <w:t xml:space="preserve">For more information about limits related to virtual machines, see </w:t>
      </w:r>
      <w:hyperlink r:id="rId18" w:history="1">
        <w:r w:rsidR="00755620" w:rsidRPr="00A13F68">
          <w:rPr>
            <w:rStyle w:val="Hyperlink"/>
            <w:color w:val="4F81BD" w:themeColor="accent1"/>
          </w:rPr>
          <w:t>Requirements and Limits for Virtual Machines and Hyper-V in Windows Server 2008 R2</w:t>
        </w:r>
      </w:hyperlink>
      <w:r w:rsidR="00755620" w:rsidRPr="00A13F68">
        <w:rPr>
          <w:color w:val="4F81BD" w:themeColor="accent1"/>
        </w:rPr>
        <w:t xml:space="preserve"> (http://technet.microsoft.com/en-us/library/ee405267(WS.10).aspx)</w:t>
      </w:r>
      <w:r w:rsidR="00340B1D" w:rsidRPr="00A13F68">
        <w:rPr>
          <w:color w:val="4F81BD" w:themeColor="accent1"/>
        </w:rPr>
        <w:t>.</w:t>
      </w:r>
    </w:p>
    <w:p w:rsidR="00BC2285" w:rsidRDefault="00BC2285" w:rsidP="00317716">
      <w:pPr>
        <w:contextualSpacing/>
      </w:pPr>
    </w:p>
    <w:p w:rsidR="00854909" w:rsidRPr="00A13F68" w:rsidRDefault="00854909" w:rsidP="00317716">
      <w:pPr>
        <w:contextualSpacing/>
      </w:pPr>
      <w:r>
        <w:t xml:space="preserve">Two data points to capture when measuring density are </w:t>
      </w:r>
      <w:r w:rsidRPr="00DF30F8">
        <w:rPr>
          <w:i/>
        </w:rPr>
        <w:t>throughput</w:t>
      </w:r>
      <w:r>
        <w:t xml:space="preserve"> and </w:t>
      </w:r>
      <w:r w:rsidRPr="00DF30F8">
        <w:rPr>
          <w:i/>
        </w:rPr>
        <w:t>response time</w:t>
      </w:r>
      <w:r>
        <w:t xml:space="preserve">. These points determine the </w:t>
      </w:r>
      <w:r>
        <w:rPr>
          <w:rStyle w:val="Emphasis"/>
          <w:color w:val="000000"/>
        </w:rPr>
        <w:t>density limit</w:t>
      </w:r>
      <w:r>
        <w:t xml:space="preserve">, which this </w:t>
      </w:r>
      <w:r w:rsidR="005E3964">
        <w:t>document</w:t>
      </w:r>
      <w:r>
        <w:t xml:space="preserve"> defines as the moment at which adding an additional application causes the average response time or the average throughput for one or more other applications to become significantly lower than it was with the original hardware.</w:t>
      </w:r>
    </w:p>
    <w:p w:rsidR="00BC2285" w:rsidRDefault="00BC2285" w:rsidP="00317716">
      <w:pPr>
        <w:contextualSpacing/>
      </w:pPr>
    </w:p>
    <w:p w:rsidR="0063251D" w:rsidRDefault="00854909" w:rsidP="00317716">
      <w:pPr>
        <w:contextualSpacing/>
      </w:pPr>
      <w:r>
        <w:t>Ensure that the target consolidation server includes extra capacity. You should not assume that the server will run at 100 percent average CPU capacity after consolidation; it still needs to handle peak workloads, increases in users, and increases in operational workloads. The target server should have room for multiple applications to reach their peak workload simultaneously as well as handle any growth that may occur from application usage over time. Keeping 50 percent CPU utilization is generally sufficient, and it provides room for both peak workloads and growth in application usage over time.</w:t>
      </w:r>
    </w:p>
    <w:p w:rsidR="00854909" w:rsidRPr="003D3656" w:rsidRDefault="00854909" w:rsidP="00317716">
      <w:pPr>
        <w:pStyle w:val="Heading2"/>
        <w:contextualSpacing/>
      </w:pPr>
      <w:bookmarkStart w:id="27" w:name="_Toc297215680"/>
      <w:r w:rsidRPr="00A13F68">
        <w:lastRenderedPageBreak/>
        <w:t>Manageability</w:t>
      </w:r>
      <w:bookmarkEnd w:id="27"/>
    </w:p>
    <w:p w:rsidR="008135E2" w:rsidRDefault="00854909" w:rsidP="00317716">
      <w:pPr>
        <w:contextualSpacing/>
      </w:pPr>
      <w:r>
        <w:t>Virtual machines provide significant flexibility</w:t>
      </w:r>
      <w:r w:rsidR="00192927">
        <w:t xml:space="preserve"> in management</w:t>
      </w:r>
      <w:r>
        <w:t xml:space="preserve">, because they have all the options of a dedicated physical machine combined with simplicity of management offered by Microsoft System Center Virtual Machine Manager (VMM) and SQL Server </w:t>
      </w:r>
      <w:r w:rsidR="00487BE5">
        <w:t>c</w:t>
      </w:r>
      <w:r>
        <w:t xml:space="preserve">ontrol </w:t>
      </w:r>
      <w:r w:rsidR="00487BE5">
        <w:t>p</w:t>
      </w:r>
      <w:r>
        <w:t>oint. VMM also has a physical</w:t>
      </w:r>
      <w:r w:rsidR="00294D32">
        <w:t>-</w:t>
      </w:r>
      <w:r>
        <w:t>to</w:t>
      </w:r>
      <w:r w:rsidR="00294D32">
        <w:t>-</w:t>
      </w:r>
      <w:r>
        <w:t xml:space="preserve">virtual utility referred to as P2V. This utility takes a physical machine, converts it into a </w:t>
      </w:r>
      <w:r w:rsidR="00CB6CF6">
        <w:t>virtual machine</w:t>
      </w:r>
      <w:r>
        <w:t xml:space="preserve">, and then deploys it onto a Hyper-V server. This provides for very low cost of migration, because the entire process is handled automatically. For more information about how to use P2V, see </w:t>
      </w:r>
      <w:hyperlink r:id="rId19" w:history="1">
        <w:r>
          <w:rPr>
            <w:rStyle w:val="Hyperlink"/>
          </w:rPr>
          <w:t>P2V: Converting Physical Machines to Virtual Machines in VMM</w:t>
        </w:r>
      </w:hyperlink>
      <w:r>
        <w:t xml:space="preserve"> (http://technet.microsoft.com/en-us/library/cc764232.aspx) in the Microso</w:t>
      </w:r>
      <w:r w:rsidR="008135E2">
        <w:t>ft System Center documentation.</w:t>
      </w:r>
    </w:p>
    <w:p w:rsidR="008135E2" w:rsidRDefault="008135E2" w:rsidP="00317716">
      <w:pPr>
        <w:contextualSpacing/>
      </w:pPr>
    </w:p>
    <w:p w:rsidR="00906130" w:rsidRDefault="00854909" w:rsidP="00317716">
      <w:pPr>
        <w:contextualSpacing/>
      </w:pPr>
      <w:r>
        <w:t xml:space="preserve">For an overview of virtualization with Hyper-V and details about the specific benefits of virtualization manageability, see </w:t>
      </w:r>
      <w:hyperlink r:id="rId20" w:history="1">
        <w:r>
          <w:rPr>
            <w:rStyle w:val="Hyperlink"/>
          </w:rPr>
          <w:t>Virtualization with Hyper-V</w:t>
        </w:r>
      </w:hyperlink>
      <w:r>
        <w:t xml:space="preserve"> (http://www.microsoft.com/windowsserver2008/en/us/hyperv-overview.aspx) on the Windows Server 2008 R2 </w:t>
      </w:r>
      <w:r w:rsidR="00CB6CF6">
        <w:t xml:space="preserve">web </w:t>
      </w:r>
      <w:r>
        <w:t>site. Some of the specific features that can be leveraged with virtualization are the ability to clone and deploy an application very easily and the use of Live Migration to rapidly deploy applications between machines for dynamic load balancing with zero downtime.</w:t>
      </w:r>
      <w:r w:rsidR="00294D32" w:rsidRPr="003D3656" w:rsidDel="00294D32">
        <w:rPr>
          <w:sz w:val="24"/>
          <w:szCs w:val="24"/>
        </w:rPr>
        <w:t xml:space="preserve"> </w:t>
      </w:r>
      <w:r>
        <w:t xml:space="preserve">SQL Server 2008 R2 offers new technologies to assist you with consolidation. As mentioned previously, all three approaches can take advantage of the SQL Server </w:t>
      </w:r>
      <w:r w:rsidR="00CB6CF6">
        <w:t>c</w:t>
      </w:r>
      <w:r>
        <w:t xml:space="preserve">ontrol </w:t>
      </w:r>
      <w:r w:rsidR="00CB6CF6">
        <w:t>p</w:t>
      </w:r>
      <w:r>
        <w:t>oint in SQL Server 2008 R2 to provide centralized resource utilization views and policies ov</w:t>
      </w:r>
      <w:r w:rsidR="00906130">
        <w:t>er managed instances.</w:t>
      </w:r>
    </w:p>
    <w:p w:rsidR="00BC2285" w:rsidRDefault="00BC2285" w:rsidP="00317716">
      <w:pPr>
        <w:contextualSpacing/>
      </w:pPr>
    </w:p>
    <w:p w:rsidR="00394551" w:rsidRDefault="00854909" w:rsidP="00317716">
      <w:pPr>
        <w:contextualSpacing/>
      </w:pPr>
      <w:r>
        <w:t xml:space="preserve">Another new feature is the ability to convert an existing application into a data-tier application definition; this provides a convenient way to migrate an application’s schema and logins because the data-tier application definition is designed to be more portable than a full SQL Server instance, and it encapsulates server-scoped objects such as logins. Note however that this process does not </w:t>
      </w:r>
      <w:proofErr w:type="gramStart"/>
      <w:r>
        <w:t>migrate</w:t>
      </w:r>
      <w:proofErr w:type="gramEnd"/>
      <w:r>
        <w:t xml:space="preserve"> data for the application between servers. You must perform data migration separately using backup and restore or another method. For more information about how to convert an existing database to a data-tier application definition, see </w:t>
      </w:r>
      <w:hyperlink r:id="rId21" w:history="1">
        <w:r>
          <w:rPr>
            <w:rStyle w:val="Hyperlink"/>
          </w:rPr>
          <w:t>How to: Extract a DAC</w:t>
        </w:r>
      </w:hyperlink>
      <w:r>
        <w:t xml:space="preserve"> (http://msdn.microsoft.com/en-us/library/</w:t>
      </w:r>
      <w:proofErr w:type="gramStart"/>
      <w:r>
        <w:t>ee210526(</w:t>
      </w:r>
      <w:proofErr w:type="gramEnd"/>
      <w:r>
        <w:t xml:space="preserve">SQL.105).aspx) in SQL Server Books Online. The data-tier application can then be registered in a SQL Server </w:t>
      </w:r>
      <w:r w:rsidR="00CB6CF6">
        <w:t>c</w:t>
      </w:r>
      <w:r>
        <w:t xml:space="preserve">ontrol </w:t>
      </w:r>
      <w:r w:rsidR="00CB6CF6">
        <w:t>p</w:t>
      </w:r>
      <w:r>
        <w:t>oint for centralized management. Table 5 provides a comparison of some manageability highlights across the consolidation options.</w:t>
      </w:r>
    </w:p>
    <w:p w:rsidR="00BC2285" w:rsidRDefault="00BC2285" w:rsidP="00317716">
      <w:pPr>
        <w:contextualSpacing/>
      </w:pPr>
    </w:p>
    <w:tbl>
      <w:tblPr>
        <w:tblW w:w="4636"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3479"/>
        <w:gridCol w:w="1711"/>
        <w:gridCol w:w="821"/>
        <w:gridCol w:w="2779"/>
      </w:tblGrid>
      <w:tr w:rsidR="00854909" w:rsidRPr="00A33CE5" w:rsidTr="00A13F68">
        <w:trPr>
          <w:cantSplit/>
          <w:trHeight w:val="315"/>
          <w:tblHeader/>
        </w:trPr>
        <w:tc>
          <w:tcPr>
            <w:tcW w:w="1979" w:type="pct"/>
            <w:tcBorders>
              <w:top w:val="single" w:sz="6" w:space="0" w:color="BBBBBB"/>
              <w:left w:val="single" w:sz="6" w:space="0" w:color="BBBBBB"/>
              <w:bottom w:val="single" w:sz="6" w:space="0" w:color="BBBBBB"/>
              <w:right w:val="single" w:sz="6" w:space="0" w:color="BBBBBB"/>
            </w:tcBorders>
            <w:shd w:val="clear" w:color="auto" w:fill="E5DFEC" w:themeFill="accent4" w:themeFillTint="33"/>
            <w:tcMar>
              <w:top w:w="60" w:type="dxa"/>
              <w:left w:w="60" w:type="dxa"/>
              <w:bottom w:w="60" w:type="dxa"/>
              <w:right w:w="60" w:type="dxa"/>
            </w:tcMar>
            <w:hideMark/>
          </w:tcPr>
          <w:p w:rsidR="00854909" w:rsidRPr="00A33CE5" w:rsidRDefault="00854909" w:rsidP="00317716">
            <w:pPr>
              <w:contextualSpacing/>
              <w:rPr>
                <w:rFonts w:cstheme="minorHAnsi"/>
                <w:b/>
                <w:color w:val="000000"/>
                <w:sz w:val="20"/>
                <w:szCs w:val="20"/>
              </w:rPr>
            </w:pPr>
            <w:r w:rsidRPr="00A33CE5">
              <w:rPr>
                <w:rFonts w:cstheme="minorHAnsi"/>
                <w:b/>
                <w:color w:val="000000"/>
                <w:sz w:val="20"/>
                <w:szCs w:val="20"/>
              </w:rPr>
              <w:t xml:space="preserve">Feature </w:t>
            </w:r>
          </w:p>
        </w:tc>
        <w:tc>
          <w:tcPr>
            <w:tcW w:w="973" w:type="pct"/>
            <w:tcBorders>
              <w:top w:val="single" w:sz="6" w:space="0" w:color="BBBBBB"/>
              <w:left w:val="single" w:sz="6" w:space="0" w:color="BBBBBB"/>
              <w:bottom w:val="single" w:sz="6" w:space="0" w:color="BBBBBB"/>
              <w:right w:val="single" w:sz="6" w:space="0" w:color="BBBBBB"/>
            </w:tcBorders>
            <w:shd w:val="clear" w:color="auto" w:fill="E5DFEC" w:themeFill="accent4" w:themeFillTint="33"/>
            <w:tcMar>
              <w:top w:w="60" w:type="dxa"/>
              <w:left w:w="60" w:type="dxa"/>
              <w:bottom w:w="60" w:type="dxa"/>
              <w:right w:w="60" w:type="dxa"/>
            </w:tcMar>
            <w:hideMark/>
          </w:tcPr>
          <w:p w:rsidR="00854909" w:rsidRPr="00A33CE5" w:rsidRDefault="00854909" w:rsidP="00317716">
            <w:pPr>
              <w:contextualSpacing/>
              <w:rPr>
                <w:rFonts w:cstheme="minorHAnsi"/>
                <w:b/>
                <w:color w:val="000000"/>
                <w:sz w:val="20"/>
                <w:szCs w:val="20"/>
              </w:rPr>
            </w:pPr>
            <w:r w:rsidRPr="00A33CE5">
              <w:rPr>
                <w:rFonts w:cstheme="minorHAnsi"/>
                <w:b/>
                <w:color w:val="000000"/>
                <w:sz w:val="20"/>
                <w:szCs w:val="20"/>
              </w:rPr>
              <w:t xml:space="preserve">Virtualization </w:t>
            </w:r>
          </w:p>
        </w:tc>
        <w:tc>
          <w:tcPr>
            <w:tcW w:w="467" w:type="pct"/>
            <w:tcBorders>
              <w:top w:val="single" w:sz="6" w:space="0" w:color="BBBBBB"/>
              <w:left w:val="single" w:sz="6" w:space="0" w:color="BBBBBB"/>
              <w:bottom w:val="single" w:sz="6" w:space="0" w:color="BBBBBB"/>
              <w:right w:val="single" w:sz="6" w:space="0" w:color="BBBBBB"/>
            </w:tcBorders>
            <w:shd w:val="clear" w:color="auto" w:fill="E5DFEC" w:themeFill="accent4" w:themeFillTint="33"/>
            <w:tcMar>
              <w:top w:w="60" w:type="dxa"/>
              <w:left w:w="60" w:type="dxa"/>
              <w:bottom w:w="60" w:type="dxa"/>
              <w:right w:w="60" w:type="dxa"/>
            </w:tcMar>
            <w:hideMark/>
          </w:tcPr>
          <w:p w:rsidR="00854909" w:rsidRPr="00A33CE5" w:rsidRDefault="00854909" w:rsidP="00317716">
            <w:pPr>
              <w:contextualSpacing/>
              <w:rPr>
                <w:rFonts w:cstheme="minorHAnsi"/>
                <w:b/>
                <w:color w:val="000000"/>
                <w:sz w:val="20"/>
                <w:szCs w:val="20"/>
              </w:rPr>
            </w:pPr>
            <w:r w:rsidRPr="00A33CE5">
              <w:rPr>
                <w:rFonts w:cstheme="minorHAnsi"/>
                <w:b/>
                <w:color w:val="000000"/>
                <w:sz w:val="20"/>
                <w:szCs w:val="20"/>
              </w:rPr>
              <w:t xml:space="preserve">Instance </w:t>
            </w:r>
          </w:p>
        </w:tc>
        <w:tc>
          <w:tcPr>
            <w:tcW w:w="1581" w:type="pct"/>
            <w:tcBorders>
              <w:top w:val="single" w:sz="6" w:space="0" w:color="BBBBBB"/>
              <w:left w:val="single" w:sz="6" w:space="0" w:color="BBBBBB"/>
              <w:bottom w:val="single" w:sz="6" w:space="0" w:color="BBBBBB"/>
              <w:right w:val="single" w:sz="6" w:space="0" w:color="BBBBBB"/>
            </w:tcBorders>
            <w:shd w:val="clear" w:color="auto" w:fill="E5DFEC" w:themeFill="accent4" w:themeFillTint="33"/>
            <w:tcMar>
              <w:top w:w="60" w:type="dxa"/>
              <w:left w:w="60" w:type="dxa"/>
              <w:bottom w:w="60" w:type="dxa"/>
              <w:right w:w="60" w:type="dxa"/>
            </w:tcMar>
            <w:hideMark/>
          </w:tcPr>
          <w:p w:rsidR="00854909" w:rsidRPr="00A33CE5" w:rsidRDefault="00854909" w:rsidP="00317716">
            <w:pPr>
              <w:contextualSpacing/>
              <w:rPr>
                <w:rFonts w:cstheme="minorHAnsi"/>
                <w:b/>
                <w:color w:val="000000"/>
                <w:sz w:val="20"/>
                <w:szCs w:val="20"/>
              </w:rPr>
            </w:pPr>
            <w:r w:rsidRPr="00A33CE5">
              <w:rPr>
                <w:rFonts w:cstheme="minorHAnsi"/>
                <w:b/>
                <w:color w:val="000000"/>
                <w:sz w:val="20"/>
                <w:szCs w:val="20"/>
              </w:rPr>
              <w:t xml:space="preserve">Database </w:t>
            </w:r>
          </w:p>
        </w:tc>
      </w:tr>
      <w:tr w:rsidR="00854909" w:rsidRPr="00A33CE5" w:rsidTr="00A13F68">
        <w:trPr>
          <w:cantSplit/>
        </w:trPr>
        <w:tc>
          <w:tcPr>
            <w:tcW w:w="1979" w:type="pct"/>
            <w:tcBorders>
              <w:top w:val="single" w:sz="6" w:space="0" w:color="BBBBBB"/>
              <w:left w:val="single" w:sz="6" w:space="0" w:color="BBBBBB"/>
              <w:bottom w:val="single" w:sz="6" w:space="0" w:color="BBBBBB"/>
              <w:right w:val="single" w:sz="6" w:space="0" w:color="BBBBBB"/>
            </w:tcBorders>
            <w:shd w:val="clear" w:color="auto" w:fill="DAEEF3" w:themeFill="accent5" w:themeFillTint="33"/>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 xml:space="preserve">Create predefined images </w:t>
            </w:r>
          </w:p>
        </w:tc>
        <w:tc>
          <w:tcPr>
            <w:tcW w:w="973"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Yes</w:t>
            </w:r>
          </w:p>
        </w:tc>
        <w:tc>
          <w:tcPr>
            <w:tcW w:w="467"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No</w:t>
            </w:r>
          </w:p>
        </w:tc>
        <w:tc>
          <w:tcPr>
            <w:tcW w:w="1581"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No</w:t>
            </w:r>
          </w:p>
        </w:tc>
      </w:tr>
      <w:tr w:rsidR="00854909" w:rsidRPr="00A33CE5" w:rsidTr="00A13F68">
        <w:trPr>
          <w:cantSplit/>
        </w:trPr>
        <w:tc>
          <w:tcPr>
            <w:tcW w:w="1979" w:type="pct"/>
            <w:tcBorders>
              <w:top w:val="single" w:sz="6" w:space="0" w:color="BBBBBB"/>
              <w:left w:val="single" w:sz="6" w:space="0" w:color="BBBBBB"/>
              <w:bottom w:val="single" w:sz="6" w:space="0" w:color="BBBBBB"/>
              <w:right w:val="single" w:sz="6" w:space="0" w:color="BBBBBB"/>
            </w:tcBorders>
            <w:shd w:val="clear" w:color="auto" w:fill="DAEEF3" w:themeFill="accent5" w:themeFillTint="33"/>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“One</w:t>
            </w:r>
            <w:r w:rsidR="00294D32">
              <w:rPr>
                <w:rFonts w:cstheme="minorHAnsi"/>
                <w:color w:val="000000"/>
                <w:sz w:val="20"/>
                <w:szCs w:val="20"/>
              </w:rPr>
              <w:t>-</w:t>
            </w:r>
            <w:r w:rsidRPr="00A33CE5">
              <w:rPr>
                <w:rFonts w:cstheme="minorHAnsi"/>
                <w:color w:val="000000"/>
                <w:sz w:val="20"/>
                <w:szCs w:val="20"/>
              </w:rPr>
              <w:t>click” clone environments between development, test, and production</w:t>
            </w:r>
          </w:p>
        </w:tc>
        <w:tc>
          <w:tcPr>
            <w:tcW w:w="973"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 xml:space="preserve">Yes – with </w:t>
            </w:r>
            <w:r w:rsidR="00732E97">
              <w:rPr>
                <w:rFonts w:cstheme="minorHAnsi"/>
                <w:color w:val="000000"/>
                <w:sz w:val="20"/>
                <w:szCs w:val="20"/>
              </w:rPr>
              <w:t xml:space="preserve">System Center </w:t>
            </w:r>
            <w:r w:rsidRPr="00A33CE5">
              <w:rPr>
                <w:rFonts w:cstheme="minorHAnsi"/>
                <w:color w:val="000000"/>
                <w:sz w:val="20"/>
                <w:szCs w:val="20"/>
              </w:rPr>
              <w:t>VMM</w:t>
            </w:r>
          </w:p>
        </w:tc>
        <w:tc>
          <w:tcPr>
            <w:tcW w:w="467"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No</w:t>
            </w:r>
          </w:p>
        </w:tc>
        <w:tc>
          <w:tcPr>
            <w:tcW w:w="1581"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Partial – can clone data-tier applications</w:t>
            </w:r>
          </w:p>
        </w:tc>
      </w:tr>
      <w:tr w:rsidR="00854909" w:rsidRPr="00A33CE5" w:rsidTr="00A13F68">
        <w:trPr>
          <w:cantSplit/>
        </w:trPr>
        <w:tc>
          <w:tcPr>
            <w:tcW w:w="1979" w:type="pct"/>
            <w:tcBorders>
              <w:top w:val="single" w:sz="6" w:space="0" w:color="BBBBBB"/>
              <w:left w:val="single" w:sz="6" w:space="0" w:color="BBBBBB"/>
              <w:bottom w:val="single" w:sz="6" w:space="0" w:color="BBBBBB"/>
              <w:right w:val="single" w:sz="6" w:space="0" w:color="BBBBBB"/>
            </w:tcBorders>
            <w:shd w:val="clear" w:color="auto" w:fill="DAEEF3" w:themeFill="accent5" w:themeFillTint="33"/>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Low</w:t>
            </w:r>
            <w:r w:rsidR="00CB6CF6">
              <w:rPr>
                <w:rFonts w:cstheme="minorHAnsi"/>
                <w:color w:val="000000"/>
                <w:sz w:val="20"/>
                <w:szCs w:val="20"/>
              </w:rPr>
              <w:t>-</w:t>
            </w:r>
            <w:r w:rsidRPr="00A33CE5">
              <w:rPr>
                <w:rFonts w:cstheme="minorHAnsi"/>
                <w:color w:val="000000"/>
                <w:sz w:val="20"/>
                <w:szCs w:val="20"/>
              </w:rPr>
              <w:t>cost migration</w:t>
            </w:r>
          </w:p>
        </w:tc>
        <w:tc>
          <w:tcPr>
            <w:tcW w:w="973"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Yes – P2V utility</w:t>
            </w:r>
          </w:p>
        </w:tc>
        <w:tc>
          <w:tcPr>
            <w:tcW w:w="467"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No</w:t>
            </w:r>
          </w:p>
        </w:tc>
        <w:tc>
          <w:tcPr>
            <w:tcW w:w="1581"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Partial – depends on how well contained the application is within a database</w:t>
            </w:r>
          </w:p>
        </w:tc>
      </w:tr>
      <w:tr w:rsidR="00854909" w:rsidRPr="00A33CE5" w:rsidTr="00A13F68">
        <w:trPr>
          <w:cantSplit/>
        </w:trPr>
        <w:tc>
          <w:tcPr>
            <w:tcW w:w="1979" w:type="pct"/>
            <w:tcBorders>
              <w:top w:val="single" w:sz="6" w:space="0" w:color="BBBBBB"/>
              <w:left w:val="single" w:sz="6" w:space="0" w:color="BBBBBB"/>
              <w:bottom w:val="single" w:sz="6" w:space="0" w:color="BBBBBB"/>
              <w:right w:val="single" w:sz="6" w:space="0" w:color="BBBBBB"/>
            </w:tcBorders>
            <w:shd w:val="clear" w:color="auto" w:fill="DAEEF3" w:themeFill="accent5" w:themeFillTint="33"/>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lastRenderedPageBreak/>
              <w:t>Dynamic redeployment of application without downtime</w:t>
            </w:r>
          </w:p>
        </w:tc>
        <w:tc>
          <w:tcPr>
            <w:tcW w:w="973"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Yes – with Live Migration</w:t>
            </w:r>
          </w:p>
        </w:tc>
        <w:tc>
          <w:tcPr>
            <w:tcW w:w="467"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No</w:t>
            </w:r>
          </w:p>
        </w:tc>
        <w:tc>
          <w:tcPr>
            <w:tcW w:w="1581"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No</w:t>
            </w:r>
          </w:p>
        </w:tc>
      </w:tr>
      <w:tr w:rsidR="00854909" w:rsidRPr="00A33CE5" w:rsidTr="00A13F68">
        <w:trPr>
          <w:cantSplit/>
        </w:trPr>
        <w:tc>
          <w:tcPr>
            <w:tcW w:w="1979" w:type="pct"/>
            <w:tcBorders>
              <w:top w:val="single" w:sz="6" w:space="0" w:color="BBBBBB"/>
              <w:left w:val="single" w:sz="6" w:space="0" w:color="BBBBBB"/>
              <w:bottom w:val="single" w:sz="6" w:space="0" w:color="BBBBBB"/>
              <w:right w:val="single" w:sz="6" w:space="0" w:color="BBBBBB"/>
            </w:tcBorders>
            <w:shd w:val="clear" w:color="auto" w:fill="DAEEF3" w:themeFill="accent5" w:themeFillTint="33"/>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 xml:space="preserve">Can be managed by </w:t>
            </w:r>
            <w:r w:rsidR="00294D32">
              <w:rPr>
                <w:rFonts w:cstheme="minorHAnsi"/>
                <w:color w:val="000000"/>
                <w:sz w:val="20"/>
                <w:szCs w:val="20"/>
              </w:rPr>
              <w:t>a</w:t>
            </w:r>
            <w:r w:rsidR="00294D32" w:rsidRPr="00A33CE5">
              <w:rPr>
                <w:rFonts w:cstheme="minorHAnsi"/>
                <w:color w:val="000000"/>
                <w:sz w:val="20"/>
                <w:szCs w:val="20"/>
              </w:rPr>
              <w:t xml:space="preserve"> </w:t>
            </w:r>
            <w:r w:rsidRPr="00A33CE5">
              <w:rPr>
                <w:rFonts w:cstheme="minorHAnsi"/>
                <w:color w:val="000000"/>
                <w:sz w:val="20"/>
                <w:szCs w:val="20"/>
              </w:rPr>
              <w:t xml:space="preserve">SQL Server </w:t>
            </w:r>
            <w:r w:rsidR="00CB6CF6">
              <w:rPr>
                <w:rFonts w:cstheme="minorHAnsi"/>
                <w:color w:val="000000"/>
                <w:sz w:val="20"/>
                <w:szCs w:val="20"/>
              </w:rPr>
              <w:t>c</w:t>
            </w:r>
            <w:r w:rsidRPr="00A33CE5">
              <w:rPr>
                <w:rFonts w:cstheme="minorHAnsi"/>
                <w:color w:val="000000"/>
                <w:sz w:val="20"/>
                <w:szCs w:val="20"/>
              </w:rPr>
              <w:t xml:space="preserve">ontrol </w:t>
            </w:r>
            <w:r w:rsidR="00CB6CF6">
              <w:rPr>
                <w:rFonts w:cstheme="minorHAnsi"/>
                <w:color w:val="000000"/>
                <w:sz w:val="20"/>
                <w:szCs w:val="20"/>
              </w:rPr>
              <w:t>p</w:t>
            </w:r>
            <w:r w:rsidRPr="00A33CE5">
              <w:rPr>
                <w:rFonts w:cstheme="minorHAnsi"/>
                <w:color w:val="000000"/>
                <w:sz w:val="20"/>
                <w:szCs w:val="20"/>
              </w:rPr>
              <w:t>oint</w:t>
            </w:r>
          </w:p>
        </w:tc>
        <w:tc>
          <w:tcPr>
            <w:tcW w:w="973"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Yes</w:t>
            </w:r>
          </w:p>
        </w:tc>
        <w:tc>
          <w:tcPr>
            <w:tcW w:w="467"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Yes</w:t>
            </w:r>
          </w:p>
        </w:tc>
        <w:tc>
          <w:tcPr>
            <w:tcW w:w="1581"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Yes – if registered as a data-tier application</w:t>
            </w:r>
          </w:p>
        </w:tc>
      </w:tr>
      <w:tr w:rsidR="00854909" w:rsidRPr="00A33CE5" w:rsidTr="00A13F68">
        <w:trPr>
          <w:cantSplit/>
        </w:trPr>
        <w:tc>
          <w:tcPr>
            <w:tcW w:w="1979" w:type="pct"/>
            <w:tcBorders>
              <w:top w:val="single" w:sz="6" w:space="0" w:color="BBBBBB"/>
              <w:left w:val="single" w:sz="6" w:space="0" w:color="BBBBBB"/>
              <w:bottom w:val="single" w:sz="6" w:space="0" w:color="BBBBBB"/>
              <w:right w:val="single" w:sz="6" w:space="0" w:color="BBBBBB"/>
            </w:tcBorders>
            <w:shd w:val="clear" w:color="auto" w:fill="DAEEF3" w:themeFill="accent5" w:themeFillTint="33"/>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Requires installing SQL Server multiple times</w:t>
            </w:r>
          </w:p>
        </w:tc>
        <w:tc>
          <w:tcPr>
            <w:tcW w:w="973"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No – can use P2V or cloning</w:t>
            </w:r>
          </w:p>
        </w:tc>
        <w:tc>
          <w:tcPr>
            <w:tcW w:w="467"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Yes</w:t>
            </w:r>
          </w:p>
        </w:tc>
        <w:tc>
          <w:tcPr>
            <w:tcW w:w="1581"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No</w:t>
            </w:r>
          </w:p>
        </w:tc>
      </w:tr>
      <w:tr w:rsidR="00854909" w:rsidRPr="00A33CE5" w:rsidTr="00A13F68">
        <w:trPr>
          <w:cantSplit/>
        </w:trPr>
        <w:tc>
          <w:tcPr>
            <w:tcW w:w="1979" w:type="pct"/>
            <w:tcBorders>
              <w:top w:val="single" w:sz="6" w:space="0" w:color="BBBBBB"/>
              <w:left w:val="single" w:sz="6" w:space="0" w:color="BBBBBB"/>
              <w:bottom w:val="single" w:sz="6" w:space="0" w:color="BBBBBB"/>
              <w:right w:val="single" w:sz="6" w:space="0" w:color="BBBBBB"/>
            </w:tcBorders>
            <w:shd w:val="clear" w:color="auto" w:fill="DAEEF3" w:themeFill="accent5" w:themeFillTint="33"/>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Reduces number of physical servers to maintain</w:t>
            </w:r>
          </w:p>
        </w:tc>
        <w:tc>
          <w:tcPr>
            <w:tcW w:w="973"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Yes</w:t>
            </w:r>
          </w:p>
        </w:tc>
        <w:tc>
          <w:tcPr>
            <w:tcW w:w="467"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Yes</w:t>
            </w:r>
          </w:p>
        </w:tc>
        <w:tc>
          <w:tcPr>
            <w:tcW w:w="1581"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Yes</w:t>
            </w:r>
          </w:p>
        </w:tc>
      </w:tr>
      <w:tr w:rsidR="00854909" w:rsidRPr="00A33CE5" w:rsidTr="00A13F68">
        <w:trPr>
          <w:cantSplit/>
        </w:trPr>
        <w:tc>
          <w:tcPr>
            <w:tcW w:w="1979" w:type="pct"/>
            <w:tcBorders>
              <w:top w:val="single" w:sz="6" w:space="0" w:color="BBBBBB"/>
              <w:left w:val="single" w:sz="6" w:space="0" w:color="BBBBBB"/>
              <w:bottom w:val="single" w:sz="6" w:space="0" w:color="BBBBBB"/>
              <w:right w:val="single" w:sz="6" w:space="0" w:color="BBBBBB"/>
            </w:tcBorders>
            <w:shd w:val="clear" w:color="auto" w:fill="DAEEF3" w:themeFill="accent5" w:themeFillTint="33"/>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Reduces number of Windows installations to maintain</w:t>
            </w:r>
          </w:p>
        </w:tc>
        <w:tc>
          <w:tcPr>
            <w:tcW w:w="973"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No</w:t>
            </w:r>
          </w:p>
        </w:tc>
        <w:tc>
          <w:tcPr>
            <w:tcW w:w="467"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Yes</w:t>
            </w:r>
          </w:p>
        </w:tc>
        <w:tc>
          <w:tcPr>
            <w:tcW w:w="1581"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Yes</w:t>
            </w:r>
          </w:p>
        </w:tc>
      </w:tr>
      <w:tr w:rsidR="00854909" w:rsidRPr="00A33CE5" w:rsidTr="00A13F68">
        <w:trPr>
          <w:cantSplit/>
        </w:trPr>
        <w:tc>
          <w:tcPr>
            <w:tcW w:w="1979" w:type="pct"/>
            <w:tcBorders>
              <w:top w:val="single" w:sz="6" w:space="0" w:color="BBBBBB"/>
              <w:left w:val="single" w:sz="6" w:space="0" w:color="BBBBBB"/>
              <w:bottom w:val="single" w:sz="6" w:space="0" w:color="BBBBBB"/>
              <w:right w:val="single" w:sz="6" w:space="0" w:color="BBBBBB"/>
            </w:tcBorders>
            <w:shd w:val="clear" w:color="auto" w:fill="DAEEF3" w:themeFill="accent5" w:themeFillTint="33"/>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Reduces number of SQL Server instances to maintain</w:t>
            </w:r>
          </w:p>
        </w:tc>
        <w:tc>
          <w:tcPr>
            <w:tcW w:w="973"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No</w:t>
            </w:r>
          </w:p>
        </w:tc>
        <w:tc>
          <w:tcPr>
            <w:tcW w:w="467"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A33CE5" w:rsidRDefault="00854909" w:rsidP="00317716">
            <w:pPr>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No</w:t>
            </w:r>
          </w:p>
        </w:tc>
        <w:tc>
          <w:tcPr>
            <w:tcW w:w="1581"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54909" w:rsidRPr="00A33CE5" w:rsidRDefault="00854909" w:rsidP="00317716">
            <w:pPr>
              <w:keepNext/>
              <w:spacing w:before="100" w:beforeAutospacing="1" w:after="100" w:afterAutospacing="1" w:line="336" w:lineRule="auto"/>
              <w:ind w:left="15" w:right="15"/>
              <w:contextualSpacing/>
              <w:rPr>
                <w:rFonts w:cstheme="minorHAnsi"/>
                <w:color w:val="000000"/>
                <w:sz w:val="20"/>
                <w:szCs w:val="20"/>
              </w:rPr>
            </w:pPr>
            <w:r w:rsidRPr="00A33CE5">
              <w:rPr>
                <w:rFonts w:cstheme="minorHAnsi"/>
                <w:color w:val="000000"/>
                <w:sz w:val="20"/>
                <w:szCs w:val="20"/>
              </w:rPr>
              <w:t>Yes</w:t>
            </w:r>
          </w:p>
        </w:tc>
      </w:tr>
    </w:tbl>
    <w:p w:rsidR="00E10645" w:rsidRPr="00E10645" w:rsidRDefault="00E10645" w:rsidP="00317716">
      <w:pPr>
        <w:pStyle w:val="Caption"/>
        <w:contextualSpacing/>
      </w:pPr>
      <w:r w:rsidRPr="00E10645">
        <w:t xml:space="preserve">Table </w:t>
      </w:r>
      <w:r w:rsidR="001F16E8" w:rsidRPr="00E10645">
        <w:fldChar w:fldCharType="begin"/>
      </w:r>
      <w:r w:rsidRPr="00E10645">
        <w:instrText xml:space="preserve"> SEQ Table \* ARABIC </w:instrText>
      </w:r>
      <w:r w:rsidR="001F16E8" w:rsidRPr="00E10645">
        <w:fldChar w:fldCharType="separate"/>
      </w:r>
      <w:r w:rsidR="001A720C">
        <w:rPr>
          <w:noProof/>
        </w:rPr>
        <w:t>5</w:t>
      </w:r>
      <w:r w:rsidR="001F16E8" w:rsidRPr="00E10645">
        <w:fldChar w:fldCharType="end"/>
      </w:r>
      <w:r w:rsidRPr="00E10645">
        <w:t xml:space="preserve">: Comparison of </w:t>
      </w:r>
      <w:r w:rsidRPr="00A13F68">
        <w:t>manageability</w:t>
      </w:r>
      <w:r w:rsidRPr="00E10645">
        <w:t xml:space="preserve"> features across consolidation options</w:t>
      </w:r>
    </w:p>
    <w:p w:rsidR="00854909" w:rsidRPr="007C3107" w:rsidRDefault="00854909" w:rsidP="00317716">
      <w:pPr>
        <w:pStyle w:val="Heading2"/>
        <w:contextualSpacing/>
      </w:pPr>
      <w:bookmarkStart w:id="28" w:name="_Toc297215681"/>
      <w:r w:rsidRPr="007C3107">
        <w:t xml:space="preserve">A Note on </w:t>
      </w:r>
      <w:r w:rsidRPr="00A13F68">
        <w:t>Performance</w:t>
      </w:r>
      <w:bookmarkEnd w:id="28"/>
    </w:p>
    <w:p w:rsidR="00854909" w:rsidRPr="003D3656" w:rsidRDefault="00854909" w:rsidP="00317716">
      <w:pPr>
        <w:contextualSpacing/>
        <w:rPr>
          <w:sz w:val="24"/>
          <w:szCs w:val="24"/>
        </w:rPr>
      </w:pPr>
      <w:r>
        <w:t xml:space="preserve">In theory, performance can be a concern when you are choosing a consolidation strategy, given the different operating overheads of the various approaches. In practice, however, performance issues are fairly easy to mitigate as long as the proper analysis is done and the appropriate hardware is selected. Considerations for performance are also included as part of other metrics such as density and resource management, because all applications should at least perform no worse than they did before consolidation. If an application is performing poorly after migration to the target consolidation server, </w:t>
      </w:r>
      <w:r w:rsidR="009D142F">
        <w:t xml:space="preserve">you can use </w:t>
      </w:r>
      <w:r>
        <w:t>any number of performance tools to analyze and tweak the application. In the worst case, the application can be migrated to a less overloaded server, or additional resources can be added for whatever the application is short of (I/O, CPU, memory, and so on). If the application has a strict SLA and requires a specific performance threshold, it may not be the ideal candidate for consolidation, although newer hardware may help maintain performance parity even with consolidation.</w:t>
      </w:r>
    </w:p>
    <w:p w:rsidR="00854909" w:rsidRDefault="00854909" w:rsidP="00317716">
      <w:pPr>
        <w:contextualSpacing/>
        <w:rPr>
          <w:rFonts w:asciiTheme="majorHAnsi" w:eastAsiaTheme="majorEastAsia" w:hAnsiTheme="majorHAnsi" w:cstheme="majorBidi"/>
          <w:b/>
          <w:bCs/>
          <w:color w:val="365F91" w:themeColor="accent1" w:themeShade="BF"/>
          <w:sz w:val="28"/>
          <w:szCs w:val="28"/>
        </w:rPr>
      </w:pPr>
      <w:r>
        <w:br w:type="page"/>
      </w:r>
    </w:p>
    <w:p w:rsidR="0047585C" w:rsidRDefault="0047585C" w:rsidP="00317716">
      <w:pPr>
        <w:pStyle w:val="Heading1"/>
        <w:contextualSpacing/>
      </w:pPr>
      <w:bookmarkStart w:id="29" w:name="_Toc297215682"/>
      <w:r>
        <w:lastRenderedPageBreak/>
        <w:t>Hardware Design</w:t>
      </w:r>
      <w:bookmarkEnd w:id="29"/>
    </w:p>
    <w:p w:rsidR="002B350D" w:rsidRDefault="002B350D" w:rsidP="00317716">
      <w:pPr>
        <w:contextualSpacing/>
        <w:rPr>
          <w:color w:val="000000"/>
        </w:rPr>
      </w:pPr>
      <w:r>
        <w:rPr>
          <w:color w:val="000000"/>
        </w:rPr>
        <w:t>It may be worthwhile to establish a standardized server type or configuration for the consolidation machine. Standardization can help streamline the ordering process for additional machines, and it presents a common set of maintenance and configuration requirements.</w:t>
      </w:r>
    </w:p>
    <w:p w:rsidR="001B3E12" w:rsidRDefault="001B3E12" w:rsidP="00317716">
      <w:pPr>
        <w:pStyle w:val="Heading2"/>
        <w:contextualSpacing/>
        <w:rPr>
          <w:color w:val="3F529C"/>
        </w:rPr>
      </w:pPr>
      <w:bookmarkStart w:id="30" w:name="_Toc297215683"/>
      <w:r>
        <w:t xml:space="preserve">Hardware </w:t>
      </w:r>
      <w:r w:rsidRPr="00A13F68">
        <w:t>Sizing</w:t>
      </w:r>
      <w:bookmarkEnd w:id="30"/>
    </w:p>
    <w:p w:rsidR="001B3E12" w:rsidRDefault="001B3E12" w:rsidP="00317716">
      <w:pPr>
        <w:contextualSpacing/>
      </w:pPr>
      <w:r>
        <w:t>When consolidating, you should generally consider having as much memory on the target consolidation server as the application was using on the original server. Note that the actual minimum memory required for the application may be less than the total available server memory if the application was unbounded; you may need to perform some analysis to find the minimum amount needed to run the application without affecting performance. Thus if four applications that previously used up to 2 GB of RAM each are consolidated onto a single server, the new server should have at least 8 GB of RAM available. A similar principle applies to processors.</w:t>
      </w:r>
    </w:p>
    <w:p w:rsidR="00BC2285" w:rsidRDefault="00BC2285" w:rsidP="00317716">
      <w:pPr>
        <w:contextualSpacing/>
      </w:pPr>
    </w:p>
    <w:p w:rsidR="001B3E12" w:rsidRDefault="001B3E12" w:rsidP="00317716">
      <w:pPr>
        <w:contextualSpacing/>
      </w:pPr>
      <w:r>
        <w:t xml:space="preserve">Newer processors may reduce the need for the application to use as many processors as it previously had and many applications under-utilize CPU processing power anyway. Take this under-utilization into account when you plan hardware needs for your consolidation project. To begin, look at all applications that significantly under-utilize CPU, pick the one that utilizes the most processors, and take that number of processors as a base. Add to this the processors being used by the applications with higher-utilized CPUs. The consolidation server should have at least as many processors available. You can perform further analysis of CPU utilization to refine your estimates. As mentioned previously, you should always leave room for peak performance or application usage growth. Targeting approximately 50 percent utilization is a good starting point. </w:t>
      </w:r>
      <w:r w:rsidR="00294D32">
        <w:t xml:space="preserve">A </w:t>
      </w:r>
      <w:r>
        <w:t xml:space="preserve">SQL Server </w:t>
      </w:r>
      <w:r w:rsidR="0057104C">
        <w:t>c</w:t>
      </w:r>
      <w:r>
        <w:t xml:space="preserve">ontrol </w:t>
      </w:r>
      <w:r w:rsidR="0057104C">
        <w:t>p</w:t>
      </w:r>
      <w:r>
        <w:t>oint can be helpful in collecting and viewing this data. Your hardware vendor may also have sizing tools to help you choose the appropriate consolidation server. There are two ways to approach the hardware design, which we look at in detail in the following sections.</w:t>
      </w:r>
    </w:p>
    <w:p w:rsidR="001B3E12" w:rsidRPr="00C717C3" w:rsidRDefault="001B3E12" w:rsidP="00317716">
      <w:pPr>
        <w:pStyle w:val="Heading2"/>
        <w:contextualSpacing/>
      </w:pPr>
      <w:bookmarkStart w:id="31" w:name="_Toc296003935"/>
      <w:bookmarkStart w:id="32" w:name="_Toc297215684"/>
      <w:r w:rsidRPr="00C717C3">
        <w:t xml:space="preserve">Start </w:t>
      </w:r>
      <w:r w:rsidRPr="00A13F68">
        <w:t>from</w:t>
      </w:r>
      <w:r w:rsidRPr="00C717C3">
        <w:t xml:space="preserve"> the Server</w:t>
      </w:r>
      <w:bookmarkEnd w:id="31"/>
      <w:bookmarkEnd w:id="32"/>
    </w:p>
    <w:p w:rsidR="001B3E12" w:rsidRPr="008210F6" w:rsidRDefault="0057104C" w:rsidP="00317716">
      <w:pPr>
        <w:contextualSpacing/>
      </w:pPr>
      <w:r>
        <w:t xml:space="preserve">When you start </w:t>
      </w:r>
      <w:r w:rsidR="001B3E12">
        <w:t xml:space="preserve">from the </w:t>
      </w:r>
      <w:r>
        <w:t>s</w:t>
      </w:r>
      <w:r w:rsidR="001B3E12">
        <w:t>erver</w:t>
      </w:r>
      <w:r>
        <w:t>,</w:t>
      </w:r>
      <w:r w:rsidR="001B3E12">
        <w:t xml:space="preserve"> you choose a server that appeals for price and performance reasons, and </w:t>
      </w:r>
      <w:r>
        <w:t xml:space="preserve">you </w:t>
      </w:r>
      <w:r w:rsidR="001B3E12">
        <w:t xml:space="preserve">base the hardware design around that server. Choosing storage, in this case, requires that you take the time to run typical workloads on the server, determine the I/O requirements for the type of CPU, and </w:t>
      </w:r>
      <w:r>
        <w:t xml:space="preserve">determine the </w:t>
      </w:r>
      <w:r w:rsidR="001B3E12">
        <w:t>amount of RAM against the number, type, and different configurations of disk drives.</w:t>
      </w:r>
    </w:p>
    <w:p w:rsidR="001B3E12" w:rsidRPr="00C717C3" w:rsidRDefault="001B3E12" w:rsidP="00317716">
      <w:pPr>
        <w:pStyle w:val="Heading2"/>
        <w:contextualSpacing/>
      </w:pPr>
      <w:bookmarkStart w:id="33" w:name="_Toc296003936"/>
      <w:bookmarkStart w:id="34" w:name="_Toc297215685"/>
      <w:r w:rsidRPr="00C717C3">
        <w:t xml:space="preserve">Start from the </w:t>
      </w:r>
      <w:r w:rsidRPr="00A13F68">
        <w:t>Workload</w:t>
      </w:r>
      <w:bookmarkEnd w:id="33"/>
      <w:bookmarkEnd w:id="34"/>
    </w:p>
    <w:p w:rsidR="001B3E12" w:rsidRDefault="001B3E12" w:rsidP="00317716">
      <w:pPr>
        <w:contextualSpacing/>
      </w:pPr>
      <w:r>
        <w:t>Starting from the workload, which is our recommended approach, means that after capturing the performance data of your workloads</w:t>
      </w:r>
      <w:r w:rsidR="0057104C">
        <w:t xml:space="preserve"> by</w:t>
      </w:r>
      <w:r>
        <w:t xml:space="preserve"> using a tool like the MAP Toolkit, you determine how much space and I/O your workloads need. From there you can design a storage subsystem with the required number of drives to deliver t</w:t>
      </w:r>
      <w:r w:rsidR="0057104C">
        <w:t xml:space="preserve">he anticipated amount of I/O. </w:t>
      </w:r>
      <w:r>
        <w:t>Then, you choose a server that is capable of delivering the required amount of processing power for the workloads.</w:t>
      </w:r>
    </w:p>
    <w:p w:rsidR="002B350D" w:rsidRDefault="002B350D" w:rsidP="00317716">
      <w:pPr>
        <w:pStyle w:val="Heading2"/>
        <w:contextualSpacing/>
      </w:pPr>
      <w:bookmarkStart w:id="35" w:name="_Toc297215686"/>
      <w:r w:rsidRPr="00A13F68">
        <w:lastRenderedPageBreak/>
        <w:t>Potential</w:t>
      </w:r>
      <w:r w:rsidRPr="002B350D">
        <w:t xml:space="preserve"> Bottlenecks</w:t>
      </w:r>
      <w:bookmarkEnd w:id="35"/>
    </w:p>
    <w:p w:rsidR="00870CAC" w:rsidRDefault="002B350D" w:rsidP="00317716">
      <w:pPr>
        <w:contextualSpacing/>
      </w:pPr>
      <w:r>
        <w:t>Consolidation can introduce bottlenecks for application performance. An unconsolidated application is likely to have a dedicated physical machine with its own CPU, RAM, storage, and network devices and few if any other applications running on top of it; a consolidated application resides on a machine that shares all of these resources with other applications. As a result, it is important to size the consolidation candidates beforehand and choose a consolidation machine that has multiple CPU cores, a large amount of memory, and sufficient storage and network adapters to handle the load.</w:t>
      </w:r>
    </w:p>
    <w:p w:rsidR="00BC2285" w:rsidRDefault="00BC2285" w:rsidP="00317716">
      <w:pPr>
        <w:contextualSpacing/>
      </w:pPr>
    </w:p>
    <w:p w:rsidR="00870CAC" w:rsidRDefault="002B350D" w:rsidP="00317716">
      <w:pPr>
        <w:contextualSpacing/>
      </w:pPr>
      <w:r>
        <w:t xml:space="preserve">The SQL Server </w:t>
      </w:r>
      <w:r w:rsidR="0057104C">
        <w:t>c</w:t>
      </w:r>
      <w:r>
        <w:t xml:space="preserve">ontrol </w:t>
      </w:r>
      <w:r w:rsidR="0057104C">
        <w:t>p</w:t>
      </w:r>
      <w:r>
        <w:t xml:space="preserve">oint can be helpful here for viewing historical data on CPU and storage utilization. An in-depth discussion of how to configure the storage and network layers for the server is beyond the scope of this </w:t>
      </w:r>
      <w:r w:rsidR="005E3964">
        <w:t>document</w:t>
      </w:r>
      <w:r>
        <w:t xml:space="preserve">, but </w:t>
      </w:r>
      <w:r w:rsidR="005E3964">
        <w:t xml:space="preserve">it </w:t>
      </w:r>
      <w:r>
        <w:t xml:space="preserve">assumes that the application is not constrained by I/O limitations and that sufficient network bandwidth is available. </w:t>
      </w:r>
      <w:r w:rsidR="0057104C">
        <w:t>For more information, see</w:t>
      </w:r>
      <w:r>
        <w:t xml:space="preserve"> your hardware provider. </w:t>
      </w:r>
    </w:p>
    <w:p w:rsidR="00BC2285" w:rsidRPr="0057104C" w:rsidRDefault="00BC2285" w:rsidP="00317716">
      <w:pPr>
        <w:contextualSpacing/>
      </w:pPr>
    </w:p>
    <w:p w:rsidR="002B350D" w:rsidRDefault="002B350D" w:rsidP="00317716">
      <w:pPr>
        <w:contextualSpacing/>
      </w:pPr>
      <w:r>
        <w:t>The machines should be selected with room to grow. For example, they should include capacity to add additional CPU cores, memory, and storage, and they should have PCI slots available for additional network and storage controllers. For virtualization, we generally recommend using a fixed</w:t>
      </w:r>
      <w:r w:rsidR="0057104C">
        <w:t>-</w:t>
      </w:r>
      <w:r>
        <w:t>size virtual hard disk (VHD) or a pass-through disk</w:t>
      </w:r>
      <w:r w:rsidR="005B63B7">
        <w:t>,</w:t>
      </w:r>
      <w:r>
        <w:t xml:space="preserve"> because dynamic VHDs can cause additional I/O overhead.</w:t>
      </w:r>
    </w:p>
    <w:p w:rsidR="00870CAC" w:rsidRDefault="00870CAC" w:rsidP="00317716">
      <w:pPr>
        <w:pStyle w:val="Heading2"/>
        <w:contextualSpacing/>
      </w:pPr>
      <w:bookmarkStart w:id="36" w:name="_Toc297215687"/>
      <w:r>
        <w:t xml:space="preserve">New </w:t>
      </w:r>
      <w:r w:rsidRPr="00A13F68">
        <w:t>Virtualization</w:t>
      </w:r>
      <w:r>
        <w:t xml:space="preserve"> Technologies</w:t>
      </w:r>
      <w:bookmarkEnd w:id="36"/>
    </w:p>
    <w:p w:rsidR="00870CAC" w:rsidRDefault="00870CAC" w:rsidP="00317716">
      <w:pPr>
        <w:contextualSpacing/>
      </w:pPr>
      <w:r>
        <w:t xml:space="preserve">This </w:t>
      </w:r>
      <w:r w:rsidR="005E3964">
        <w:t>document</w:t>
      </w:r>
      <w:r>
        <w:t xml:space="preserve"> assumes that the version of Hyper-V included with Windows Server 2008 R2 is used as the virtualization technology. The features discussed here apply specifically to that version. The same principles may apply to other virtualization solutions, but these solutions are not discussed in detail. For more information about Hyper-V, see </w:t>
      </w:r>
      <w:hyperlink r:id="rId22" w:history="1">
        <w:r>
          <w:rPr>
            <w:rStyle w:val="Hyperlink"/>
          </w:rPr>
          <w:t>Virtualization with Hyper-V</w:t>
        </w:r>
      </w:hyperlink>
      <w:r>
        <w:t xml:space="preserve"> (</w:t>
      </w:r>
      <w:r w:rsidRPr="0057104C">
        <w:t>http://www.microsoft.com/windowsserver2008/en/us/hyperv-main.aspx</w:t>
      </w:r>
      <w:r>
        <w:t>).</w:t>
      </w:r>
    </w:p>
    <w:p w:rsidR="00BC2285" w:rsidRDefault="00BC2285" w:rsidP="00317716">
      <w:pPr>
        <w:contextualSpacing/>
      </w:pPr>
    </w:p>
    <w:p w:rsidR="00870CAC" w:rsidRDefault="00870CAC" w:rsidP="00317716">
      <w:pPr>
        <w:contextualSpacing/>
      </w:pPr>
      <w:r>
        <w:t xml:space="preserve">It is important to note that Hyper-V does have some limitations. Hyper-V on the host operating system is only supported on x64 processor architectures and requires hardware-assisted virtualization support (Intel VT or AMD-V) and hardware data execution prevention (DEP, also called Intel XD bit and AMD NX bit). </w:t>
      </w:r>
      <w:r w:rsidRPr="008D6E83">
        <w:rPr>
          <w:color w:val="C00000"/>
        </w:rPr>
        <w:t>Also, the guest operating system is currently limited to accessing four virtual CPUs</w:t>
      </w:r>
      <w:r>
        <w:t xml:space="preserve">. This is unlikely to be a problem for most consolidation candidates, but it is worth considering if the application is expected to substantially grow in usage. </w:t>
      </w:r>
    </w:p>
    <w:p w:rsidR="00BC2285" w:rsidRDefault="00BC2285" w:rsidP="00317716">
      <w:pPr>
        <w:contextualSpacing/>
      </w:pPr>
    </w:p>
    <w:p w:rsidR="00870CAC" w:rsidRDefault="00870CAC" w:rsidP="00317716">
      <w:pPr>
        <w:contextualSpacing/>
      </w:pPr>
      <w:r>
        <w:t xml:space="preserve">Virtualization technology is, however, constantly improving. One scalability and performance feature of newer processors is second-level address translation (SLAT), also known as </w:t>
      </w:r>
      <w:r w:rsidR="001F16E8" w:rsidRPr="00813A0E">
        <w:rPr>
          <w:i/>
        </w:rPr>
        <w:t>nested paging</w:t>
      </w:r>
      <w:r>
        <w:t xml:space="preserve">. AMD refers to this technology as NPT and Intel calls this EPT in their respective processors. </w:t>
      </w:r>
      <w:r w:rsidR="004320F2">
        <w:t xml:space="preserve">You do not need SLAT if you choose </w:t>
      </w:r>
      <w:r>
        <w:t xml:space="preserve">virtualization as a consolidation path, but the application </w:t>
      </w:r>
      <w:r w:rsidR="00BD39BC">
        <w:t xml:space="preserve">will certainly perform better. </w:t>
      </w:r>
      <w:r>
        <w:t xml:space="preserve">Figure 1 shows how application workload can benefit from the use of SLAT to achieve linear scale and improved performance. </w:t>
      </w:r>
    </w:p>
    <w:p w:rsidR="00870CAC" w:rsidRDefault="00870CAC" w:rsidP="00317716">
      <w:pPr>
        <w:spacing w:before="100" w:beforeAutospacing="1" w:after="100" w:afterAutospacing="1"/>
        <w:contextualSpacing/>
        <w:rPr>
          <w:color w:val="000000"/>
        </w:rPr>
      </w:pPr>
      <w:r>
        <w:rPr>
          <w:noProof/>
          <w:color w:val="000000"/>
        </w:rPr>
        <w:lastRenderedPageBreak/>
        <w:drawing>
          <wp:inline distT="0" distB="0" distL="0" distR="0" wp14:anchorId="15236065" wp14:editId="0935BF2A">
            <wp:extent cx="4998720" cy="2536021"/>
            <wp:effectExtent l="0" t="0" r="0" b="0"/>
            <wp:docPr id="1" name="Picture 1" descr="Consol_SQL_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 descr="Consol_SQL_Fig1.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99169" cy="2536249"/>
                    </a:xfrm>
                    <a:prstGeom prst="rect">
                      <a:avLst/>
                    </a:prstGeom>
                    <a:noFill/>
                    <a:ln>
                      <a:noFill/>
                    </a:ln>
                  </pic:spPr>
                </pic:pic>
              </a:graphicData>
            </a:graphic>
          </wp:inline>
        </w:drawing>
      </w:r>
    </w:p>
    <w:p w:rsidR="00870CAC" w:rsidRPr="00E10645" w:rsidRDefault="00870CAC" w:rsidP="00317716">
      <w:pPr>
        <w:pStyle w:val="Caption"/>
        <w:contextualSpacing/>
      </w:pPr>
      <w:r w:rsidRPr="003B1862">
        <w:rPr>
          <w:rStyle w:val="Strong"/>
          <w:b/>
          <w:bCs/>
        </w:rPr>
        <w:t>Figure</w:t>
      </w:r>
      <w:r w:rsidRPr="00E10645">
        <w:rPr>
          <w:rStyle w:val="Strong"/>
        </w:rPr>
        <w:t xml:space="preserve"> 1</w:t>
      </w:r>
      <w:r w:rsidRPr="00E10645">
        <w:t>: Performance advantage using SLAT processors</w:t>
      </w:r>
    </w:p>
    <w:p w:rsidR="00870CAC" w:rsidRDefault="00870CAC" w:rsidP="00317716">
      <w:pPr>
        <w:contextualSpacing/>
      </w:pPr>
      <w:r>
        <w:t>These numbers were derived using a 16</w:t>
      </w:r>
      <w:r w:rsidR="0057104C">
        <w:t>-</w:t>
      </w:r>
      <w:r>
        <w:t xml:space="preserve">core machine, with each </w:t>
      </w:r>
      <w:r w:rsidR="0057104C">
        <w:t>virtual machine</w:t>
      </w:r>
      <w:r>
        <w:t xml:space="preserve"> configured to have 4 virtual processors and 7 GB of RAM with fixed</w:t>
      </w:r>
      <w:r w:rsidR="0057104C">
        <w:t>-</w:t>
      </w:r>
      <w:r>
        <w:t xml:space="preserve">size VHD for storage. The host operating system was Windows Server 2008 R2. </w:t>
      </w:r>
    </w:p>
    <w:p w:rsidR="00C50890" w:rsidRDefault="00C50890" w:rsidP="00317716">
      <w:pPr>
        <w:contextualSpacing/>
      </w:pPr>
    </w:p>
    <w:p w:rsidR="00870CAC" w:rsidRDefault="00870CAC" w:rsidP="00317716">
      <w:pPr>
        <w:contextualSpacing/>
      </w:pPr>
      <w:r>
        <w:t>For comparison, the same workload was run using the Windows Server 2008 implementation of Hyper-V (shown by the dotted red line), which does not take advantage of SLAT. The graph shows that throughput began to suffer after three virtual machines were added.</w:t>
      </w:r>
    </w:p>
    <w:p w:rsidR="001B3E12" w:rsidRDefault="001B3E12" w:rsidP="00317716">
      <w:pPr>
        <w:contextualSpacing/>
        <w:rPr>
          <w:rFonts w:asciiTheme="majorHAnsi" w:eastAsiaTheme="majorEastAsia" w:hAnsiTheme="majorHAnsi" w:cstheme="majorBidi"/>
          <w:b/>
          <w:bCs/>
          <w:color w:val="365F91" w:themeColor="accent1" w:themeShade="BF"/>
          <w:sz w:val="28"/>
          <w:szCs w:val="28"/>
        </w:rPr>
      </w:pPr>
      <w:r>
        <w:br w:type="page"/>
      </w:r>
    </w:p>
    <w:p w:rsidR="0047585C" w:rsidRDefault="0047585C" w:rsidP="00317716">
      <w:pPr>
        <w:pStyle w:val="Heading1"/>
        <w:contextualSpacing/>
      </w:pPr>
      <w:bookmarkStart w:id="37" w:name="_Toc297215688"/>
      <w:r>
        <w:lastRenderedPageBreak/>
        <w:t>Manageability</w:t>
      </w:r>
      <w:bookmarkEnd w:id="37"/>
    </w:p>
    <w:p w:rsidR="0041196A" w:rsidRDefault="008E0DC5" w:rsidP="00317716">
      <w:pPr>
        <w:contextualSpacing/>
      </w:pPr>
      <w:r>
        <w:t xml:space="preserve">Here </w:t>
      </w:r>
      <w:r w:rsidR="0041196A">
        <w:t xml:space="preserve">we introduce the activities we think of as management actions, and then </w:t>
      </w:r>
      <w:r w:rsidR="001C4AA4">
        <w:t xml:space="preserve">we </w:t>
      </w:r>
      <w:r w:rsidR="0041196A">
        <w:t>look at some of the different products that can be us</w:t>
      </w:r>
      <w:r w:rsidR="00BD39BC">
        <w:t xml:space="preserve">ed to accomplish those </w:t>
      </w:r>
      <w:r>
        <w:t>functions</w:t>
      </w:r>
      <w:r w:rsidR="00BD39BC">
        <w:t>.</w:t>
      </w:r>
      <w:r w:rsidR="001D4989">
        <w:t xml:space="preserve"> In this section, we discuss applications that perform </w:t>
      </w:r>
      <w:r w:rsidR="00AD1D7B">
        <w:t>m</w:t>
      </w:r>
      <w:r w:rsidR="001D4989">
        <w:t xml:space="preserve">onitoring and </w:t>
      </w:r>
      <w:r w:rsidR="00AD1D7B">
        <w:t>a</w:t>
      </w:r>
      <w:r w:rsidR="001D4989">
        <w:t xml:space="preserve">lerting, </w:t>
      </w:r>
      <w:r w:rsidR="00AD1D7B">
        <w:t>m</w:t>
      </w:r>
      <w:r w:rsidR="001D4989">
        <w:t xml:space="preserve">anagement and </w:t>
      </w:r>
      <w:r w:rsidR="00AD1D7B">
        <w:t>a</w:t>
      </w:r>
      <w:r w:rsidR="001D4989">
        <w:t xml:space="preserve">dministration, </w:t>
      </w:r>
      <w:r w:rsidR="00AD1D7B">
        <w:t>b</w:t>
      </w:r>
      <w:r w:rsidR="001D4989">
        <w:t xml:space="preserve">ackup and </w:t>
      </w:r>
      <w:r w:rsidR="00AD1D7B">
        <w:t>r</w:t>
      </w:r>
      <w:r w:rsidR="001D4989">
        <w:t xml:space="preserve">ecovery, and </w:t>
      </w:r>
      <w:r w:rsidR="00AD1D7B">
        <w:t>s</w:t>
      </w:r>
      <w:r w:rsidR="001D4989">
        <w:t xml:space="preserve">ervicing and </w:t>
      </w:r>
      <w:r w:rsidR="00AD1D7B">
        <w:t>p</w:t>
      </w:r>
      <w:r w:rsidR="001D4989">
        <w:t>atching.</w:t>
      </w:r>
    </w:p>
    <w:p w:rsidR="0047585C" w:rsidRDefault="0047585C" w:rsidP="00317716">
      <w:pPr>
        <w:pStyle w:val="Heading2"/>
        <w:contextualSpacing/>
      </w:pPr>
      <w:bookmarkStart w:id="38" w:name="_Toc297215689"/>
      <w:r>
        <w:t xml:space="preserve">Monitoring and </w:t>
      </w:r>
      <w:r w:rsidRPr="00A13F68">
        <w:t>Alerting</w:t>
      </w:r>
      <w:bookmarkEnd w:id="38"/>
    </w:p>
    <w:p w:rsidR="001E7965" w:rsidRPr="008210F6" w:rsidRDefault="001E7965" w:rsidP="00317716">
      <w:pPr>
        <w:contextualSpacing/>
      </w:pPr>
      <w:r>
        <w:t>In a large data c</w:t>
      </w:r>
      <w:r w:rsidR="001B3E12">
        <w:t>enter with thousands of servers</w:t>
      </w:r>
      <w:r>
        <w:t xml:space="preserve"> and few operators, an event</w:t>
      </w:r>
      <w:r w:rsidR="0012214B">
        <w:t>-</w:t>
      </w:r>
      <w:r>
        <w:t xml:space="preserve">driven approach </w:t>
      </w:r>
      <w:r w:rsidR="0012214B">
        <w:t xml:space="preserve">is a good way </w:t>
      </w:r>
      <w:r>
        <w:t>to identify issues t</w:t>
      </w:r>
      <w:r w:rsidR="001B3E12">
        <w:t xml:space="preserve">hat need operator interaction. </w:t>
      </w:r>
      <w:r>
        <w:t>Rather than have someone s</w:t>
      </w:r>
      <w:r w:rsidR="001B3E12">
        <w:t>canning data and</w:t>
      </w:r>
      <w:r>
        <w:t xml:space="preserve"> looking for something to happen</w:t>
      </w:r>
      <w:r w:rsidR="001B3E12">
        <w:t xml:space="preserve">, modern data centers use </w:t>
      </w:r>
      <w:r>
        <w:t xml:space="preserve">comprehensive software packages that </w:t>
      </w:r>
      <w:r w:rsidR="0012214B">
        <w:t xml:space="preserve">enable </w:t>
      </w:r>
      <w:r>
        <w:t>monitoring to happen</w:t>
      </w:r>
      <w:r w:rsidR="001B3E12">
        <w:t xml:space="preserve"> automatically. The operator is notified when there is an alert that needs to be handled. </w:t>
      </w:r>
      <w:r>
        <w:t>System Center Operations Manager</w:t>
      </w:r>
      <w:r w:rsidR="001B3E12">
        <w:t xml:space="preserve"> </w:t>
      </w:r>
      <w:r>
        <w:t>is an example of a product that can be used to monitor hundreds or thousands of servers, generat</w:t>
      </w:r>
      <w:r w:rsidR="0012214B">
        <w:t>ing</w:t>
      </w:r>
      <w:r>
        <w:t xml:space="preserve"> custom events to attract an operator</w:t>
      </w:r>
      <w:r w:rsidR="009219C0">
        <w:t>’</w:t>
      </w:r>
      <w:r>
        <w:t xml:space="preserve">s attention only </w:t>
      </w:r>
      <w:r w:rsidR="0012214B">
        <w:t xml:space="preserve">if </w:t>
      </w:r>
      <w:r>
        <w:t>necessary.</w:t>
      </w:r>
    </w:p>
    <w:p w:rsidR="0047585C" w:rsidRDefault="0047585C" w:rsidP="00317716">
      <w:pPr>
        <w:pStyle w:val="Heading2"/>
        <w:contextualSpacing/>
      </w:pPr>
      <w:bookmarkStart w:id="39" w:name="_Toc297215690"/>
      <w:r>
        <w:t xml:space="preserve">Management and </w:t>
      </w:r>
      <w:r w:rsidRPr="00A13F68">
        <w:t>Administration</w:t>
      </w:r>
      <w:bookmarkEnd w:id="39"/>
    </w:p>
    <w:p w:rsidR="001E7965" w:rsidRPr="008210F6" w:rsidRDefault="009219C0" w:rsidP="00317716">
      <w:pPr>
        <w:contextualSpacing/>
      </w:pPr>
      <w:r>
        <w:t xml:space="preserve">To manage and </w:t>
      </w:r>
      <w:r w:rsidR="00781D53">
        <w:t>adminis</w:t>
      </w:r>
      <w:r w:rsidR="00A13F68">
        <w:t>ter</w:t>
      </w:r>
      <w:r w:rsidR="001E7965">
        <w:t xml:space="preserve"> a consolidated environment</w:t>
      </w:r>
      <w:r>
        <w:t>,</w:t>
      </w:r>
      <w:r w:rsidR="001E7965">
        <w:t xml:space="preserve"> </w:t>
      </w:r>
      <w:r>
        <w:t xml:space="preserve">you need </w:t>
      </w:r>
      <w:r w:rsidR="001E7965">
        <w:t>the ability to audit the state o</w:t>
      </w:r>
      <w:r w:rsidR="000D0141">
        <w:t>f each piece of the environment</w:t>
      </w:r>
      <w:r w:rsidR="001E7965">
        <w:t xml:space="preserve"> and the operation of the enviro</w:t>
      </w:r>
      <w:r w:rsidR="000D0141">
        <w:t xml:space="preserve">nment. </w:t>
      </w:r>
      <w:r w:rsidR="0012214B">
        <w:t xml:space="preserve">System Center Operations Manager </w:t>
      </w:r>
      <w:r w:rsidR="001E7965">
        <w:t xml:space="preserve">provides comprehensive reporting that </w:t>
      </w:r>
      <w:r w:rsidR="0012214B">
        <w:t>you can use</w:t>
      </w:r>
      <w:r w:rsidR="001E7965">
        <w:t xml:space="preserve"> to track </w:t>
      </w:r>
      <w:r w:rsidR="000D0141">
        <w:t xml:space="preserve">and monitor </w:t>
      </w:r>
      <w:r w:rsidR="001E7965">
        <w:t>trends across the consolidated environmen</w:t>
      </w:r>
      <w:r w:rsidR="000D0141">
        <w:t xml:space="preserve">t. </w:t>
      </w:r>
      <w:r w:rsidR="0012214B">
        <w:t xml:space="preserve">System Center Operations Manager </w:t>
      </w:r>
      <w:r w:rsidR="001E7965">
        <w:t xml:space="preserve">is able to discover, inventory, and report on the current state of software across thousands of </w:t>
      </w:r>
      <w:bookmarkStart w:id="40" w:name="_GoBack"/>
      <w:r w:rsidR="001E7965">
        <w:t>compute</w:t>
      </w:r>
      <w:bookmarkEnd w:id="40"/>
      <w:r w:rsidR="001E7965">
        <w:t>rs.</w:t>
      </w:r>
    </w:p>
    <w:p w:rsidR="0047585C" w:rsidRDefault="0047585C" w:rsidP="00317716">
      <w:pPr>
        <w:pStyle w:val="Heading2"/>
        <w:contextualSpacing/>
      </w:pPr>
      <w:bookmarkStart w:id="41" w:name="_Toc297215691"/>
      <w:r w:rsidRPr="005138B4">
        <w:t>Backup</w:t>
      </w:r>
      <w:r>
        <w:t xml:space="preserve"> and Recovery</w:t>
      </w:r>
      <w:bookmarkEnd w:id="41"/>
    </w:p>
    <w:p w:rsidR="001E7965" w:rsidRPr="008210F6" w:rsidRDefault="001E7965" w:rsidP="00317716">
      <w:pPr>
        <w:contextualSpacing/>
      </w:pPr>
      <w:r>
        <w:t>Backup is an essential part o</w:t>
      </w:r>
      <w:r w:rsidR="000D0141">
        <w:t xml:space="preserve">f a </w:t>
      </w:r>
      <w:r w:rsidR="0012214B">
        <w:t>d</w:t>
      </w:r>
      <w:r w:rsidR="000D0141">
        <w:t xml:space="preserve">isaster </w:t>
      </w:r>
      <w:r w:rsidR="0012214B">
        <w:t>r</w:t>
      </w:r>
      <w:r w:rsidR="000D0141">
        <w:t xml:space="preserve">ecovery strategy; it </w:t>
      </w:r>
      <w:r>
        <w:t xml:space="preserve">is also a </w:t>
      </w:r>
      <w:r w:rsidRPr="000D0141">
        <w:rPr>
          <w:i/>
        </w:rPr>
        <w:t>best practice</w:t>
      </w:r>
      <w:r>
        <w:t xml:space="preserve"> </w:t>
      </w:r>
      <w:r w:rsidR="00C135DE">
        <w:t xml:space="preserve">to back up </w:t>
      </w:r>
      <w:r>
        <w:t xml:space="preserve">all systems regularly to </w:t>
      </w:r>
      <w:r w:rsidR="000D0141">
        <w:t>overcome</w:t>
      </w:r>
      <w:r w:rsidR="009219C0">
        <w:t xml:space="preserve"> data loss. </w:t>
      </w:r>
      <w:r>
        <w:t xml:space="preserve">System Center Data Protection Manager </w:t>
      </w:r>
      <w:r w:rsidR="000D0141">
        <w:t xml:space="preserve">(DPM) </w:t>
      </w:r>
      <w:r>
        <w:t xml:space="preserve">is a product that empowers </w:t>
      </w:r>
      <w:r w:rsidR="00C135DE">
        <w:t xml:space="preserve">your </w:t>
      </w:r>
      <w:r>
        <w:t xml:space="preserve">operations team to execute complex backup strategies </w:t>
      </w:r>
      <w:r w:rsidR="000D0141">
        <w:t xml:space="preserve">in support of the </w:t>
      </w:r>
      <w:r>
        <w:t>consolidated environment</w:t>
      </w:r>
      <w:r w:rsidR="000D0141">
        <w:t>.</w:t>
      </w:r>
    </w:p>
    <w:p w:rsidR="0047585C" w:rsidRDefault="0047585C" w:rsidP="00317716">
      <w:pPr>
        <w:pStyle w:val="Heading2"/>
        <w:contextualSpacing/>
      </w:pPr>
      <w:bookmarkStart w:id="42" w:name="_Toc297215692"/>
      <w:r>
        <w:t xml:space="preserve">Servicing and </w:t>
      </w:r>
      <w:r w:rsidRPr="005138B4">
        <w:t>Patching</w:t>
      </w:r>
      <w:bookmarkEnd w:id="42"/>
    </w:p>
    <w:p w:rsidR="003B1862" w:rsidRDefault="001E7965" w:rsidP="00317716">
      <w:pPr>
        <w:contextualSpacing/>
      </w:pPr>
      <w:r>
        <w:t>Being able to determine the patch level of all parts of the consolidation environment, as well as being able to deliver the latest patches required for each product in the environment</w:t>
      </w:r>
      <w:r w:rsidR="00C135DE">
        <w:t>,</w:t>
      </w:r>
      <w:r>
        <w:t xml:space="preserve"> is an essential part</w:t>
      </w:r>
      <w:r w:rsidR="005A2BFB">
        <w:t xml:space="preserve"> of servicing the environment. </w:t>
      </w:r>
      <w:r>
        <w:t>System Center Configuration Manager provides the capability to maintain an inve</w:t>
      </w:r>
      <w:r w:rsidR="005A2BFB">
        <w:t>ntory of all installed software</w:t>
      </w:r>
      <w:r>
        <w:t xml:space="preserve"> and to deliver the latest patches when they become available.</w:t>
      </w:r>
    </w:p>
    <w:p w:rsidR="009754F6" w:rsidRDefault="009754F6" w:rsidP="00317716">
      <w:pPr>
        <w:contextualSpacing/>
      </w:pPr>
      <w:r>
        <w:br w:type="page"/>
      </w:r>
    </w:p>
    <w:p w:rsidR="00BB5B5D" w:rsidRDefault="00BB5B5D" w:rsidP="00317716">
      <w:pPr>
        <w:pStyle w:val="Heading1"/>
        <w:contextualSpacing/>
      </w:pPr>
      <w:bookmarkStart w:id="43" w:name="_Toc297215693"/>
      <w:r>
        <w:lastRenderedPageBreak/>
        <w:t>Licensing</w:t>
      </w:r>
      <w:bookmarkEnd w:id="43"/>
    </w:p>
    <w:p w:rsidR="00DE5F94" w:rsidRDefault="0041196A" w:rsidP="00317716">
      <w:pPr>
        <w:contextualSpacing/>
      </w:pPr>
      <w:r>
        <w:t xml:space="preserve">Licensing </w:t>
      </w:r>
      <w:r w:rsidR="008E0DC5">
        <w:t>software</w:t>
      </w:r>
      <w:r>
        <w:t xml:space="preserve"> use</w:t>
      </w:r>
      <w:r w:rsidR="008E0DC5">
        <w:t>d</w:t>
      </w:r>
      <w:r>
        <w:t xml:space="preserve"> in a virtualized environment</w:t>
      </w:r>
      <w:r w:rsidR="008E0DC5">
        <w:t xml:space="preserve"> can be extremely complicated. </w:t>
      </w:r>
      <w:r>
        <w:t>In this section</w:t>
      </w:r>
      <w:r w:rsidR="008E0DC5">
        <w:t>,</w:t>
      </w:r>
      <w:r>
        <w:t xml:space="preserve"> we review some of the key considerations</w:t>
      </w:r>
      <w:r w:rsidR="008E0DC5">
        <w:t xml:space="preserve"> for legally l</w:t>
      </w:r>
      <w:r w:rsidR="0044500D">
        <w:t>icensing soft</w:t>
      </w:r>
      <w:r w:rsidR="009219C0">
        <w:t>w</w:t>
      </w:r>
      <w:r w:rsidR="0044500D">
        <w:t>are components</w:t>
      </w:r>
      <w:r>
        <w:t xml:space="preserve"> and look at ways to correctly license some of the core components i</w:t>
      </w:r>
      <w:r w:rsidR="008E0DC5">
        <w:t>n the virtualized environment</w:t>
      </w:r>
      <w:r w:rsidR="00DE5F94">
        <w:t>, including</w:t>
      </w:r>
      <w:r w:rsidR="008E0DC5">
        <w:t xml:space="preserve"> the </w:t>
      </w:r>
      <w:r w:rsidR="00911E5E">
        <w:t>h</w:t>
      </w:r>
      <w:r w:rsidR="008E0DC5">
        <w:t xml:space="preserve">ost </w:t>
      </w:r>
      <w:r w:rsidR="00911E5E">
        <w:t>o</w:t>
      </w:r>
      <w:r>
        <w:t xml:space="preserve">perating </w:t>
      </w:r>
      <w:r w:rsidR="00911E5E">
        <w:t>s</w:t>
      </w:r>
      <w:r>
        <w:t>ystem environment</w:t>
      </w:r>
      <w:r w:rsidR="008E0DC5">
        <w:t xml:space="preserve"> (physical) </w:t>
      </w:r>
      <w:r w:rsidR="00C135DE">
        <w:t xml:space="preserve">and </w:t>
      </w:r>
      <w:r>
        <w:t xml:space="preserve">the </w:t>
      </w:r>
      <w:r w:rsidR="00911E5E">
        <w:t>g</w:t>
      </w:r>
      <w:r>
        <w:t xml:space="preserve">uest </w:t>
      </w:r>
      <w:r w:rsidR="00911E5E">
        <w:t>o</w:t>
      </w:r>
      <w:r>
        <w:t xml:space="preserve">perating </w:t>
      </w:r>
      <w:r w:rsidR="00911E5E">
        <w:t>s</w:t>
      </w:r>
      <w:r>
        <w:t>ystem environment</w:t>
      </w:r>
      <w:r w:rsidR="008E0DC5">
        <w:t xml:space="preserve"> (virtual). </w:t>
      </w:r>
      <w:r w:rsidR="0044500D">
        <w:t xml:space="preserve">This section </w:t>
      </w:r>
      <w:r>
        <w:t>als</w:t>
      </w:r>
      <w:r w:rsidR="008E0DC5">
        <w:t>o look</w:t>
      </w:r>
      <w:r w:rsidR="00911E5E">
        <w:t>s</w:t>
      </w:r>
      <w:r w:rsidR="008E0DC5">
        <w:t xml:space="preserve"> at licensing </w:t>
      </w:r>
      <w:r w:rsidR="00911E5E">
        <w:t>g</w:t>
      </w:r>
      <w:r w:rsidR="008E0DC5">
        <w:t>uest (virtual</w:t>
      </w:r>
      <w:r>
        <w:t>) SQL Server installations</w:t>
      </w:r>
      <w:r w:rsidR="0044500D">
        <w:t xml:space="preserve"> and System Center </w:t>
      </w:r>
      <w:r w:rsidR="00C50890">
        <w:t>product s</w:t>
      </w:r>
      <w:r w:rsidR="0044500D">
        <w:t>uite.</w:t>
      </w:r>
      <w:r w:rsidR="00687B03">
        <w:t xml:space="preserve"> </w:t>
      </w:r>
    </w:p>
    <w:p w:rsidR="00DE5F94" w:rsidRDefault="00DE5F94" w:rsidP="00317716">
      <w:pPr>
        <w:contextualSpacing/>
      </w:pPr>
    </w:p>
    <w:p w:rsidR="00BC2285" w:rsidRDefault="004A4ABC" w:rsidP="00317716">
      <w:pPr>
        <w:contextualSpacing/>
        <w:rPr>
          <w:rFonts w:eastAsia="Times New Roman"/>
        </w:rPr>
      </w:pPr>
      <w:r>
        <w:rPr>
          <w:rFonts w:eastAsia="Times New Roman"/>
        </w:rPr>
        <w:t>A database consolidation solut</w:t>
      </w:r>
      <w:r w:rsidR="00687B03">
        <w:rPr>
          <w:rFonts w:eastAsia="Times New Roman"/>
        </w:rPr>
        <w:t xml:space="preserve">ion with private cloud benefits, as </w:t>
      </w:r>
      <w:r>
        <w:rPr>
          <w:rFonts w:eastAsia="Times New Roman"/>
        </w:rPr>
        <w:t xml:space="preserve">described in this </w:t>
      </w:r>
      <w:r w:rsidR="00687B03">
        <w:rPr>
          <w:rFonts w:eastAsia="Times New Roman"/>
        </w:rPr>
        <w:t>document,</w:t>
      </w:r>
      <w:r>
        <w:rPr>
          <w:rFonts w:eastAsia="Times New Roman"/>
        </w:rPr>
        <w:t xml:space="preserve"> requires the following key software components</w:t>
      </w:r>
      <w:r w:rsidR="007D0966">
        <w:rPr>
          <w:rFonts w:eastAsia="Times New Roman"/>
        </w:rPr>
        <w:t>.</w:t>
      </w:r>
    </w:p>
    <w:p w:rsidR="004A4ABC" w:rsidRPr="003B1862" w:rsidRDefault="004A4ABC" w:rsidP="00317716">
      <w:pPr>
        <w:contextualSpacing/>
      </w:pPr>
    </w:p>
    <w:tbl>
      <w:tblPr>
        <w:tblW w:w="957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7"/>
        <w:gridCol w:w="1582"/>
        <w:gridCol w:w="2534"/>
        <w:gridCol w:w="4353"/>
      </w:tblGrid>
      <w:tr w:rsidR="007D0966" w:rsidRPr="00F31FEB" w:rsidTr="00394551">
        <w:trPr>
          <w:cantSplit/>
          <w:trHeight w:val="286"/>
          <w:tblHeader/>
          <w:tblCellSpacing w:w="15" w:type="dxa"/>
        </w:trPr>
        <w:tc>
          <w:tcPr>
            <w:tcW w:w="0" w:type="auto"/>
            <w:shd w:val="clear" w:color="auto" w:fill="DAEEF3" w:themeFill="accent5" w:themeFillTint="33"/>
            <w:tcMar>
              <w:top w:w="15" w:type="dxa"/>
              <w:left w:w="15" w:type="dxa"/>
              <w:bottom w:w="15" w:type="dxa"/>
              <w:right w:w="15" w:type="dxa"/>
            </w:tcMar>
            <w:vAlign w:val="center"/>
            <w:hideMark/>
          </w:tcPr>
          <w:p w:rsidR="00F31FEB" w:rsidRPr="00F31FEB" w:rsidRDefault="00F31FEB" w:rsidP="00317716">
            <w:pPr>
              <w:contextualSpacing/>
              <w:jc w:val="center"/>
              <w:rPr>
                <w:rFonts w:eastAsia="Times New Roman"/>
                <w:sz w:val="20"/>
                <w:szCs w:val="20"/>
              </w:rPr>
            </w:pPr>
            <w:r w:rsidRPr="00F31FEB">
              <w:rPr>
                <w:rFonts w:eastAsia="Times New Roman"/>
                <w:b/>
                <w:bCs/>
                <w:color w:val="1F497D"/>
                <w:sz w:val="20"/>
                <w:szCs w:val="20"/>
              </w:rPr>
              <w:t>Component</w:t>
            </w:r>
          </w:p>
        </w:tc>
        <w:tc>
          <w:tcPr>
            <w:tcW w:w="0" w:type="auto"/>
            <w:shd w:val="clear" w:color="auto" w:fill="DAEEF3" w:themeFill="accent5" w:themeFillTint="33"/>
            <w:tcMar>
              <w:top w:w="15" w:type="dxa"/>
              <w:left w:w="15" w:type="dxa"/>
              <w:bottom w:w="15" w:type="dxa"/>
              <w:right w:w="15" w:type="dxa"/>
            </w:tcMar>
            <w:vAlign w:val="center"/>
            <w:hideMark/>
          </w:tcPr>
          <w:p w:rsidR="00F31FEB" w:rsidRPr="00F31FEB" w:rsidRDefault="00F31FEB" w:rsidP="00317716">
            <w:pPr>
              <w:contextualSpacing/>
              <w:jc w:val="center"/>
              <w:rPr>
                <w:rFonts w:eastAsia="Times New Roman"/>
                <w:sz w:val="20"/>
                <w:szCs w:val="20"/>
              </w:rPr>
            </w:pPr>
            <w:r w:rsidRPr="00F31FEB">
              <w:rPr>
                <w:rFonts w:eastAsia="Times New Roman"/>
                <w:b/>
                <w:bCs/>
                <w:color w:val="1F497D"/>
                <w:sz w:val="20"/>
                <w:szCs w:val="20"/>
              </w:rPr>
              <w:t>Version</w:t>
            </w:r>
          </w:p>
        </w:tc>
        <w:tc>
          <w:tcPr>
            <w:tcW w:w="0" w:type="auto"/>
            <w:shd w:val="clear" w:color="auto" w:fill="DAEEF3" w:themeFill="accent5" w:themeFillTint="33"/>
            <w:tcMar>
              <w:top w:w="15" w:type="dxa"/>
              <w:left w:w="15" w:type="dxa"/>
              <w:bottom w:w="15" w:type="dxa"/>
              <w:right w:w="15" w:type="dxa"/>
            </w:tcMar>
            <w:vAlign w:val="center"/>
            <w:hideMark/>
          </w:tcPr>
          <w:p w:rsidR="00F31FEB" w:rsidRPr="00F31FEB" w:rsidRDefault="00F31FEB" w:rsidP="00317716">
            <w:pPr>
              <w:contextualSpacing/>
              <w:jc w:val="center"/>
              <w:rPr>
                <w:rFonts w:eastAsia="Times New Roman"/>
                <w:sz w:val="20"/>
                <w:szCs w:val="20"/>
              </w:rPr>
            </w:pPr>
            <w:r w:rsidRPr="00F31FEB">
              <w:rPr>
                <w:rFonts w:eastAsia="Times New Roman"/>
                <w:b/>
                <w:bCs/>
                <w:color w:val="1F497D"/>
                <w:sz w:val="20"/>
                <w:szCs w:val="20"/>
              </w:rPr>
              <w:t>Licensing needed</w:t>
            </w:r>
          </w:p>
        </w:tc>
        <w:tc>
          <w:tcPr>
            <w:tcW w:w="0" w:type="auto"/>
            <w:shd w:val="clear" w:color="auto" w:fill="DAEEF3" w:themeFill="accent5" w:themeFillTint="33"/>
            <w:tcMar>
              <w:top w:w="15" w:type="dxa"/>
              <w:left w:w="15" w:type="dxa"/>
              <w:bottom w:w="15" w:type="dxa"/>
              <w:right w:w="15" w:type="dxa"/>
            </w:tcMar>
            <w:vAlign w:val="center"/>
            <w:hideMark/>
          </w:tcPr>
          <w:p w:rsidR="00F31FEB" w:rsidRPr="00F31FEB" w:rsidRDefault="00F31FEB" w:rsidP="00317716">
            <w:pPr>
              <w:contextualSpacing/>
              <w:jc w:val="center"/>
              <w:rPr>
                <w:rFonts w:eastAsia="Times New Roman"/>
                <w:sz w:val="20"/>
                <w:szCs w:val="20"/>
              </w:rPr>
            </w:pPr>
            <w:r w:rsidRPr="00F31FEB">
              <w:rPr>
                <w:rFonts w:eastAsia="Times New Roman"/>
                <w:b/>
                <w:bCs/>
                <w:color w:val="1F497D"/>
                <w:sz w:val="20"/>
                <w:szCs w:val="20"/>
              </w:rPr>
              <w:t>Notes</w:t>
            </w:r>
          </w:p>
        </w:tc>
      </w:tr>
      <w:tr w:rsidR="007D0966" w:rsidRPr="00F31FEB" w:rsidTr="00394551">
        <w:trPr>
          <w:cantSplit/>
          <w:tblCellSpacing w:w="15" w:type="dxa"/>
        </w:trPr>
        <w:tc>
          <w:tcPr>
            <w:tcW w:w="0" w:type="auto"/>
            <w:shd w:val="clear" w:color="auto" w:fill="E5DFEC" w:themeFill="accent4" w:themeFillTint="33"/>
            <w:tcMar>
              <w:top w:w="15" w:type="dxa"/>
              <w:left w:w="15" w:type="dxa"/>
              <w:bottom w:w="15" w:type="dxa"/>
              <w:right w:w="15" w:type="dxa"/>
            </w:tcMar>
            <w:vAlign w:val="center"/>
            <w:hideMark/>
          </w:tcPr>
          <w:p w:rsidR="00F31FEB" w:rsidRPr="00F31FEB" w:rsidRDefault="00F31FEB" w:rsidP="00317716">
            <w:pPr>
              <w:contextualSpacing/>
              <w:jc w:val="center"/>
              <w:rPr>
                <w:rFonts w:eastAsia="Times New Roman"/>
                <w:sz w:val="20"/>
                <w:szCs w:val="20"/>
              </w:rPr>
            </w:pPr>
            <w:r w:rsidRPr="00F31FEB">
              <w:rPr>
                <w:rFonts w:eastAsia="Times New Roman"/>
                <w:color w:val="1F497D"/>
                <w:sz w:val="20"/>
                <w:szCs w:val="20"/>
              </w:rPr>
              <w:t>Windows Server</w:t>
            </w:r>
          </w:p>
        </w:tc>
        <w:tc>
          <w:tcPr>
            <w:tcW w:w="0" w:type="auto"/>
            <w:tcMar>
              <w:top w:w="15" w:type="dxa"/>
              <w:left w:w="15" w:type="dxa"/>
              <w:bottom w:w="15" w:type="dxa"/>
              <w:right w:w="15" w:type="dxa"/>
            </w:tcMar>
            <w:vAlign w:val="center"/>
            <w:hideMark/>
          </w:tcPr>
          <w:p w:rsidR="00F31FEB" w:rsidRPr="00F31FEB" w:rsidRDefault="006D5198" w:rsidP="00317716">
            <w:pPr>
              <w:contextualSpacing/>
              <w:rPr>
                <w:rFonts w:eastAsia="Times New Roman"/>
                <w:sz w:val="20"/>
                <w:szCs w:val="20"/>
              </w:rPr>
            </w:pPr>
            <w:r>
              <w:rPr>
                <w:rFonts w:eastAsia="Times New Roman"/>
                <w:color w:val="1F497D"/>
                <w:sz w:val="20"/>
                <w:szCs w:val="20"/>
              </w:rPr>
              <w:t xml:space="preserve">Windows Server </w:t>
            </w:r>
            <w:r w:rsidR="00F31FEB" w:rsidRPr="00F31FEB">
              <w:rPr>
                <w:rFonts w:eastAsia="Times New Roman"/>
                <w:color w:val="1F497D"/>
                <w:sz w:val="20"/>
                <w:szCs w:val="20"/>
              </w:rPr>
              <w:t xml:space="preserve">2008 R2 </w:t>
            </w:r>
            <w:r>
              <w:rPr>
                <w:rFonts w:eastAsia="Times New Roman"/>
                <w:color w:val="1F497D"/>
                <w:sz w:val="20"/>
                <w:szCs w:val="20"/>
              </w:rPr>
              <w:br/>
            </w:r>
            <w:r w:rsidR="00F31FEB" w:rsidRPr="00F31FEB">
              <w:rPr>
                <w:rFonts w:eastAsia="Times New Roman"/>
                <w:color w:val="1F497D"/>
                <w:sz w:val="20"/>
                <w:szCs w:val="20"/>
              </w:rPr>
              <w:t>Data</w:t>
            </w:r>
            <w:r>
              <w:rPr>
                <w:rFonts w:eastAsia="Times New Roman"/>
                <w:color w:val="1F497D"/>
                <w:sz w:val="20"/>
                <w:szCs w:val="20"/>
              </w:rPr>
              <w:t>c</w:t>
            </w:r>
            <w:r w:rsidR="00F31FEB" w:rsidRPr="00F31FEB">
              <w:rPr>
                <w:rFonts w:eastAsia="Times New Roman"/>
                <w:color w:val="1F497D"/>
                <w:sz w:val="20"/>
                <w:szCs w:val="20"/>
              </w:rPr>
              <w:t>enter</w:t>
            </w:r>
          </w:p>
        </w:tc>
        <w:tc>
          <w:tcPr>
            <w:tcW w:w="0" w:type="auto"/>
            <w:tcMar>
              <w:top w:w="15" w:type="dxa"/>
              <w:left w:w="15" w:type="dxa"/>
              <w:bottom w:w="15" w:type="dxa"/>
              <w:right w:w="15" w:type="dxa"/>
            </w:tcMar>
            <w:vAlign w:val="center"/>
            <w:hideMark/>
          </w:tcPr>
          <w:p w:rsidR="00F31FEB" w:rsidRPr="00F31FEB" w:rsidRDefault="00F31FEB" w:rsidP="00317716">
            <w:pPr>
              <w:contextualSpacing/>
              <w:rPr>
                <w:rFonts w:eastAsia="Times New Roman"/>
                <w:sz w:val="20"/>
                <w:szCs w:val="20"/>
              </w:rPr>
            </w:pPr>
            <w:r w:rsidRPr="00F31FEB">
              <w:rPr>
                <w:rFonts w:eastAsia="Times New Roman"/>
                <w:color w:val="1F497D"/>
                <w:sz w:val="20"/>
                <w:szCs w:val="20"/>
              </w:rPr>
              <w:t>One processor license for every processor part of the solution.</w:t>
            </w:r>
          </w:p>
        </w:tc>
        <w:tc>
          <w:tcPr>
            <w:tcW w:w="0" w:type="auto"/>
            <w:tcMar>
              <w:top w:w="15" w:type="dxa"/>
              <w:left w:w="15" w:type="dxa"/>
              <w:bottom w:w="15" w:type="dxa"/>
              <w:right w:w="15" w:type="dxa"/>
            </w:tcMar>
            <w:vAlign w:val="center"/>
            <w:hideMark/>
          </w:tcPr>
          <w:p w:rsidR="00F31FEB" w:rsidRPr="00F31FEB" w:rsidRDefault="006D5198" w:rsidP="00317716">
            <w:pPr>
              <w:contextualSpacing/>
              <w:rPr>
                <w:rFonts w:eastAsia="Times New Roman"/>
                <w:color w:val="1F497D"/>
                <w:sz w:val="20"/>
                <w:szCs w:val="20"/>
              </w:rPr>
            </w:pPr>
            <w:r>
              <w:rPr>
                <w:rFonts w:eastAsia="Times New Roman"/>
                <w:color w:val="1F497D"/>
                <w:sz w:val="20"/>
                <w:szCs w:val="20"/>
              </w:rPr>
              <w:t>This</w:t>
            </w:r>
            <w:r w:rsidRPr="00F31FEB">
              <w:rPr>
                <w:rFonts w:eastAsia="Times New Roman"/>
                <w:color w:val="1F497D"/>
                <w:sz w:val="20"/>
                <w:szCs w:val="20"/>
              </w:rPr>
              <w:t xml:space="preserve"> </w:t>
            </w:r>
            <w:r w:rsidR="00F31FEB" w:rsidRPr="00F31FEB">
              <w:rPr>
                <w:rFonts w:eastAsia="Times New Roman"/>
                <w:color w:val="1F497D"/>
                <w:sz w:val="20"/>
                <w:szCs w:val="20"/>
              </w:rPr>
              <w:t xml:space="preserve">edition enables unlimited </w:t>
            </w:r>
            <w:r>
              <w:rPr>
                <w:rFonts w:eastAsia="Times New Roman"/>
                <w:color w:val="1F497D"/>
                <w:sz w:val="20"/>
                <w:szCs w:val="20"/>
              </w:rPr>
              <w:t>virtual machines</w:t>
            </w:r>
            <w:r w:rsidR="00F31FEB" w:rsidRPr="00F31FEB">
              <w:rPr>
                <w:rFonts w:eastAsia="Times New Roman"/>
                <w:color w:val="1F497D"/>
                <w:sz w:val="20"/>
                <w:szCs w:val="20"/>
              </w:rPr>
              <w:t xml:space="preserve"> and full mobility</w:t>
            </w:r>
            <w:r w:rsidR="00C135DE">
              <w:rPr>
                <w:rFonts w:eastAsia="Times New Roman"/>
                <w:color w:val="1F497D"/>
                <w:sz w:val="20"/>
                <w:szCs w:val="20"/>
              </w:rPr>
              <w:t>.</w:t>
            </w:r>
          </w:p>
          <w:p w:rsidR="00F31FEB" w:rsidRPr="00F31FEB" w:rsidRDefault="00F31FEB" w:rsidP="00317716">
            <w:pPr>
              <w:contextualSpacing/>
              <w:rPr>
                <w:rFonts w:eastAsia="Times New Roman"/>
                <w:color w:val="1F497D"/>
                <w:sz w:val="20"/>
                <w:szCs w:val="20"/>
              </w:rPr>
            </w:pPr>
            <w:r w:rsidRPr="00F31FEB">
              <w:rPr>
                <w:rFonts w:eastAsia="Times New Roman"/>
                <w:color w:val="1F497D"/>
                <w:sz w:val="20"/>
                <w:szCs w:val="20"/>
              </w:rPr>
              <w:t>Available in OEM version with the hardware, or in Volume License agreements</w:t>
            </w:r>
            <w:r w:rsidR="00C135DE">
              <w:rPr>
                <w:rFonts w:eastAsia="Times New Roman"/>
                <w:color w:val="1F497D"/>
                <w:sz w:val="20"/>
                <w:szCs w:val="20"/>
              </w:rPr>
              <w:t>.</w:t>
            </w:r>
          </w:p>
          <w:p w:rsidR="00F31FEB" w:rsidRPr="00F31FEB" w:rsidRDefault="00F31FEB" w:rsidP="00317716">
            <w:pPr>
              <w:contextualSpacing/>
              <w:rPr>
                <w:rFonts w:eastAsia="Times New Roman"/>
                <w:color w:val="1F497D"/>
                <w:sz w:val="20"/>
                <w:szCs w:val="20"/>
              </w:rPr>
            </w:pPr>
            <w:r w:rsidRPr="00F31FEB">
              <w:rPr>
                <w:rFonts w:eastAsia="Times New Roman"/>
                <w:color w:val="1F497D"/>
                <w:sz w:val="20"/>
                <w:szCs w:val="20"/>
              </w:rPr>
              <w:t>Includes Hyper-V</w:t>
            </w:r>
            <w:r w:rsidR="00C135DE">
              <w:rPr>
                <w:rFonts w:eastAsia="Times New Roman"/>
                <w:color w:val="1F497D"/>
                <w:sz w:val="20"/>
                <w:szCs w:val="20"/>
              </w:rPr>
              <w:t>.</w:t>
            </w:r>
          </w:p>
          <w:p w:rsidR="00F31FEB" w:rsidRPr="00F31FEB" w:rsidRDefault="00F31FEB" w:rsidP="00317716">
            <w:pPr>
              <w:contextualSpacing/>
              <w:rPr>
                <w:rFonts w:eastAsia="Times New Roman"/>
                <w:color w:val="1F497D"/>
                <w:sz w:val="20"/>
                <w:szCs w:val="20"/>
              </w:rPr>
            </w:pPr>
            <w:r w:rsidRPr="00F31FEB">
              <w:rPr>
                <w:rFonts w:eastAsia="Times New Roman"/>
                <w:color w:val="1F497D"/>
                <w:sz w:val="20"/>
                <w:szCs w:val="20"/>
              </w:rPr>
              <w:t>All processors in the solution have to be licensed</w:t>
            </w:r>
            <w:r w:rsidR="00C135DE">
              <w:rPr>
                <w:rFonts w:eastAsia="Times New Roman"/>
                <w:color w:val="1F497D"/>
                <w:sz w:val="20"/>
                <w:szCs w:val="20"/>
              </w:rPr>
              <w:t>.</w:t>
            </w:r>
          </w:p>
        </w:tc>
      </w:tr>
      <w:tr w:rsidR="007D0966" w:rsidRPr="00F31FEB" w:rsidTr="00394551">
        <w:trPr>
          <w:cantSplit/>
          <w:tblCellSpacing w:w="15" w:type="dxa"/>
        </w:trPr>
        <w:tc>
          <w:tcPr>
            <w:tcW w:w="0" w:type="auto"/>
            <w:shd w:val="clear" w:color="auto" w:fill="E5DFEC" w:themeFill="accent4" w:themeFillTint="33"/>
            <w:tcMar>
              <w:top w:w="15" w:type="dxa"/>
              <w:left w:w="15" w:type="dxa"/>
              <w:bottom w:w="15" w:type="dxa"/>
              <w:right w:w="15" w:type="dxa"/>
            </w:tcMar>
            <w:vAlign w:val="center"/>
            <w:hideMark/>
          </w:tcPr>
          <w:p w:rsidR="00F31FEB" w:rsidRPr="00F31FEB" w:rsidRDefault="00F31FEB" w:rsidP="00317716">
            <w:pPr>
              <w:contextualSpacing/>
              <w:jc w:val="center"/>
              <w:rPr>
                <w:rFonts w:eastAsia="Times New Roman"/>
                <w:sz w:val="20"/>
                <w:szCs w:val="20"/>
              </w:rPr>
            </w:pPr>
            <w:r w:rsidRPr="00F31FEB">
              <w:rPr>
                <w:rFonts w:eastAsia="Times New Roman"/>
                <w:color w:val="1F497D"/>
                <w:sz w:val="20"/>
                <w:szCs w:val="20"/>
              </w:rPr>
              <w:t>System Center</w:t>
            </w:r>
          </w:p>
        </w:tc>
        <w:tc>
          <w:tcPr>
            <w:tcW w:w="0" w:type="auto"/>
            <w:tcMar>
              <w:top w:w="15" w:type="dxa"/>
              <w:left w:w="15" w:type="dxa"/>
              <w:bottom w:w="15" w:type="dxa"/>
              <w:right w:w="15" w:type="dxa"/>
            </w:tcMar>
            <w:vAlign w:val="center"/>
            <w:hideMark/>
          </w:tcPr>
          <w:p w:rsidR="00F31FEB" w:rsidRPr="00F31FEB" w:rsidRDefault="00F31FEB" w:rsidP="00317716">
            <w:pPr>
              <w:contextualSpacing/>
              <w:rPr>
                <w:rFonts w:eastAsia="Times New Roman"/>
                <w:color w:val="1F497D"/>
                <w:sz w:val="20"/>
                <w:szCs w:val="20"/>
              </w:rPr>
            </w:pPr>
            <w:r w:rsidRPr="00F31FEB">
              <w:rPr>
                <w:rFonts w:eastAsia="Times New Roman"/>
                <w:color w:val="1F497D"/>
                <w:sz w:val="20"/>
                <w:szCs w:val="20"/>
              </w:rPr>
              <w:t xml:space="preserve">Configuration Manager 2007 </w:t>
            </w:r>
          </w:p>
          <w:p w:rsidR="00F31FEB" w:rsidRPr="00F31FEB" w:rsidRDefault="00F31FEB" w:rsidP="00317716">
            <w:pPr>
              <w:contextualSpacing/>
              <w:rPr>
                <w:rFonts w:eastAsia="Times New Roman"/>
                <w:color w:val="1F497D"/>
                <w:sz w:val="20"/>
                <w:szCs w:val="20"/>
              </w:rPr>
            </w:pPr>
            <w:r w:rsidRPr="00F31FEB">
              <w:rPr>
                <w:rFonts w:eastAsia="Times New Roman"/>
                <w:color w:val="1F497D"/>
                <w:sz w:val="20"/>
                <w:szCs w:val="20"/>
              </w:rPr>
              <w:t xml:space="preserve">Operations Manager 2007 R2 </w:t>
            </w:r>
          </w:p>
          <w:p w:rsidR="00F31FEB" w:rsidRPr="00F31FEB" w:rsidRDefault="00F31FEB" w:rsidP="00317716">
            <w:pPr>
              <w:contextualSpacing/>
              <w:rPr>
                <w:rFonts w:eastAsia="Times New Roman"/>
                <w:color w:val="1F497D"/>
                <w:sz w:val="20"/>
                <w:szCs w:val="20"/>
              </w:rPr>
            </w:pPr>
            <w:r w:rsidRPr="00F31FEB">
              <w:rPr>
                <w:rFonts w:eastAsia="Times New Roman"/>
                <w:color w:val="1F497D"/>
                <w:sz w:val="20"/>
                <w:szCs w:val="20"/>
              </w:rPr>
              <w:t>Virtual Machine Manager 2008 with SP1 (VMM)</w:t>
            </w:r>
          </w:p>
          <w:p w:rsidR="00F31FEB" w:rsidRPr="00F31FEB" w:rsidRDefault="00F31FEB" w:rsidP="00317716">
            <w:pPr>
              <w:contextualSpacing/>
              <w:rPr>
                <w:rFonts w:eastAsia="Times New Roman"/>
                <w:color w:val="1F497D"/>
                <w:sz w:val="20"/>
                <w:szCs w:val="20"/>
              </w:rPr>
            </w:pPr>
            <w:r w:rsidRPr="00F31FEB">
              <w:rPr>
                <w:rFonts w:eastAsia="Times New Roman"/>
                <w:color w:val="1F497D"/>
                <w:sz w:val="20"/>
                <w:szCs w:val="20"/>
              </w:rPr>
              <w:t>Management Suite DC (SMSD)</w:t>
            </w:r>
          </w:p>
        </w:tc>
        <w:tc>
          <w:tcPr>
            <w:tcW w:w="0" w:type="auto"/>
            <w:tcMar>
              <w:top w:w="15" w:type="dxa"/>
              <w:left w:w="15" w:type="dxa"/>
              <w:bottom w:w="15" w:type="dxa"/>
              <w:right w:w="15" w:type="dxa"/>
            </w:tcMar>
            <w:vAlign w:val="center"/>
            <w:hideMark/>
          </w:tcPr>
          <w:p w:rsidR="00F31FEB" w:rsidRPr="00F31FEB" w:rsidRDefault="00B87E2F" w:rsidP="00317716">
            <w:pPr>
              <w:contextualSpacing/>
              <w:rPr>
                <w:rFonts w:eastAsia="Times New Roman"/>
                <w:color w:val="1F497D"/>
                <w:sz w:val="20"/>
                <w:szCs w:val="20"/>
              </w:rPr>
            </w:pPr>
            <w:r>
              <w:rPr>
                <w:rFonts w:eastAsia="Times New Roman"/>
                <w:color w:val="1F497D"/>
                <w:sz w:val="20"/>
                <w:szCs w:val="20"/>
              </w:rPr>
              <w:t>Configuration Manager</w:t>
            </w:r>
            <w:r w:rsidR="00F31FEB" w:rsidRPr="00F31FEB">
              <w:rPr>
                <w:rFonts w:eastAsia="Times New Roman"/>
                <w:color w:val="1F497D"/>
                <w:sz w:val="20"/>
                <w:szCs w:val="20"/>
              </w:rPr>
              <w:t xml:space="preserve">, </w:t>
            </w:r>
            <w:r>
              <w:rPr>
                <w:rFonts w:eastAsia="Times New Roman"/>
                <w:color w:val="1F497D"/>
                <w:sz w:val="20"/>
                <w:szCs w:val="20"/>
              </w:rPr>
              <w:t>Operations Manager</w:t>
            </w:r>
            <w:r w:rsidR="00F31FEB" w:rsidRPr="00F31FEB">
              <w:rPr>
                <w:rFonts w:eastAsia="Times New Roman"/>
                <w:color w:val="1F497D"/>
                <w:sz w:val="20"/>
                <w:szCs w:val="20"/>
              </w:rPr>
              <w:t xml:space="preserve">, and VMM – </w:t>
            </w:r>
            <w:r w:rsidR="00C135DE">
              <w:rPr>
                <w:rFonts w:eastAsia="Times New Roman"/>
                <w:color w:val="1F497D"/>
                <w:sz w:val="20"/>
                <w:szCs w:val="20"/>
              </w:rPr>
              <w:t>O</w:t>
            </w:r>
            <w:r>
              <w:rPr>
                <w:rFonts w:eastAsia="Times New Roman"/>
                <w:color w:val="1F497D"/>
                <w:sz w:val="20"/>
                <w:szCs w:val="20"/>
              </w:rPr>
              <w:t>ne</w:t>
            </w:r>
            <w:r w:rsidRPr="00F31FEB">
              <w:rPr>
                <w:rFonts w:eastAsia="Times New Roman"/>
                <w:color w:val="1F497D"/>
                <w:sz w:val="20"/>
                <w:szCs w:val="20"/>
              </w:rPr>
              <w:t xml:space="preserve"> </w:t>
            </w:r>
            <w:r w:rsidR="00F31FEB" w:rsidRPr="00F31FEB">
              <w:rPr>
                <w:rFonts w:eastAsia="Times New Roman"/>
                <w:color w:val="1F497D"/>
                <w:sz w:val="20"/>
                <w:szCs w:val="20"/>
              </w:rPr>
              <w:t xml:space="preserve">license per server that will run this software. Typically each solution requires only </w:t>
            </w:r>
            <w:r>
              <w:rPr>
                <w:rFonts w:eastAsia="Times New Roman"/>
                <w:color w:val="1F497D"/>
                <w:sz w:val="20"/>
                <w:szCs w:val="20"/>
              </w:rPr>
              <w:t>one</w:t>
            </w:r>
            <w:r w:rsidRPr="00F31FEB">
              <w:rPr>
                <w:rFonts w:eastAsia="Times New Roman"/>
                <w:color w:val="1F497D"/>
                <w:sz w:val="20"/>
                <w:szCs w:val="20"/>
              </w:rPr>
              <w:t xml:space="preserve"> </w:t>
            </w:r>
            <w:r w:rsidR="00F31FEB" w:rsidRPr="00F31FEB">
              <w:rPr>
                <w:rFonts w:eastAsia="Times New Roman"/>
                <w:color w:val="1F497D"/>
                <w:sz w:val="20"/>
                <w:szCs w:val="20"/>
              </w:rPr>
              <w:t>of each of these licenses.</w:t>
            </w:r>
          </w:p>
          <w:p w:rsidR="00F31FEB" w:rsidRPr="00F31FEB" w:rsidRDefault="00F31FEB" w:rsidP="00317716">
            <w:pPr>
              <w:contextualSpacing/>
              <w:rPr>
                <w:rFonts w:eastAsia="Times New Roman"/>
                <w:color w:val="1F497D"/>
                <w:sz w:val="20"/>
                <w:szCs w:val="20"/>
              </w:rPr>
            </w:pPr>
          </w:p>
          <w:p w:rsidR="00F31FEB" w:rsidRPr="00F31FEB" w:rsidRDefault="00F31FEB" w:rsidP="00317716">
            <w:pPr>
              <w:contextualSpacing/>
              <w:rPr>
                <w:rFonts w:eastAsia="Times New Roman"/>
                <w:color w:val="1F497D"/>
                <w:sz w:val="20"/>
                <w:szCs w:val="20"/>
              </w:rPr>
            </w:pPr>
            <w:r w:rsidRPr="00F31FEB">
              <w:rPr>
                <w:rFonts w:eastAsia="Times New Roman"/>
                <w:color w:val="1F497D"/>
                <w:sz w:val="20"/>
                <w:szCs w:val="20"/>
              </w:rPr>
              <w:t xml:space="preserve">SMSD – </w:t>
            </w:r>
            <w:r w:rsidR="00C135DE">
              <w:rPr>
                <w:rFonts w:eastAsia="Times New Roman"/>
                <w:color w:val="1F497D"/>
                <w:sz w:val="20"/>
                <w:szCs w:val="20"/>
              </w:rPr>
              <w:t>O</w:t>
            </w:r>
            <w:r w:rsidRPr="00F31FEB">
              <w:rPr>
                <w:rFonts w:eastAsia="Times New Roman"/>
                <w:color w:val="1F497D"/>
                <w:sz w:val="20"/>
                <w:szCs w:val="20"/>
              </w:rPr>
              <w:t>ne processor license for every processor part of the solution.</w:t>
            </w:r>
          </w:p>
        </w:tc>
        <w:tc>
          <w:tcPr>
            <w:tcW w:w="0" w:type="auto"/>
            <w:tcMar>
              <w:top w:w="15" w:type="dxa"/>
              <w:left w:w="15" w:type="dxa"/>
              <w:bottom w:w="15" w:type="dxa"/>
              <w:right w:w="15" w:type="dxa"/>
            </w:tcMar>
            <w:vAlign w:val="center"/>
            <w:hideMark/>
          </w:tcPr>
          <w:p w:rsidR="00F31FEB" w:rsidRPr="00F31FEB" w:rsidRDefault="00F31FEB" w:rsidP="00317716">
            <w:pPr>
              <w:contextualSpacing/>
              <w:rPr>
                <w:rFonts w:eastAsia="Times New Roman"/>
                <w:color w:val="1F497D"/>
                <w:sz w:val="20"/>
                <w:szCs w:val="20"/>
              </w:rPr>
            </w:pPr>
            <w:r w:rsidRPr="00F31FEB">
              <w:rPr>
                <w:rFonts w:eastAsia="Times New Roman"/>
                <w:color w:val="1F497D"/>
                <w:sz w:val="20"/>
                <w:szCs w:val="20"/>
              </w:rPr>
              <w:t>All System Center software requires SA (Software Assurance)</w:t>
            </w:r>
            <w:r w:rsidR="00C135DE">
              <w:rPr>
                <w:rFonts w:eastAsia="Times New Roman"/>
                <w:color w:val="1F497D"/>
                <w:sz w:val="20"/>
                <w:szCs w:val="20"/>
              </w:rPr>
              <w:t>.</w:t>
            </w:r>
          </w:p>
          <w:p w:rsidR="00F31FEB" w:rsidRPr="00F31FEB" w:rsidRDefault="00F31FEB" w:rsidP="00317716">
            <w:pPr>
              <w:contextualSpacing/>
              <w:rPr>
                <w:rFonts w:eastAsia="Times New Roman"/>
                <w:color w:val="1F497D"/>
                <w:sz w:val="20"/>
                <w:szCs w:val="20"/>
              </w:rPr>
            </w:pPr>
          </w:p>
          <w:p w:rsidR="00F31FEB" w:rsidRPr="00F31FEB" w:rsidRDefault="00F31FEB" w:rsidP="00317716">
            <w:pPr>
              <w:contextualSpacing/>
              <w:rPr>
                <w:rFonts w:eastAsia="Times New Roman"/>
                <w:color w:val="1F497D"/>
                <w:sz w:val="20"/>
                <w:szCs w:val="20"/>
              </w:rPr>
            </w:pPr>
            <w:r w:rsidRPr="00F31FEB">
              <w:rPr>
                <w:rFonts w:eastAsia="Times New Roman"/>
                <w:color w:val="1F497D"/>
                <w:sz w:val="20"/>
                <w:szCs w:val="20"/>
              </w:rPr>
              <w:t>SMSD - All processors that are part of the solution have to be licensed</w:t>
            </w:r>
            <w:r w:rsidR="00C135DE">
              <w:rPr>
                <w:rFonts w:eastAsia="Times New Roman"/>
                <w:color w:val="1F497D"/>
                <w:sz w:val="20"/>
                <w:szCs w:val="20"/>
              </w:rPr>
              <w:t>.</w:t>
            </w:r>
          </w:p>
        </w:tc>
      </w:tr>
      <w:tr w:rsidR="007D0966" w:rsidRPr="00F31FEB" w:rsidTr="00394551">
        <w:trPr>
          <w:cantSplit/>
          <w:tblCellSpacing w:w="15" w:type="dxa"/>
        </w:trPr>
        <w:tc>
          <w:tcPr>
            <w:tcW w:w="0" w:type="auto"/>
            <w:shd w:val="clear" w:color="auto" w:fill="E5DFEC" w:themeFill="accent4" w:themeFillTint="33"/>
            <w:tcMar>
              <w:top w:w="15" w:type="dxa"/>
              <w:left w:w="15" w:type="dxa"/>
              <w:bottom w:w="15" w:type="dxa"/>
              <w:right w:w="15" w:type="dxa"/>
            </w:tcMar>
            <w:vAlign w:val="center"/>
            <w:hideMark/>
          </w:tcPr>
          <w:p w:rsidR="00F31FEB" w:rsidRPr="00F31FEB" w:rsidRDefault="00F31FEB" w:rsidP="00317716">
            <w:pPr>
              <w:contextualSpacing/>
              <w:jc w:val="center"/>
              <w:rPr>
                <w:rFonts w:eastAsia="Times New Roman"/>
                <w:sz w:val="20"/>
                <w:szCs w:val="20"/>
              </w:rPr>
            </w:pPr>
            <w:r w:rsidRPr="00F31FEB">
              <w:rPr>
                <w:rFonts w:eastAsia="Times New Roman"/>
                <w:color w:val="1F497D"/>
                <w:sz w:val="20"/>
                <w:szCs w:val="20"/>
              </w:rPr>
              <w:lastRenderedPageBreak/>
              <w:t>SQL Server</w:t>
            </w:r>
          </w:p>
        </w:tc>
        <w:tc>
          <w:tcPr>
            <w:tcW w:w="0" w:type="auto"/>
            <w:tcMar>
              <w:top w:w="15" w:type="dxa"/>
              <w:left w:w="15" w:type="dxa"/>
              <w:bottom w:w="15" w:type="dxa"/>
              <w:right w:w="15" w:type="dxa"/>
            </w:tcMar>
            <w:vAlign w:val="center"/>
            <w:hideMark/>
          </w:tcPr>
          <w:p w:rsidR="00F428B0" w:rsidRDefault="00F428B0" w:rsidP="00317716">
            <w:pPr>
              <w:contextualSpacing/>
              <w:rPr>
                <w:color w:val="1F497D"/>
                <w:sz w:val="20"/>
                <w:szCs w:val="20"/>
              </w:rPr>
            </w:pPr>
            <w:r>
              <w:rPr>
                <w:color w:val="1F497D"/>
                <w:sz w:val="20"/>
                <w:szCs w:val="20"/>
              </w:rPr>
              <w:t>SQL Server 2008 R2 Enterprise with Software Assurance (SA)</w:t>
            </w:r>
          </w:p>
          <w:p w:rsidR="00F428B0" w:rsidRDefault="00F428B0" w:rsidP="00317716">
            <w:pPr>
              <w:contextualSpacing/>
              <w:rPr>
                <w:color w:val="1F497D"/>
                <w:sz w:val="20"/>
                <w:szCs w:val="20"/>
              </w:rPr>
            </w:pPr>
            <w:r>
              <w:rPr>
                <w:color w:val="1F497D"/>
                <w:sz w:val="20"/>
                <w:szCs w:val="20"/>
              </w:rPr>
              <w:t>- or -</w:t>
            </w:r>
          </w:p>
          <w:p w:rsidR="00F31FEB" w:rsidRPr="00F31FEB" w:rsidRDefault="00F428B0" w:rsidP="00317716">
            <w:pPr>
              <w:contextualSpacing/>
              <w:rPr>
                <w:rFonts w:eastAsia="Times New Roman"/>
                <w:sz w:val="20"/>
                <w:szCs w:val="20"/>
              </w:rPr>
            </w:pPr>
            <w:r>
              <w:rPr>
                <w:color w:val="1F497D"/>
                <w:sz w:val="20"/>
                <w:szCs w:val="20"/>
              </w:rPr>
              <w:t>SQL Server 2008 R2 Datacenter</w:t>
            </w:r>
          </w:p>
        </w:tc>
        <w:tc>
          <w:tcPr>
            <w:tcW w:w="0" w:type="auto"/>
            <w:tcMar>
              <w:top w:w="15" w:type="dxa"/>
              <w:left w:w="15" w:type="dxa"/>
              <w:bottom w:w="15" w:type="dxa"/>
              <w:right w:w="15" w:type="dxa"/>
            </w:tcMar>
            <w:vAlign w:val="center"/>
            <w:hideMark/>
          </w:tcPr>
          <w:p w:rsidR="00F428B0" w:rsidRPr="00F428B0" w:rsidRDefault="00F428B0" w:rsidP="00317716">
            <w:pPr>
              <w:contextualSpacing/>
              <w:rPr>
                <w:rFonts w:ascii="Calibri" w:eastAsiaTheme="minorHAnsi" w:hAnsi="Calibri" w:cs="Calibri"/>
                <w:i/>
                <w:iCs/>
                <w:color w:val="1F497D"/>
                <w:sz w:val="20"/>
                <w:szCs w:val="20"/>
              </w:rPr>
            </w:pPr>
            <w:r>
              <w:rPr>
                <w:color w:val="1F497D"/>
                <w:sz w:val="20"/>
                <w:szCs w:val="20"/>
              </w:rPr>
              <w:t xml:space="preserve">One SQL Server 2008 R2 DC processor license for every processor – </w:t>
            </w:r>
            <w:r>
              <w:rPr>
                <w:i/>
                <w:iCs/>
                <w:color w:val="1F497D"/>
                <w:sz w:val="20"/>
                <w:szCs w:val="20"/>
              </w:rPr>
              <w:t>allows unlimited virtual images in the solution</w:t>
            </w:r>
          </w:p>
          <w:p w:rsidR="00F428B0" w:rsidRDefault="00F428B0" w:rsidP="00317716">
            <w:pPr>
              <w:contextualSpacing/>
              <w:rPr>
                <w:color w:val="1F497D"/>
                <w:sz w:val="20"/>
                <w:szCs w:val="20"/>
              </w:rPr>
            </w:pPr>
            <w:r>
              <w:rPr>
                <w:color w:val="1F497D"/>
                <w:sz w:val="20"/>
                <w:szCs w:val="20"/>
              </w:rPr>
              <w:t>-or-</w:t>
            </w:r>
          </w:p>
          <w:p w:rsidR="00F428B0" w:rsidRDefault="00F428B0" w:rsidP="00317716">
            <w:pPr>
              <w:contextualSpacing/>
              <w:rPr>
                <w:color w:val="1F497D"/>
                <w:sz w:val="20"/>
                <w:szCs w:val="20"/>
              </w:rPr>
            </w:pPr>
            <w:r>
              <w:rPr>
                <w:color w:val="1F497D"/>
                <w:sz w:val="20"/>
                <w:szCs w:val="20"/>
              </w:rPr>
              <w:t xml:space="preserve">One SQL Server Enterprise processor license with Software Assurance for every processor – </w:t>
            </w:r>
            <w:r>
              <w:rPr>
                <w:i/>
                <w:iCs/>
                <w:color w:val="1F497D"/>
                <w:sz w:val="20"/>
                <w:szCs w:val="20"/>
              </w:rPr>
              <w:t>allows unlimited virtual images in the solution</w:t>
            </w:r>
          </w:p>
          <w:p w:rsidR="00F31FEB" w:rsidRPr="00F31FEB" w:rsidRDefault="00F31FEB" w:rsidP="00317716">
            <w:pPr>
              <w:contextualSpacing/>
              <w:rPr>
                <w:rFonts w:eastAsia="Times New Roman"/>
                <w:color w:val="1F497D"/>
                <w:sz w:val="20"/>
                <w:szCs w:val="20"/>
              </w:rPr>
            </w:pPr>
          </w:p>
        </w:tc>
        <w:tc>
          <w:tcPr>
            <w:tcW w:w="0" w:type="auto"/>
            <w:tcMar>
              <w:top w:w="15" w:type="dxa"/>
              <w:left w:w="15" w:type="dxa"/>
              <w:bottom w:w="15" w:type="dxa"/>
              <w:right w:w="15" w:type="dxa"/>
            </w:tcMar>
            <w:vAlign w:val="center"/>
            <w:hideMark/>
          </w:tcPr>
          <w:p w:rsidR="00F428B0" w:rsidRDefault="00F428B0" w:rsidP="00317716">
            <w:pPr>
              <w:contextualSpacing/>
              <w:rPr>
                <w:rFonts w:ascii="Calibri" w:eastAsiaTheme="minorHAnsi" w:hAnsi="Calibri" w:cs="Calibri"/>
                <w:color w:val="1F497D"/>
                <w:sz w:val="20"/>
                <w:szCs w:val="20"/>
              </w:rPr>
            </w:pPr>
            <w:r>
              <w:rPr>
                <w:color w:val="1F497D"/>
                <w:sz w:val="20"/>
                <w:szCs w:val="20"/>
              </w:rPr>
              <w:t>To acquire the SQL Server Enterprise licenses, you can do one of the following:</w:t>
            </w:r>
          </w:p>
          <w:p w:rsidR="00F428B0" w:rsidRDefault="00F428B0" w:rsidP="00317716">
            <w:pPr>
              <w:pStyle w:val="ListParagraph"/>
              <w:numPr>
                <w:ilvl w:val="0"/>
                <w:numId w:val="20"/>
              </w:numPr>
              <w:spacing w:before="100" w:beforeAutospacing="1" w:after="100" w:afterAutospacing="1" w:line="240" w:lineRule="auto"/>
              <w:rPr>
                <w:color w:val="1F497D"/>
                <w:sz w:val="20"/>
                <w:szCs w:val="20"/>
              </w:rPr>
            </w:pPr>
            <w:r>
              <w:rPr>
                <w:color w:val="1F497D"/>
              </w:rPr>
              <w:t>Use existing unused Enterprise licenses.</w:t>
            </w:r>
          </w:p>
          <w:p w:rsidR="00F428B0" w:rsidRDefault="00F428B0" w:rsidP="00317716">
            <w:pPr>
              <w:pStyle w:val="ListParagraph"/>
              <w:numPr>
                <w:ilvl w:val="0"/>
                <w:numId w:val="20"/>
              </w:numPr>
              <w:spacing w:before="100" w:beforeAutospacing="1" w:after="100" w:afterAutospacing="1" w:line="240" w:lineRule="auto"/>
              <w:rPr>
                <w:color w:val="1F497D"/>
              </w:rPr>
            </w:pPr>
            <w:r>
              <w:rPr>
                <w:color w:val="1F497D"/>
              </w:rPr>
              <w:t>Buy new Enterprise or Datacenter licenses.</w:t>
            </w:r>
          </w:p>
          <w:p w:rsidR="00F428B0" w:rsidRDefault="00F428B0" w:rsidP="00317716">
            <w:pPr>
              <w:pStyle w:val="ListParagraph"/>
              <w:numPr>
                <w:ilvl w:val="0"/>
                <w:numId w:val="20"/>
              </w:numPr>
              <w:spacing w:before="100" w:beforeAutospacing="1" w:after="100" w:afterAutospacing="1" w:line="240" w:lineRule="auto"/>
              <w:rPr>
                <w:color w:val="1F497D"/>
              </w:rPr>
            </w:pPr>
            <w:r>
              <w:rPr>
                <w:color w:val="1F497D"/>
              </w:rPr>
              <w:t>Convert SQL Server Standard licenses (that have SA) to SQL Server Enterprise licenses.</w:t>
            </w:r>
          </w:p>
          <w:p w:rsidR="00F428B0" w:rsidRDefault="00F428B0" w:rsidP="00317716">
            <w:pPr>
              <w:pStyle w:val="ListParagraph"/>
              <w:numPr>
                <w:ilvl w:val="0"/>
                <w:numId w:val="20"/>
              </w:numPr>
              <w:spacing w:before="100" w:beforeAutospacing="1" w:after="100" w:afterAutospacing="1" w:line="240" w:lineRule="auto"/>
              <w:rPr>
                <w:color w:val="1F497D"/>
              </w:rPr>
            </w:pPr>
            <w:r>
              <w:rPr>
                <w:color w:val="1F497D"/>
              </w:rPr>
              <w:t>Upgrade a SQL Server Standard license with SA to a SQL Server Enterprise license.</w:t>
            </w:r>
          </w:p>
          <w:p w:rsidR="00F428B0" w:rsidRDefault="00F428B0" w:rsidP="00317716">
            <w:pPr>
              <w:pStyle w:val="ListParagraph"/>
              <w:numPr>
                <w:ilvl w:val="0"/>
                <w:numId w:val="20"/>
              </w:numPr>
              <w:spacing w:before="100" w:beforeAutospacing="1" w:after="100" w:afterAutospacing="1" w:line="240" w:lineRule="auto"/>
              <w:rPr>
                <w:color w:val="1F497D"/>
              </w:rPr>
            </w:pPr>
            <w:r>
              <w:rPr>
                <w:color w:val="1F497D"/>
              </w:rPr>
              <w:t>Sign a Microsoft Enterprise Agreement that allows unlimited use of SQL Server Enterprise.</w:t>
            </w:r>
          </w:p>
          <w:p w:rsidR="00F31FEB" w:rsidRPr="00F31FEB" w:rsidRDefault="00F428B0" w:rsidP="00317716">
            <w:pPr>
              <w:contextualSpacing/>
              <w:rPr>
                <w:rFonts w:eastAsia="Times New Roman"/>
                <w:color w:val="1F497D"/>
                <w:sz w:val="20"/>
                <w:szCs w:val="20"/>
              </w:rPr>
            </w:pPr>
            <w:r>
              <w:rPr>
                <w:color w:val="1F497D"/>
                <w:sz w:val="20"/>
                <w:szCs w:val="20"/>
              </w:rPr>
              <w:t xml:space="preserve">SQL Server Standard is </w:t>
            </w:r>
            <w:r>
              <w:rPr>
                <w:i/>
                <w:iCs/>
                <w:color w:val="1F497D"/>
                <w:sz w:val="20"/>
                <w:szCs w:val="20"/>
              </w:rPr>
              <w:t>not</w:t>
            </w:r>
            <w:r>
              <w:rPr>
                <w:color w:val="1F497D"/>
                <w:sz w:val="20"/>
                <w:szCs w:val="20"/>
              </w:rPr>
              <w:t xml:space="preserve"> a viable solution for database consolidation with private cloud capabilities, because it does not provide mobility (only once every 90 days). This license cannot be moved, losing the benefits of the elasticity, agility, and so forth mentioned earlier. This limitation applies to </w:t>
            </w:r>
            <w:r>
              <w:rPr>
                <w:i/>
                <w:iCs/>
                <w:color w:val="1F497D"/>
                <w:sz w:val="20"/>
                <w:szCs w:val="20"/>
              </w:rPr>
              <w:t>any</w:t>
            </w:r>
            <w:r>
              <w:rPr>
                <w:color w:val="1F497D"/>
                <w:sz w:val="20"/>
                <w:szCs w:val="20"/>
              </w:rPr>
              <w:t xml:space="preserve"> virtualization technology used with SQL Server Standard, including Hyper-V, and VMware.</w:t>
            </w:r>
          </w:p>
        </w:tc>
      </w:tr>
    </w:tbl>
    <w:p w:rsidR="005138B4" w:rsidRDefault="005138B4" w:rsidP="00317716">
      <w:pPr>
        <w:pStyle w:val="Caption"/>
        <w:contextualSpacing/>
      </w:pPr>
      <w:r w:rsidRPr="001121BA">
        <w:t>Table</w:t>
      </w:r>
      <w:r w:rsidRPr="00BA01CD">
        <w:t xml:space="preserve"> </w:t>
      </w:r>
      <w:fldSimple w:instr=" SEQ Table \* ARABIC ">
        <w:r>
          <w:rPr>
            <w:noProof/>
          </w:rPr>
          <w:t>6</w:t>
        </w:r>
      </w:fldSimple>
      <w:r w:rsidRPr="00BA01CD">
        <w:t xml:space="preserve">: </w:t>
      </w:r>
      <w:r>
        <w:t>Component Licensing Requirements</w:t>
      </w:r>
    </w:p>
    <w:p w:rsidR="004A4ABC" w:rsidRPr="003B1862" w:rsidRDefault="007D0966" w:rsidP="00317716">
      <w:pPr>
        <w:contextualSpacing/>
        <w:rPr>
          <w:rFonts w:eastAsia="Times New Roman"/>
          <w:color w:val="000000"/>
        </w:rPr>
      </w:pPr>
      <w:r>
        <w:rPr>
          <w:rFonts w:eastAsia="Times New Roman"/>
        </w:rPr>
        <w:t>Other</w:t>
      </w:r>
      <w:r w:rsidR="001F16E8" w:rsidRPr="00813A0E">
        <w:rPr>
          <w:rFonts w:eastAsia="Times New Roman"/>
          <w:bCs/>
        </w:rPr>
        <w:t xml:space="preserve"> freely available components</w:t>
      </w:r>
      <w:r>
        <w:rPr>
          <w:rFonts w:eastAsia="Times New Roman"/>
          <w:bCs/>
        </w:rPr>
        <w:t xml:space="preserve"> are also required</w:t>
      </w:r>
      <w:r w:rsidR="004A4ABC">
        <w:rPr>
          <w:rFonts w:eastAsia="Times New Roman"/>
        </w:rPr>
        <w:t xml:space="preserve">. The main one is the </w:t>
      </w:r>
      <w:r w:rsidR="001F16E8" w:rsidRPr="00813A0E">
        <w:t xml:space="preserve">MAP </w:t>
      </w:r>
      <w:r w:rsidR="00794093">
        <w:t>T</w:t>
      </w:r>
      <w:r w:rsidR="001F16E8" w:rsidRPr="00813A0E">
        <w:t>ool</w:t>
      </w:r>
      <w:r w:rsidR="00794093">
        <w:t>kit</w:t>
      </w:r>
      <w:r w:rsidR="004A4ABC">
        <w:rPr>
          <w:rFonts w:eastAsia="Times New Roman"/>
        </w:rPr>
        <w:t>. This tool</w:t>
      </w:r>
      <w:r w:rsidR="00794093">
        <w:rPr>
          <w:rFonts w:eastAsia="Times New Roman"/>
        </w:rPr>
        <w:t>kit</w:t>
      </w:r>
      <w:r w:rsidR="004A4ABC">
        <w:rPr>
          <w:rFonts w:eastAsia="Times New Roman"/>
        </w:rPr>
        <w:t xml:space="preserve">, as mentioned </w:t>
      </w:r>
      <w:r w:rsidR="00794093">
        <w:rPr>
          <w:rFonts w:eastAsia="Times New Roman"/>
        </w:rPr>
        <w:t>in the “Methodology” section earlier</w:t>
      </w:r>
      <w:r w:rsidR="004A4ABC">
        <w:rPr>
          <w:rFonts w:eastAsia="Times New Roman"/>
        </w:rPr>
        <w:t xml:space="preserve">, is </w:t>
      </w:r>
      <w:r w:rsidR="00C94071">
        <w:rPr>
          <w:rFonts w:eastAsia="Times New Roman"/>
        </w:rPr>
        <w:t xml:space="preserve">an </w:t>
      </w:r>
      <w:r w:rsidR="004A4ABC">
        <w:rPr>
          <w:rFonts w:eastAsia="Times New Roman"/>
        </w:rPr>
        <w:t>ideal</w:t>
      </w:r>
      <w:r w:rsidR="00C94071">
        <w:rPr>
          <w:rFonts w:eastAsia="Times New Roman"/>
        </w:rPr>
        <w:t xml:space="preserve"> way</w:t>
      </w:r>
      <w:r w:rsidR="004A4ABC">
        <w:rPr>
          <w:rFonts w:eastAsia="Times New Roman"/>
        </w:rPr>
        <w:t xml:space="preserve"> to start the process of evaluating what database instances exist and which should be migrated to the new consolidation solution.</w:t>
      </w:r>
    </w:p>
    <w:p w:rsidR="00854909" w:rsidRDefault="00854909" w:rsidP="00317716">
      <w:pPr>
        <w:contextualSpacing/>
        <w:rPr>
          <w:rFonts w:asciiTheme="majorHAnsi" w:eastAsiaTheme="majorEastAsia" w:hAnsiTheme="majorHAnsi" w:cstheme="majorBidi"/>
          <w:b/>
          <w:bCs/>
          <w:color w:val="365F91" w:themeColor="accent1" w:themeShade="BF"/>
          <w:sz w:val="28"/>
          <w:szCs w:val="28"/>
        </w:rPr>
      </w:pPr>
      <w:r>
        <w:br w:type="page"/>
      </w:r>
    </w:p>
    <w:p w:rsidR="00854909" w:rsidRPr="00854909" w:rsidRDefault="00854909" w:rsidP="00317716">
      <w:pPr>
        <w:pStyle w:val="Heading1"/>
        <w:contextualSpacing/>
      </w:pPr>
      <w:bookmarkStart w:id="44" w:name="_Toc297215694"/>
      <w:r w:rsidRPr="00854909">
        <w:lastRenderedPageBreak/>
        <w:t>Conclusion</w:t>
      </w:r>
      <w:bookmarkEnd w:id="44"/>
    </w:p>
    <w:p w:rsidR="00317716" w:rsidRDefault="00317716" w:rsidP="00317716">
      <w:pPr>
        <w:contextualSpacing/>
      </w:pPr>
      <w:r>
        <w:t xml:space="preserve">There are three ways a customer can deploy a database consolidation solution and get the additional benefits of having SQL Server in a private cloud: </w:t>
      </w:r>
    </w:p>
    <w:p w:rsidR="00317716" w:rsidRDefault="00317716" w:rsidP="00317716">
      <w:pPr>
        <w:pStyle w:val="ListParagraph"/>
        <w:numPr>
          <w:ilvl w:val="0"/>
          <w:numId w:val="21"/>
        </w:numPr>
      </w:pPr>
      <w:r>
        <w:t>build the solution in-house or through a third party</w:t>
      </w:r>
    </w:p>
    <w:p w:rsidR="00317716" w:rsidRDefault="00317716" w:rsidP="00317716">
      <w:pPr>
        <w:pStyle w:val="ListParagraph"/>
        <w:numPr>
          <w:ilvl w:val="0"/>
          <w:numId w:val="21"/>
        </w:numPr>
      </w:pPr>
      <w:r>
        <w:t>use a reference architecture or guidance guide</w:t>
      </w:r>
    </w:p>
    <w:p w:rsidR="00317716" w:rsidRDefault="00317716" w:rsidP="00317716">
      <w:pPr>
        <w:pStyle w:val="ListParagraph"/>
        <w:numPr>
          <w:ilvl w:val="0"/>
          <w:numId w:val="21"/>
        </w:numPr>
      </w:pPr>
      <w:r>
        <w:t>buy a pre-built appliance</w:t>
      </w:r>
    </w:p>
    <w:p w:rsidR="00317716" w:rsidRDefault="00317716" w:rsidP="00317716">
      <w:pPr>
        <w:contextualSpacing/>
      </w:pPr>
      <w:r>
        <w:t xml:space="preserve">Each of these options </w:t>
      </w:r>
      <w:proofErr w:type="gramStart"/>
      <w:r>
        <w:t>have</w:t>
      </w:r>
      <w:proofErr w:type="gramEnd"/>
      <w:r>
        <w:t xml:space="preserve"> different benefits and challenges, including faster/slower time to solution, higher/lower risk, faster/slower performance, and more/less component flexibility. This paper will help customers following path “a” build it themselves. Microsoft also offers solutions for options “b” and “c”. For option “b” customers can acquire the HP Database Consolidation Solution, which is a reference architecture tailored for database consolidation. Or, using option “c”, you can acquire the upcoming </w:t>
      </w:r>
      <w:r w:rsidR="00D75B8D">
        <w:t>pre-built appliance from Microsoft and HP</w:t>
      </w:r>
      <w:r>
        <w:t xml:space="preserve"> that provides all these technologies and benefits in a pre-integrated package, with additional custom software.</w:t>
      </w:r>
    </w:p>
    <w:p w:rsidR="00317716" w:rsidRDefault="00317716" w:rsidP="00317716">
      <w:pPr>
        <w:contextualSpacing/>
      </w:pPr>
    </w:p>
    <w:p w:rsidR="00854909" w:rsidRDefault="00854909" w:rsidP="00317716">
      <w:pPr>
        <w:contextualSpacing/>
      </w:pPr>
      <w:r>
        <w:t xml:space="preserve">To a certain degree, consolidation is a never-ending </w:t>
      </w:r>
      <w:r w:rsidR="00473C7E">
        <w:t>process</w:t>
      </w:r>
      <w:r>
        <w:t xml:space="preserve">. New machines and new hardware are always arriving, </w:t>
      </w:r>
      <w:r w:rsidR="00473C7E">
        <w:t>providing</w:t>
      </w:r>
      <w:r>
        <w:t xml:space="preserve"> higher consolidation density, longer application availability times, and better performance. Application usage will continue to grow, and new applications will be created to replace or augment the old ones</w:t>
      </w:r>
      <w:r w:rsidR="007345C2">
        <w:t xml:space="preserve">. New factors such as </w:t>
      </w:r>
      <w:r w:rsidR="007345C2" w:rsidRPr="007345C2">
        <w:rPr>
          <w:b/>
          <w:color w:val="00B050"/>
        </w:rPr>
        <w:t>green</w:t>
      </w:r>
      <w:r w:rsidR="007345C2" w:rsidRPr="007345C2">
        <w:rPr>
          <w:color w:val="00B050"/>
        </w:rPr>
        <w:t xml:space="preserve"> </w:t>
      </w:r>
      <w:r w:rsidR="007345C2">
        <w:t xml:space="preserve">IT </w:t>
      </w:r>
      <w:r w:rsidR="00473C7E">
        <w:t xml:space="preserve">policies </w:t>
      </w:r>
      <w:r>
        <w:t xml:space="preserve">will </w:t>
      </w:r>
      <w:r w:rsidR="008E0DC5">
        <w:t xml:space="preserve">also drive consolidation. </w:t>
      </w:r>
      <w:r w:rsidR="00473C7E">
        <w:t xml:space="preserve">Therefore, it is </w:t>
      </w:r>
      <w:r>
        <w:t xml:space="preserve">important to </w:t>
      </w:r>
      <w:r w:rsidR="008E0DC5">
        <w:t>design</w:t>
      </w:r>
      <w:r>
        <w:t xml:space="preserve"> consolidation plans not just for current trends</w:t>
      </w:r>
      <w:r w:rsidR="008E0DC5">
        <w:t>,</w:t>
      </w:r>
      <w:r>
        <w:t xml:space="preserve"> but for future ones as well. </w:t>
      </w:r>
      <w:r w:rsidR="00794093">
        <w:t xml:space="preserve">If you identify </w:t>
      </w:r>
      <w:r>
        <w:t xml:space="preserve">the specific goals that drive consolidation efforts for </w:t>
      </w:r>
      <w:r w:rsidR="00794093">
        <w:t xml:space="preserve">your </w:t>
      </w:r>
      <w:r>
        <w:t>organization and mak</w:t>
      </w:r>
      <w:r w:rsidR="00794093">
        <w:t>e</w:t>
      </w:r>
      <w:r>
        <w:t xml:space="preserve"> decisions based on the key factors </w:t>
      </w:r>
      <w:r w:rsidR="00473C7E">
        <w:t>essential</w:t>
      </w:r>
      <w:r>
        <w:t xml:space="preserve"> </w:t>
      </w:r>
      <w:r w:rsidR="00473C7E">
        <w:t xml:space="preserve">to </w:t>
      </w:r>
      <w:r>
        <w:t xml:space="preserve">those goals, keeping in mind the various advantages each consolidation option provides, </w:t>
      </w:r>
      <w:r w:rsidR="00794093">
        <w:t xml:space="preserve">you can use </w:t>
      </w:r>
      <w:r>
        <w:t xml:space="preserve">consolidation not just to achieve short-term objectives, such as reducing costs and creating more space in the data center, but also to create a dynamic and scalable IT infrastructure that </w:t>
      </w:r>
      <w:r w:rsidR="00794093">
        <w:t xml:space="preserve">can </w:t>
      </w:r>
      <w:r>
        <w:t>make future consolidation even easier and support growth for the company.</w:t>
      </w:r>
    </w:p>
    <w:p w:rsidR="008D2603" w:rsidRDefault="008D2603" w:rsidP="00317716">
      <w:pPr>
        <w:contextualSpacing/>
        <w:rPr>
          <w:rFonts w:ascii="Arial" w:hAnsi="Arial" w:cs="Arial"/>
        </w:rPr>
      </w:pPr>
    </w:p>
    <w:p w:rsidR="008D2603" w:rsidRPr="003B1862" w:rsidRDefault="008D2603" w:rsidP="00317716">
      <w:pPr>
        <w:contextualSpacing/>
        <w:rPr>
          <w:rFonts w:cs="Arial"/>
          <w:b/>
        </w:rPr>
      </w:pPr>
      <w:r w:rsidRPr="003B1862">
        <w:rPr>
          <w:rFonts w:cs="Arial"/>
          <w:b/>
        </w:rPr>
        <w:t>For more information:</w:t>
      </w:r>
    </w:p>
    <w:p w:rsidR="008D2603" w:rsidRPr="008D2603" w:rsidRDefault="0038681C" w:rsidP="00317716">
      <w:pPr>
        <w:contextualSpacing/>
        <w:rPr>
          <w:rFonts w:cs="Arial"/>
        </w:rPr>
      </w:pPr>
      <w:hyperlink r:id="rId24" w:history="1">
        <w:r w:rsidR="008D2603" w:rsidRPr="008D2603">
          <w:rPr>
            <w:rStyle w:val="Hyperlink"/>
            <w:rFonts w:cs="Arial"/>
          </w:rPr>
          <w:t>http://www.microsoft.com/sqlserver/</w:t>
        </w:r>
      </w:hyperlink>
      <w:r w:rsidR="008D2603" w:rsidRPr="008D2603">
        <w:rPr>
          <w:rFonts w:cs="Arial"/>
        </w:rPr>
        <w:t>: SQL Server Web site</w:t>
      </w:r>
    </w:p>
    <w:p w:rsidR="008D2603" w:rsidRPr="008D2603" w:rsidRDefault="0038681C" w:rsidP="00317716">
      <w:pPr>
        <w:contextualSpacing/>
        <w:rPr>
          <w:rFonts w:cs="Arial"/>
        </w:rPr>
      </w:pPr>
      <w:hyperlink r:id="rId25" w:history="1">
        <w:r w:rsidR="008D2603" w:rsidRPr="008D2603">
          <w:rPr>
            <w:rStyle w:val="Hyperlink"/>
            <w:rFonts w:cs="Arial"/>
          </w:rPr>
          <w:t>http://technet.microsoft.com/en-us/sqlserver/</w:t>
        </w:r>
      </w:hyperlink>
      <w:r w:rsidR="008D2603" w:rsidRPr="008D2603">
        <w:rPr>
          <w:rFonts w:cs="Arial"/>
        </w:rPr>
        <w:t xml:space="preserve">: SQL Server </w:t>
      </w:r>
      <w:proofErr w:type="spellStart"/>
      <w:r w:rsidR="008D2603" w:rsidRPr="008D2603">
        <w:rPr>
          <w:rFonts w:cs="Arial"/>
        </w:rPr>
        <w:t>TechCenter</w:t>
      </w:r>
      <w:proofErr w:type="spellEnd"/>
      <w:r w:rsidR="008D2603" w:rsidRPr="008D2603">
        <w:rPr>
          <w:rFonts w:cs="Arial"/>
        </w:rPr>
        <w:t xml:space="preserve"> </w:t>
      </w:r>
    </w:p>
    <w:p w:rsidR="008D2603" w:rsidRPr="008D2603" w:rsidRDefault="0038681C" w:rsidP="00317716">
      <w:pPr>
        <w:contextualSpacing/>
        <w:rPr>
          <w:rFonts w:cs="Arial"/>
        </w:rPr>
      </w:pPr>
      <w:hyperlink r:id="rId26" w:history="1">
        <w:r w:rsidR="008D2603" w:rsidRPr="008D2603">
          <w:rPr>
            <w:rStyle w:val="Hyperlink"/>
            <w:rFonts w:cs="Arial"/>
          </w:rPr>
          <w:t>http://msdn.microsoft.com/en-us/sqlserver/</w:t>
        </w:r>
      </w:hyperlink>
      <w:r w:rsidR="008D2603" w:rsidRPr="008D2603">
        <w:rPr>
          <w:rFonts w:cs="Arial"/>
        </w:rPr>
        <w:t xml:space="preserve">: SQL Server </w:t>
      </w:r>
      <w:proofErr w:type="spellStart"/>
      <w:r w:rsidR="008D2603" w:rsidRPr="008D2603">
        <w:rPr>
          <w:rFonts w:cs="Arial"/>
        </w:rPr>
        <w:t>DevCenter</w:t>
      </w:r>
      <w:proofErr w:type="spellEnd"/>
      <w:r w:rsidR="008D2603" w:rsidRPr="008D2603">
        <w:rPr>
          <w:rFonts w:cs="Arial"/>
        </w:rPr>
        <w:t xml:space="preserve">  </w:t>
      </w:r>
    </w:p>
    <w:p w:rsidR="008D2603" w:rsidRPr="008D2603" w:rsidRDefault="008D2603" w:rsidP="00317716">
      <w:pPr>
        <w:contextualSpacing/>
        <w:rPr>
          <w:rFonts w:cs="Arial"/>
        </w:rPr>
      </w:pPr>
    </w:p>
    <w:p w:rsidR="008D2603" w:rsidRPr="008D2603" w:rsidRDefault="008D2603" w:rsidP="00317716">
      <w:pPr>
        <w:contextualSpacing/>
        <w:rPr>
          <w:rFonts w:cs="Arial"/>
        </w:rPr>
      </w:pPr>
      <w:r w:rsidRPr="008D2603">
        <w:rPr>
          <w:rFonts w:cs="Arial"/>
        </w:rPr>
        <w:t>Did this paper help you? Please give us your feedback. Tell us on a scale of 1 (poor) to 5 (excellent), how would you rate this paper and why have you given it this rating? For example:</w:t>
      </w:r>
    </w:p>
    <w:p w:rsidR="008D2603" w:rsidRPr="008D2603" w:rsidRDefault="008D2603" w:rsidP="00317716">
      <w:pPr>
        <w:pStyle w:val="ListParagraph"/>
        <w:numPr>
          <w:ilvl w:val="0"/>
          <w:numId w:val="14"/>
        </w:numPr>
        <w:rPr>
          <w:rFonts w:cs="Arial"/>
        </w:rPr>
      </w:pPr>
      <w:r w:rsidRPr="008D2603">
        <w:rPr>
          <w:rFonts w:cs="Arial"/>
        </w:rPr>
        <w:t xml:space="preserve">Are you rating it high due to having good examples, excellent screen shots, clear writing, or another reason? </w:t>
      </w:r>
    </w:p>
    <w:p w:rsidR="008D2603" w:rsidRPr="008D2603" w:rsidRDefault="008D2603" w:rsidP="00317716">
      <w:pPr>
        <w:pStyle w:val="ListParagraph"/>
        <w:numPr>
          <w:ilvl w:val="0"/>
          <w:numId w:val="14"/>
        </w:numPr>
        <w:rPr>
          <w:rFonts w:cs="Arial"/>
        </w:rPr>
      </w:pPr>
      <w:r w:rsidRPr="008D2603">
        <w:rPr>
          <w:rFonts w:cs="Arial"/>
        </w:rPr>
        <w:t>Are you rating it low due to poor examples, fuzzy screen shots, or unclear writing?</w:t>
      </w:r>
    </w:p>
    <w:p w:rsidR="008D2603" w:rsidRPr="008D2603" w:rsidRDefault="008D2603" w:rsidP="00317716">
      <w:pPr>
        <w:contextualSpacing/>
        <w:rPr>
          <w:rFonts w:cs="Arial"/>
        </w:rPr>
      </w:pPr>
      <w:r w:rsidRPr="008D2603">
        <w:rPr>
          <w:rFonts w:cs="Arial"/>
        </w:rPr>
        <w:t xml:space="preserve">This feedback will help us improve the quality of white papers we release. </w:t>
      </w:r>
    </w:p>
    <w:p w:rsidR="008D2603" w:rsidRPr="008D2603" w:rsidRDefault="0038681C" w:rsidP="00317716">
      <w:pPr>
        <w:contextualSpacing/>
        <w:rPr>
          <w:rFonts w:cs="Arial"/>
        </w:rPr>
      </w:pPr>
      <w:hyperlink r:id="rId27" w:history="1">
        <w:r w:rsidR="008D2603" w:rsidRPr="008D2603">
          <w:rPr>
            <w:rStyle w:val="Hyperlink"/>
            <w:rFonts w:cs="Arial"/>
          </w:rPr>
          <w:t>Send feedback</w:t>
        </w:r>
      </w:hyperlink>
      <w:r w:rsidR="008D2603" w:rsidRPr="008D2603">
        <w:rPr>
          <w:rFonts w:cs="Arial"/>
        </w:rPr>
        <w:t>.</w:t>
      </w:r>
    </w:p>
    <w:p w:rsidR="008D2603" w:rsidRDefault="008D2603" w:rsidP="00317716">
      <w:pPr>
        <w:contextualSpacing/>
        <w:rPr>
          <w:sz w:val="24"/>
          <w:szCs w:val="24"/>
        </w:rPr>
      </w:pPr>
    </w:p>
    <w:p w:rsidR="00BB5B5D" w:rsidRPr="00854909" w:rsidRDefault="00BB5B5D" w:rsidP="00317716">
      <w:pPr>
        <w:contextualSpacing/>
        <w:rPr>
          <w:sz w:val="24"/>
          <w:szCs w:val="24"/>
        </w:rPr>
      </w:pPr>
      <w:r>
        <w:br w:type="page"/>
      </w:r>
    </w:p>
    <w:p w:rsidR="007345C2" w:rsidRDefault="007345C2" w:rsidP="00317716">
      <w:pPr>
        <w:pStyle w:val="Heading1"/>
        <w:contextualSpacing/>
      </w:pPr>
      <w:bookmarkStart w:id="45" w:name="_Toc297215695"/>
      <w:r>
        <w:lastRenderedPageBreak/>
        <w:t>List of Sources</w:t>
      </w:r>
      <w:bookmarkEnd w:id="45"/>
    </w:p>
    <w:p w:rsidR="007345C2" w:rsidRDefault="008E0DC5" w:rsidP="00317716">
      <w:pPr>
        <w:contextualSpacing/>
      </w:pPr>
      <w:r>
        <w:t>The following web</w:t>
      </w:r>
      <w:r w:rsidR="00DB4CF8">
        <w:t xml:space="preserve"> </w:t>
      </w:r>
      <w:r>
        <w:t>sites and articles provide the core</w:t>
      </w:r>
      <w:r w:rsidR="009B06DB">
        <w:t xml:space="preserve"> material for this document.</w:t>
      </w:r>
    </w:p>
    <w:p w:rsidR="009B06DB" w:rsidRDefault="009B06DB" w:rsidP="00317716">
      <w:pPr>
        <w:contextualSpacing/>
      </w:pPr>
    </w:p>
    <w:p w:rsidR="008E0DC5" w:rsidRPr="00D37424" w:rsidRDefault="0038681C" w:rsidP="00317716">
      <w:pPr>
        <w:contextualSpacing/>
        <w:rPr>
          <w:color w:val="1F497D"/>
        </w:rPr>
      </w:pPr>
      <w:hyperlink r:id="rId28" w:history="1">
        <w:r w:rsidR="008E0DC5" w:rsidRPr="00D37424">
          <w:rPr>
            <w:rStyle w:val="Hyperlink"/>
            <w:color w:val="000000"/>
            <w:u w:val="none"/>
          </w:rPr>
          <w:t>http://www.microsoft.com/sqlserver/2008/en/us/server-consolidation.aspx</w:t>
        </w:r>
      </w:hyperlink>
    </w:p>
    <w:p w:rsidR="008E0DC5" w:rsidRPr="00D37424" w:rsidRDefault="008E0DC5" w:rsidP="00317716">
      <w:pPr>
        <w:contextualSpacing/>
        <w:rPr>
          <w:color w:val="1F497D"/>
        </w:rPr>
      </w:pPr>
    </w:p>
    <w:p w:rsidR="008E0DC5" w:rsidRPr="00D37424" w:rsidRDefault="0038681C" w:rsidP="00317716">
      <w:pPr>
        <w:contextualSpacing/>
        <w:rPr>
          <w:color w:val="1F497D"/>
        </w:rPr>
      </w:pPr>
      <w:hyperlink r:id="rId29" w:history="1">
        <w:r w:rsidR="008E0DC5" w:rsidRPr="00D37424">
          <w:rPr>
            <w:rStyle w:val="Hyperlink"/>
            <w:color w:val="000000"/>
            <w:u w:val="none"/>
          </w:rPr>
          <w:t>http://download.microsoft.com/download/C/8/4/C8470F54-D6D2-423D-8E5B-95CA4A90149A/SQLServer2008_Consolidation_Datasheet.pdf</w:t>
        </w:r>
      </w:hyperlink>
    </w:p>
    <w:p w:rsidR="008E0DC5" w:rsidRPr="00D37424" w:rsidRDefault="008E0DC5" w:rsidP="00317716">
      <w:pPr>
        <w:contextualSpacing/>
        <w:rPr>
          <w:color w:val="1F497D"/>
        </w:rPr>
      </w:pPr>
    </w:p>
    <w:p w:rsidR="008E0DC5" w:rsidRPr="00D37424" w:rsidRDefault="0038681C" w:rsidP="00317716">
      <w:pPr>
        <w:contextualSpacing/>
        <w:rPr>
          <w:color w:val="1F497D"/>
        </w:rPr>
      </w:pPr>
      <w:hyperlink r:id="rId30" w:history="1">
        <w:r w:rsidR="008E0DC5" w:rsidRPr="00D37424">
          <w:rPr>
            <w:rStyle w:val="Hyperlink"/>
            <w:color w:val="000000"/>
            <w:u w:val="none"/>
          </w:rPr>
          <w:t>http://msdn.microsoft.com/en-us/library/ee819082(SQL.100).aspx</w:t>
        </w:r>
      </w:hyperlink>
    </w:p>
    <w:p w:rsidR="008E0DC5" w:rsidRPr="00D37424" w:rsidRDefault="008E0DC5" w:rsidP="00317716">
      <w:pPr>
        <w:contextualSpacing/>
        <w:rPr>
          <w:color w:val="1F497D"/>
        </w:rPr>
      </w:pPr>
    </w:p>
    <w:p w:rsidR="008E0DC5" w:rsidRPr="00D37424" w:rsidRDefault="0038681C" w:rsidP="00317716">
      <w:pPr>
        <w:contextualSpacing/>
        <w:rPr>
          <w:color w:val="1F497D"/>
        </w:rPr>
      </w:pPr>
      <w:hyperlink r:id="rId31" w:history="1">
        <w:r w:rsidR="008E0DC5" w:rsidRPr="00D37424">
          <w:rPr>
            <w:rStyle w:val="Hyperlink"/>
            <w:color w:val="000000"/>
            <w:u w:val="none"/>
          </w:rPr>
          <w:t>http://download.microsoft.com/download/D/B/D/DBDE7972-1EB9-470A-BA18-58849DB3EB3B/SQLServer2008Consolidation.docx</w:t>
        </w:r>
      </w:hyperlink>
    </w:p>
    <w:p w:rsidR="008E0DC5" w:rsidRPr="00D37424" w:rsidRDefault="008E0DC5" w:rsidP="00317716">
      <w:pPr>
        <w:contextualSpacing/>
        <w:rPr>
          <w:color w:val="1F497D"/>
        </w:rPr>
      </w:pPr>
    </w:p>
    <w:p w:rsidR="008E0DC5" w:rsidRPr="00D37424" w:rsidRDefault="0038681C" w:rsidP="00317716">
      <w:pPr>
        <w:contextualSpacing/>
        <w:rPr>
          <w:color w:val="1F497D"/>
        </w:rPr>
      </w:pPr>
      <w:hyperlink r:id="rId32" w:history="1">
        <w:r w:rsidR="008E0DC5" w:rsidRPr="00D37424">
          <w:rPr>
            <w:rStyle w:val="Hyperlink"/>
            <w:color w:val="000000"/>
            <w:u w:val="none"/>
          </w:rPr>
          <w:t>http://download.microsoft.com/download/6/9/D/69D1FEA7-5B42-437A-B3BA-A4AD13E34EF6/SQLServer2008Consolidation.docx</w:t>
        </w:r>
      </w:hyperlink>
    </w:p>
    <w:p w:rsidR="008E0DC5" w:rsidRPr="00D37424" w:rsidRDefault="008E0DC5" w:rsidP="00317716">
      <w:pPr>
        <w:contextualSpacing/>
        <w:rPr>
          <w:color w:val="1F497D"/>
        </w:rPr>
      </w:pPr>
    </w:p>
    <w:p w:rsidR="008E0DC5" w:rsidRPr="00D37424" w:rsidRDefault="0038681C" w:rsidP="00317716">
      <w:pPr>
        <w:contextualSpacing/>
        <w:rPr>
          <w:color w:val="1F497D"/>
        </w:rPr>
      </w:pPr>
      <w:hyperlink r:id="rId33" w:history="1">
        <w:r w:rsidR="008E0DC5" w:rsidRPr="00D37424">
          <w:rPr>
            <w:rStyle w:val="Hyperlink"/>
            <w:color w:val="000000"/>
            <w:u w:val="none"/>
          </w:rPr>
          <w:t>http://msdn.microsoft.com/en-us/architecture/dd393309.aspx</w:t>
        </w:r>
      </w:hyperlink>
    </w:p>
    <w:p w:rsidR="007345C2" w:rsidRPr="00D37424" w:rsidRDefault="007345C2" w:rsidP="00317716">
      <w:pPr>
        <w:contextualSpacing/>
        <w:rPr>
          <w:rFonts w:eastAsiaTheme="majorEastAsia"/>
        </w:rPr>
      </w:pPr>
    </w:p>
    <w:p w:rsidR="00D37424" w:rsidRPr="00D37424" w:rsidRDefault="00D37424" w:rsidP="00317716">
      <w:pPr>
        <w:contextualSpacing/>
        <w:rPr>
          <w:rFonts w:eastAsiaTheme="majorEastAsia"/>
        </w:rPr>
      </w:pPr>
      <w:r w:rsidRPr="00D37424">
        <w:rPr>
          <w:rFonts w:eastAsiaTheme="majorEastAsia"/>
        </w:rPr>
        <w:t>http://www.microsoft.com/sqlserver/en/us/solutions-technologies/cloud-computing/private-cloud.aspx</w:t>
      </w:r>
    </w:p>
    <w:p w:rsidR="00D37424" w:rsidRPr="00D37424" w:rsidRDefault="00D37424" w:rsidP="00317716">
      <w:pPr>
        <w:contextualSpacing/>
        <w:rPr>
          <w:rFonts w:eastAsiaTheme="majorEastAsia"/>
        </w:rPr>
      </w:pPr>
    </w:p>
    <w:p w:rsidR="009B06DB" w:rsidRDefault="009B06DB" w:rsidP="00317716">
      <w:pPr>
        <w:contextualSpacing/>
        <w:rPr>
          <w:rFonts w:asciiTheme="majorHAnsi" w:eastAsiaTheme="majorEastAsia" w:hAnsiTheme="majorHAnsi" w:cstheme="majorBidi"/>
          <w:b/>
          <w:bCs/>
          <w:color w:val="365F91" w:themeColor="accent1" w:themeShade="BF"/>
          <w:sz w:val="28"/>
          <w:szCs w:val="28"/>
        </w:rPr>
      </w:pPr>
      <w:r>
        <w:br w:type="page"/>
      </w:r>
    </w:p>
    <w:p w:rsidR="00866FC4" w:rsidRDefault="00866FC4" w:rsidP="00317716">
      <w:pPr>
        <w:pStyle w:val="Heading1"/>
        <w:contextualSpacing/>
      </w:pPr>
      <w:bookmarkStart w:id="46" w:name="_Toc297215696"/>
      <w:r>
        <w:lastRenderedPageBreak/>
        <w:t>Appendix</w:t>
      </w:r>
      <w:bookmarkEnd w:id="46"/>
    </w:p>
    <w:p w:rsidR="00795ABB" w:rsidRPr="00795ABB" w:rsidRDefault="00795ABB" w:rsidP="00317716">
      <w:pPr>
        <w:contextualSpacing/>
      </w:pPr>
      <w:r>
        <w:t>This section is reserved for special topics or issues that need additional information.</w:t>
      </w:r>
    </w:p>
    <w:p w:rsidR="003D47E5" w:rsidRDefault="003D47E5" w:rsidP="00317716">
      <w:pPr>
        <w:pStyle w:val="Heading2"/>
        <w:contextualSpacing/>
      </w:pPr>
      <w:bookmarkStart w:id="47" w:name="AppendixA"/>
      <w:bookmarkStart w:id="48" w:name="_Toc297215697"/>
      <w:r w:rsidRPr="003B1862">
        <w:t>Appendix</w:t>
      </w:r>
      <w:r>
        <w:t xml:space="preserve"> A</w:t>
      </w:r>
      <w:bookmarkEnd w:id="47"/>
      <w:r>
        <w:t xml:space="preserve"> – SQL </w:t>
      </w:r>
      <w:r w:rsidR="00C94071">
        <w:t xml:space="preserve">Server </w:t>
      </w:r>
      <w:r>
        <w:t>2008 Consolidation Benefits</w:t>
      </w:r>
      <w:bookmarkEnd w:id="48"/>
    </w:p>
    <w:p w:rsidR="003D47E5" w:rsidRPr="00D740FB" w:rsidRDefault="00794093" w:rsidP="00317716">
      <w:pPr>
        <w:contextualSpacing/>
      </w:pPr>
      <w:r>
        <w:t>Here are some b</w:t>
      </w:r>
      <w:r w:rsidRPr="00D740FB">
        <w:t xml:space="preserve">enefits </w:t>
      </w:r>
      <w:r w:rsidR="003D47E5" w:rsidRPr="00D740FB">
        <w:t xml:space="preserve">of </w:t>
      </w:r>
      <w:r w:rsidR="00C94071">
        <w:t xml:space="preserve">consolidating with </w:t>
      </w:r>
      <w:r w:rsidR="003D47E5" w:rsidRPr="00D740FB">
        <w:t>SQL Server 2008</w:t>
      </w:r>
      <w:r>
        <w:t>:</w:t>
      </w:r>
      <w:r w:rsidR="003D47E5" w:rsidRPr="00D740FB">
        <w:t xml:space="preserve"> </w:t>
      </w:r>
    </w:p>
    <w:p w:rsidR="003D47E5" w:rsidRPr="00637694" w:rsidRDefault="00794093" w:rsidP="00317716">
      <w:pPr>
        <w:pStyle w:val="ListParagraph"/>
        <w:numPr>
          <w:ilvl w:val="0"/>
          <w:numId w:val="18"/>
        </w:numPr>
      </w:pPr>
      <w:r w:rsidRPr="00637694">
        <w:t>S</w:t>
      </w:r>
      <w:r w:rsidR="003D47E5" w:rsidRPr="00637694">
        <w:t xml:space="preserve">avings from consolidation </w:t>
      </w:r>
    </w:p>
    <w:p w:rsidR="003D47E5" w:rsidRPr="00637694" w:rsidRDefault="003D47E5" w:rsidP="00317716">
      <w:pPr>
        <w:pStyle w:val="ListParagraph"/>
        <w:numPr>
          <w:ilvl w:val="0"/>
          <w:numId w:val="18"/>
        </w:numPr>
      </w:pPr>
      <w:r w:rsidRPr="00637694">
        <w:t xml:space="preserve">Licensing benefits with </w:t>
      </w:r>
      <w:r w:rsidR="00C94071" w:rsidRPr="00637694">
        <w:t xml:space="preserve">SQL Server 2008 </w:t>
      </w:r>
      <w:r w:rsidRPr="00637694">
        <w:t xml:space="preserve">Enterprise </w:t>
      </w:r>
    </w:p>
    <w:p w:rsidR="003D47E5" w:rsidRPr="00637694" w:rsidRDefault="003D47E5" w:rsidP="00317716">
      <w:pPr>
        <w:pStyle w:val="ListParagraph"/>
        <w:numPr>
          <w:ilvl w:val="0"/>
          <w:numId w:val="18"/>
        </w:numPr>
      </w:pPr>
      <w:r w:rsidRPr="00637694">
        <w:t xml:space="preserve">Flexible options for consolidation including and virtualization </w:t>
      </w:r>
    </w:p>
    <w:p w:rsidR="003D47E5" w:rsidRPr="00637694" w:rsidRDefault="00794093" w:rsidP="00317716">
      <w:pPr>
        <w:pStyle w:val="ListParagraph"/>
        <w:numPr>
          <w:ilvl w:val="0"/>
          <w:numId w:val="18"/>
        </w:numPr>
      </w:pPr>
      <w:r w:rsidRPr="00637694">
        <w:t>More p</w:t>
      </w:r>
      <w:r w:rsidR="003D47E5" w:rsidRPr="00637694">
        <w:t xml:space="preserve">redictable performance with Resource Governor </w:t>
      </w:r>
    </w:p>
    <w:p w:rsidR="003D47E5" w:rsidRPr="00637694" w:rsidRDefault="003D47E5" w:rsidP="00317716">
      <w:pPr>
        <w:pStyle w:val="ListParagraph"/>
        <w:numPr>
          <w:ilvl w:val="0"/>
          <w:numId w:val="18"/>
        </w:numPr>
      </w:pPr>
      <w:r w:rsidRPr="00637694">
        <w:t xml:space="preserve">Built-in data and backup compression </w:t>
      </w:r>
    </w:p>
    <w:p w:rsidR="003D47E5" w:rsidRPr="00637694" w:rsidRDefault="003D47E5" w:rsidP="00317716">
      <w:pPr>
        <w:pStyle w:val="ListParagraph"/>
        <w:numPr>
          <w:ilvl w:val="0"/>
          <w:numId w:val="18"/>
        </w:numPr>
      </w:pPr>
      <w:r w:rsidRPr="00637694">
        <w:t>Built-in encryption, auditing</w:t>
      </w:r>
      <w:r w:rsidR="00C94071" w:rsidRPr="00637694">
        <w:t>,</w:t>
      </w:r>
      <w:r w:rsidRPr="00637694">
        <w:t xml:space="preserve"> and extensible key management for increased security features </w:t>
      </w:r>
    </w:p>
    <w:p w:rsidR="003D47E5" w:rsidRPr="00637694" w:rsidRDefault="00795ABB" w:rsidP="00317716">
      <w:pPr>
        <w:pStyle w:val="ListParagraph"/>
        <w:numPr>
          <w:ilvl w:val="0"/>
          <w:numId w:val="18"/>
        </w:numPr>
      </w:pPr>
      <w:r>
        <w:t>R</w:t>
      </w:r>
      <w:r w:rsidR="00794093" w:rsidRPr="00637694">
        <w:t xml:space="preserve">educe </w:t>
      </w:r>
      <w:r w:rsidR="003D47E5" w:rsidRPr="00637694">
        <w:t>downtime</w:t>
      </w:r>
      <w:r>
        <w:t xml:space="preserve"> with</w:t>
      </w:r>
      <w:r w:rsidR="003D47E5" w:rsidRPr="00637694">
        <w:t xml:space="preserve"> hot-add CPUs and memory, 16</w:t>
      </w:r>
      <w:r w:rsidR="00C94071" w:rsidRPr="00637694">
        <w:t>-</w:t>
      </w:r>
      <w:r w:rsidR="003D47E5" w:rsidRPr="00637694">
        <w:t xml:space="preserve">node clusters, and database mirroring </w:t>
      </w:r>
    </w:p>
    <w:p w:rsidR="003D47E5" w:rsidRPr="00637694" w:rsidRDefault="003D47E5" w:rsidP="00317716">
      <w:pPr>
        <w:pStyle w:val="ListParagraph"/>
        <w:numPr>
          <w:ilvl w:val="0"/>
          <w:numId w:val="18"/>
        </w:numPr>
      </w:pPr>
      <w:r w:rsidRPr="00637694">
        <w:t xml:space="preserve">Centralized policy enforcement with Policy-Based Management </w:t>
      </w:r>
    </w:p>
    <w:p w:rsidR="003D47E5" w:rsidRPr="00637694" w:rsidRDefault="00637694" w:rsidP="00317716">
      <w:pPr>
        <w:pStyle w:val="ListParagraph"/>
        <w:numPr>
          <w:ilvl w:val="0"/>
          <w:numId w:val="18"/>
        </w:numPr>
      </w:pPr>
      <w:r w:rsidRPr="00637694">
        <w:t>More readily</w:t>
      </w:r>
      <w:r w:rsidR="003D47E5" w:rsidRPr="00637694">
        <w:t xml:space="preserve">-available pool of skilled professionals </w:t>
      </w:r>
    </w:p>
    <w:p w:rsidR="003D47E5" w:rsidRPr="00637694" w:rsidRDefault="003D47E5" w:rsidP="00317716">
      <w:pPr>
        <w:pStyle w:val="ListParagraph"/>
        <w:numPr>
          <w:ilvl w:val="0"/>
          <w:numId w:val="18"/>
        </w:numPr>
      </w:pPr>
      <w:r w:rsidRPr="00637694">
        <w:t>Included comprehensive Business Intelligence platform</w:t>
      </w:r>
    </w:p>
    <w:p w:rsidR="003D47E5" w:rsidRPr="00263BFE" w:rsidRDefault="003D47E5" w:rsidP="00317716">
      <w:pPr>
        <w:pStyle w:val="Heading3"/>
        <w:contextualSpacing/>
      </w:pPr>
      <w:bookmarkStart w:id="49" w:name="_Toc297215698"/>
      <w:r>
        <w:t xml:space="preserve">Maximize </w:t>
      </w:r>
      <w:r w:rsidRPr="003B1862">
        <w:t>Savings</w:t>
      </w:r>
      <w:r>
        <w:t xml:space="preserve"> from Consolidation</w:t>
      </w:r>
      <w:bookmarkEnd w:id="49"/>
    </w:p>
    <w:p w:rsidR="003D47E5" w:rsidRPr="00D740FB" w:rsidRDefault="003D47E5" w:rsidP="00317716">
      <w:pPr>
        <w:contextualSpacing/>
      </w:pPr>
      <w:r>
        <w:t>Choose an enterprise</w:t>
      </w:r>
      <w:r w:rsidR="00637694">
        <w:t>-</w:t>
      </w:r>
      <w:r>
        <w:t xml:space="preserve">class data platform to help provide low </w:t>
      </w:r>
      <w:r w:rsidR="00637694">
        <w:t>total cost of ownership (</w:t>
      </w:r>
      <w:r>
        <w:t>TCO</w:t>
      </w:r>
      <w:r w:rsidR="00637694">
        <w:t>)</w:t>
      </w:r>
      <w:r>
        <w:t xml:space="preserve">. Use SQL Server Enterprise to maximize the savings you can achieve; </w:t>
      </w:r>
      <w:r w:rsidR="00C94071">
        <w:t>t</w:t>
      </w:r>
      <w:r>
        <w:t xml:space="preserve">ake advantage of </w:t>
      </w:r>
      <w:r w:rsidR="00C94071">
        <w:t xml:space="preserve">the </w:t>
      </w:r>
      <w:r>
        <w:t>special licensing conditions</w:t>
      </w:r>
      <w:r w:rsidR="00C94071">
        <w:t xml:space="preserve"> of SQL Server Enterprise</w:t>
      </w:r>
      <w:r>
        <w:t xml:space="preserve">; </w:t>
      </w:r>
      <w:r w:rsidR="00C94071">
        <w:t>u</w:t>
      </w:r>
      <w:r>
        <w:t xml:space="preserve">se compression to reduce storage costs; </w:t>
      </w:r>
      <w:r w:rsidR="00C94071">
        <w:t>m</w:t>
      </w:r>
      <w:r>
        <w:t xml:space="preserve">ake use of </w:t>
      </w:r>
      <w:r w:rsidR="00C94071">
        <w:t>R</w:t>
      </w:r>
      <w:r>
        <w:t xml:space="preserve">esource </w:t>
      </w:r>
      <w:r w:rsidR="00C94071">
        <w:t>G</w:t>
      </w:r>
      <w:r>
        <w:t>overnor to achieve predictable performance;</w:t>
      </w:r>
      <w:r w:rsidR="009F7D99">
        <w:t xml:space="preserve"> help</w:t>
      </w:r>
      <w:r>
        <w:t xml:space="preserve"> </w:t>
      </w:r>
      <w:r w:rsidR="00C94071">
        <w:t>m</w:t>
      </w:r>
      <w:r>
        <w:t xml:space="preserve">eet higher aggregated availability needs; and take advantage of comprehensive built-in </w:t>
      </w:r>
      <w:r w:rsidR="009F7D99">
        <w:t>business intelligence (</w:t>
      </w:r>
      <w:r>
        <w:t>BI</w:t>
      </w:r>
      <w:r w:rsidR="009F7D99">
        <w:t>)</w:t>
      </w:r>
      <w:r>
        <w:t>. Reduce the number of servers in your enterprise and help reduce your organization’s carbon footprint.</w:t>
      </w:r>
    </w:p>
    <w:p w:rsidR="003D47E5" w:rsidRPr="00263BFE" w:rsidRDefault="003D47E5" w:rsidP="00317716">
      <w:pPr>
        <w:pStyle w:val="Heading3"/>
        <w:contextualSpacing/>
      </w:pPr>
      <w:bookmarkStart w:id="50" w:name="_Toc297215699"/>
      <w:r>
        <w:t xml:space="preserve">Flexible Options for </w:t>
      </w:r>
      <w:r w:rsidRPr="003B1862">
        <w:t>Consolidation</w:t>
      </w:r>
      <w:bookmarkEnd w:id="50"/>
    </w:p>
    <w:p w:rsidR="003D47E5" w:rsidRPr="00D740FB" w:rsidRDefault="003D47E5" w:rsidP="00317716">
      <w:pPr>
        <w:contextualSpacing/>
      </w:pPr>
      <w:r>
        <w:t>Businesses of all sizes can benefit from consolidation. Choose the appropriate strategy for your organization.</w:t>
      </w:r>
    </w:p>
    <w:p w:rsidR="003D47E5" w:rsidRDefault="003D47E5" w:rsidP="00317716">
      <w:pPr>
        <w:pStyle w:val="Heading4"/>
        <w:contextualSpacing/>
      </w:pPr>
      <w:r>
        <w:t xml:space="preserve">Consolidate servers with multiple databases </w:t>
      </w:r>
      <w:r w:rsidRPr="003B1862">
        <w:t>and</w:t>
      </w:r>
      <w:r>
        <w:t xml:space="preserve"> instances </w:t>
      </w:r>
    </w:p>
    <w:p w:rsidR="003D47E5" w:rsidRPr="00D740FB" w:rsidRDefault="003D47E5" w:rsidP="00317716">
      <w:pPr>
        <w:contextualSpacing/>
      </w:pPr>
      <w:r>
        <w:t xml:space="preserve">Host multiple databases in a single SQL Server 2008 instance to centralize data storage and management. Enable the isolation of database applications while working to reduce hardware costs, energy use, licensing costs, and administrative overhead by using </w:t>
      </w:r>
      <w:r w:rsidR="009F7D99">
        <w:t xml:space="preserve">SQL Server 2008 Enterprise </w:t>
      </w:r>
      <w:r>
        <w:t xml:space="preserve">to run up to 50 separate instances on a single physical server. </w:t>
      </w:r>
    </w:p>
    <w:p w:rsidR="003D47E5" w:rsidRDefault="003D47E5" w:rsidP="00317716">
      <w:pPr>
        <w:pStyle w:val="Heading4"/>
        <w:contextualSpacing/>
      </w:pPr>
      <w:r>
        <w:t xml:space="preserve">Consolidate data services through </w:t>
      </w:r>
      <w:r w:rsidRPr="003B1862">
        <w:t>virtualization</w:t>
      </w:r>
      <w:r>
        <w:t xml:space="preserve"> </w:t>
      </w:r>
    </w:p>
    <w:p w:rsidR="003D47E5" w:rsidRDefault="003D47E5" w:rsidP="00317716">
      <w:pPr>
        <w:contextualSpacing/>
      </w:pPr>
      <w:r>
        <w:t>Use a single physical server to run multiple SQL Server 2008 instances in separate operating systems by using Windows Server</w:t>
      </w:r>
      <w:r>
        <w:rPr>
          <w:sz w:val="18"/>
          <w:szCs w:val="18"/>
        </w:rPr>
        <w:t xml:space="preserve"> </w:t>
      </w:r>
      <w:r>
        <w:t>2008 with the Hyper-V</w:t>
      </w:r>
      <w:r>
        <w:rPr>
          <w:rFonts w:ascii="Times New Roman" w:hAnsi="Times New Roman" w:cs="Times New Roman"/>
        </w:rPr>
        <w:t xml:space="preserve"> </w:t>
      </w:r>
      <w:r>
        <w:t xml:space="preserve">role. Take advantage of SQL Server 2008 Enterprise licensing to run an unlimited number of virtual database instances. Use </w:t>
      </w:r>
      <w:r w:rsidR="00C94071">
        <w:t xml:space="preserve">SQL Server 2008 </w:t>
      </w:r>
      <w:r>
        <w:t>Enterprise license mobility to reassign existing SQL Server 2008 licenses across physical servers in a server farm.</w:t>
      </w:r>
    </w:p>
    <w:p w:rsidR="003D47E5" w:rsidRPr="00263BFE" w:rsidRDefault="003D47E5" w:rsidP="00317716">
      <w:pPr>
        <w:pStyle w:val="Heading3"/>
        <w:contextualSpacing/>
      </w:pPr>
      <w:bookmarkStart w:id="51" w:name="_Toc297215700"/>
      <w:r>
        <w:t xml:space="preserve">Features That Drive Consolidation </w:t>
      </w:r>
      <w:r w:rsidRPr="003B1862">
        <w:t>Success</w:t>
      </w:r>
      <w:bookmarkEnd w:id="51"/>
    </w:p>
    <w:p w:rsidR="003D47E5" w:rsidRDefault="003D47E5" w:rsidP="00317716">
      <w:pPr>
        <w:contextualSpacing/>
      </w:pPr>
      <w:r>
        <w:t>Use the features of SQL Server Enterprise to help provide high availability, improve performance, and reduce licensing costs.</w:t>
      </w:r>
    </w:p>
    <w:p w:rsidR="003D47E5" w:rsidRDefault="003D47E5" w:rsidP="00317716">
      <w:pPr>
        <w:pStyle w:val="Heading4"/>
        <w:contextualSpacing/>
      </w:pPr>
      <w:r>
        <w:lastRenderedPageBreak/>
        <w:t xml:space="preserve">Hardware </w:t>
      </w:r>
      <w:r w:rsidRPr="003B1862">
        <w:t>support</w:t>
      </w:r>
      <w:r>
        <w:t xml:space="preserve"> </w:t>
      </w:r>
    </w:p>
    <w:p w:rsidR="003D47E5" w:rsidRDefault="003D47E5" w:rsidP="00317716">
      <w:pPr>
        <w:contextualSpacing/>
      </w:pPr>
      <w:r>
        <w:t xml:space="preserve">SQL Server 2008 supports 64-bit hardware. </w:t>
      </w:r>
      <w:r w:rsidR="00C94071">
        <w:t xml:space="preserve">SQL Server Enterprise </w:t>
      </w:r>
      <w:r>
        <w:t xml:space="preserve">can scale up to </w:t>
      </w:r>
      <w:r w:rsidR="00C94071">
        <w:t xml:space="preserve">the </w:t>
      </w:r>
      <w:r>
        <w:t xml:space="preserve">maximum </w:t>
      </w:r>
      <w:r w:rsidR="00C94071">
        <w:t xml:space="preserve">number of </w:t>
      </w:r>
      <w:r>
        <w:t xml:space="preserve">processors </w:t>
      </w:r>
      <w:r w:rsidR="00C94071">
        <w:t>in the operating system</w:t>
      </w:r>
      <w:r w:rsidR="007809CA">
        <w:t>,</w:t>
      </w:r>
      <w:r w:rsidR="00C94071">
        <w:t xml:space="preserve"> </w:t>
      </w:r>
      <w:r>
        <w:t xml:space="preserve">and its memory usage is limited only by the </w:t>
      </w:r>
      <w:r w:rsidR="00C94071">
        <w:t xml:space="preserve">operating system </w:t>
      </w:r>
      <w:r>
        <w:t xml:space="preserve">maximum. With </w:t>
      </w:r>
      <w:r w:rsidR="00C94071">
        <w:t xml:space="preserve">SQL Server Enterprise </w:t>
      </w:r>
      <w:r>
        <w:t>you can add capacity without incurring downtime by using hot-add CPUs and memory modules.</w:t>
      </w:r>
    </w:p>
    <w:p w:rsidR="003D47E5" w:rsidRDefault="003D47E5" w:rsidP="00317716">
      <w:pPr>
        <w:pStyle w:val="Heading4"/>
        <w:contextualSpacing/>
      </w:pPr>
      <w:r>
        <w:t xml:space="preserve">High </w:t>
      </w:r>
      <w:r w:rsidRPr="003B1862">
        <w:t>availability</w:t>
      </w:r>
    </w:p>
    <w:p w:rsidR="003D47E5" w:rsidRPr="00D35521" w:rsidRDefault="003D47E5" w:rsidP="00317716">
      <w:pPr>
        <w:contextualSpacing/>
      </w:pPr>
      <w:r>
        <w:t xml:space="preserve">Help ensure that your servers are highly available with SQL Server clustering. Use up to 16 nodes using N+1 clustering to realize higher </w:t>
      </w:r>
      <w:r w:rsidR="009F7D99">
        <w:t>return on investment (</w:t>
      </w:r>
      <w:r>
        <w:t>ROI</w:t>
      </w:r>
      <w:r w:rsidR="009F7D99">
        <w:t>)</w:t>
      </w:r>
      <w:r>
        <w:t xml:space="preserve"> by making optimal use of server hardware. Help protect databases and prevent data loss using database mirroring with automatic failover and transparent client redirection. Take advantage of asynchronous database mirroring for higher mirroring performance and </w:t>
      </w:r>
      <w:proofErr w:type="spellStart"/>
      <w:r>
        <w:t>multi site</w:t>
      </w:r>
      <w:proofErr w:type="spellEnd"/>
      <w:r>
        <w:t xml:space="preserve"> </w:t>
      </w:r>
      <w:r w:rsidR="007809CA">
        <w:t>disaster recovery</w:t>
      </w:r>
      <w:r>
        <w:t>. Scale out with high availability using transactional replication.</w:t>
      </w:r>
    </w:p>
    <w:p w:rsidR="003D47E5" w:rsidRDefault="003D47E5" w:rsidP="00317716">
      <w:pPr>
        <w:pStyle w:val="Heading4"/>
        <w:contextualSpacing/>
      </w:pPr>
      <w:r>
        <w:t>Data compression</w:t>
      </w:r>
    </w:p>
    <w:p w:rsidR="003D47E5" w:rsidRDefault="003D47E5" w:rsidP="00317716">
      <w:pPr>
        <w:contextualSpacing/>
      </w:pPr>
      <w:r>
        <w:t>Reduce hardware costs, optimize disk usage, and improve performance by compressing data. I/O is one of the biggest bottlenecks in a database system. Reduction in I/O due to compression improves performance.</w:t>
      </w:r>
    </w:p>
    <w:p w:rsidR="003D47E5" w:rsidRDefault="003D47E5" w:rsidP="00317716">
      <w:pPr>
        <w:pStyle w:val="Heading4"/>
        <w:contextualSpacing/>
      </w:pPr>
      <w:r>
        <w:t xml:space="preserve">Backup </w:t>
      </w:r>
      <w:r w:rsidRPr="003B1862">
        <w:t>compression</w:t>
      </w:r>
    </w:p>
    <w:p w:rsidR="003D47E5" w:rsidRPr="00D35521" w:rsidRDefault="003D47E5" w:rsidP="00317716">
      <w:pPr>
        <w:contextualSpacing/>
      </w:pPr>
      <w:r>
        <w:t xml:space="preserve">Improve performance and minimize media storage requirements by compressing backups. Compression speeds up backup and restores operations. Back up databases with a smaller window. </w:t>
      </w:r>
    </w:p>
    <w:p w:rsidR="003D47E5" w:rsidRDefault="003D47E5" w:rsidP="00317716">
      <w:pPr>
        <w:pStyle w:val="Heading4"/>
        <w:contextualSpacing/>
      </w:pPr>
      <w:r>
        <w:t>Encryption, auditing</w:t>
      </w:r>
      <w:r w:rsidR="007809CA">
        <w:t>,</w:t>
      </w:r>
      <w:r>
        <w:t xml:space="preserve"> and extensible key </w:t>
      </w:r>
      <w:r w:rsidRPr="003B1862">
        <w:t>management</w:t>
      </w:r>
    </w:p>
    <w:p w:rsidR="003D47E5" w:rsidRPr="009F7D99" w:rsidRDefault="003D47E5" w:rsidP="00317716">
      <w:pPr>
        <w:contextualSpacing/>
      </w:pPr>
      <w:r>
        <w:t xml:space="preserve">Encrypt data without having to modify your applications by using TDE. Simplify and consolidate encryption and key management through </w:t>
      </w:r>
      <w:r w:rsidR="007809CA">
        <w:t xml:space="preserve">SQL Server Enterprise </w:t>
      </w:r>
      <w:r>
        <w:t xml:space="preserve">support for extensible key management. Use security principals at the database, server, and operating system levels to control access to data. Use SQL </w:t>
      </w:r>
      <w:r w:rsidR="007809CA">
        <w:t xml:space="preserve">Server </w:t>
      </w:r>
      <w:r>
        <w:t>Audit to track changes to data and database schemas, and to consolidate enterprise-wide audit records.</w:t>
      </w:r>
    </w:p>
    <w:p w:rsidR="003D47E5" w:rsidRDefault="003D47E5" w:rsidP="00317716">
      <w:pPr>
        <w:pStyle w:val="Heading4"/>
        <w:contextualSpacing/>
      </w:pPr>
      <w:r>
        <w:t xml:space="preserve">Predictable performance with Resource </w:t>
      </w:r>
      <w:r w:rsidRPr="003B1862">
        <w:t>Governor</w:t>
      </w:r>
      <w:r>
        <w:t xml:space="preserve"> </w:t>
      </w:r>
    </w:p>
    <w:p w:rsidR="003D47E5" w:rsidRDefault="003D47E5" w:rsidP="00317716">
      <w:pPr>
        <w:contextualSpacing/>
      </w:pPr>
      <w:r>
        <w:t xml:space="preserve">Specify CPU and memory usage limits for defined workloads to </w:t>
      </w:r>
      <w:r w:rsidR="009F7D99">
        <w:t xml:space="preserve">help </w:t>
      </w:r>
      <w:r>
        <w:t xml:space="preserve">prevent applications from monopolizing resources and to </w:t>
      </w:r>
      <w:r w:rsidR="009F7D99">
        <w:t xml:space="preserve">help </w:t>
      </w:r>
      <w:r>
        <w:t xml:space="preserve">avoid runaway queries. Prioritize workloads so that important tasks </w:t>
      </w:r>
      <w:r w:rsidR="002B1DEE">
        <w:t xml:space="preserve">can execute </w:t>
      </w:r>
      <w:r>
        <w:t>more quickly and reliably.</w:t>
      </w:r>
    </w:p>
    <w:p w:rsidR="003D47E5" w:rsidRDefault="003D47E5" w:rsidP="00317716">
      <w:pPr>
        <w:pStyle w:val="Heading4"/>
        <w:contextualSpacing/>
      </w:pPr>
      <w:r>
        <w:t>Transfer, upgrade</w:t>
      </w:r>
      <w:r w:rsidR="007809CA">
        <w:t>,</w:t>
      </w:r>
      <w:r>
        <w:t xml:space="preserve"> and migrate with ease </w:t>
      </w:r>
    </w:p>
    <w:p w:rsidR="003D47E5" w:rsidRDefault="003D47E5" w:rsidP="00317716">
      <w:pPr>
        <w:contextualSpacing/>
      </w:pPr>
      <w:r>
        <w:t>Choose a data transfer approach to consolidate data from a range of heterogeneous sources onto SQL Server 2008:</w:t>
      </w:r>
    </w:p>
    <w:p w:rsidR="003D47E5" w:rsidRDefault="007809CA" w:rsidP="00317716">
      <w:pPr>
        <w:pStyle w:val="ListParagraph"/>
        <w:numPr>
          <w:ilvl w:val="0"/>
          <w:numId w:val="19"/>
        </w:numPr>
      </w:pPr>
      <w:r>
        <w:t xml:space="preserve">Use </w:t>
      </w:r>
      <w:r w:rsidR="002B1DEE">
        <w:t>b</w:t>
      </w:r>
      <w:r w:rsidR="003D47E5">
        <w:t>ackup/restore and detach/attach for SQL Server databases</w:t>
      </w:r>
      <w:r w:rsidR="00F9725C">
        <w:t>.</w:t>
      </w:r>
      <w:r w:rsidR="003D47E5">
        <w:t xml:space="preserve"> </w:t>
      </w:r>
    </w:p>
    <w:p w:rsidR="003D47E5" w:rsidRDefault="007809CA" w:rsidP="00317716">
      <w:pPr>
        <w:pStyle w:val="ListParagraph"/>
        <w:numPr>
          <w:ilvl w:val="0"/>
          <w:numId w:val="19"/>
        </w:numPr>
      </w:pPr>
      <w:r>
        <w:t xml:space="preserve">Use </w:t>
      </w:r>
      <w:r w:rsidR="003D47E5">
        <w:t xml:space="preserve">SQL Server Integration Services for </w:t>
      </w:r>
      <w:r w:rsidR="00F9725C">
        <w:t>extract, transform, and load (</w:t>
      </w:r>
      <w:r w:rsidR="003D47E5">
        <w:t>ETL</w:t>
      </w:r>
      <w:r w:rsidR="00F9725C">
        <w:t>)</w:t>
      </w:r>
      <w:r w:rsidR="003D47E5">
        <w:t xml:space="preserve"> operations and imports from other technologies, including Oracle, DB2, SAP BI, and Teradata</w:t>
      </w:r>
      <w:r w:rsidR="00F9725C">
        <w:t>.</w:t>
      </w:r>
    </w:p>
    <w:p w:rsidR="003D47E5" w:rsidRPr="00D35521" w:rsidRDefault="003D47E5" w:rsidP="00317716">
      <w:pPr>
        <w:contextualSpacing/>
        <w:rPr>
          <w:sz w:val="17"/>
          <w:szCs w:val="17"/>
        </w:rPr>
      </w:pPr>
      <w:r w:rsidRPr="00D35521">
        <w:t>Upgrade from SQL Server 2000 to SQL Server 2008 or from SQL Server 2005 to SQL Server 2008. Use SQL Server 2008 Upgrade Advisor to identify and resolve upgrade issues in advance</w:t>
      </w:r>
      <w:r w:rsidRPr="00D35521">
        <w:rPr>
          <w:sz w:val="17"/>
          <w:szCs w:val="17"/>
        </w:rPr>
        <w:t xml:space="preserve">. </w:t>
      </w:r>
    </w:p>
    <w:p w:rsidR="003D47E5" w:rsidRDefault="003D47E5" w:rsidP="00317716">
      <w:pPr>
        <w:pStyle w:val="Heading4"/>
        <w:contextualSpacing/>
      </w:pPr>
      <w:r>
        <w:lastRenderedPageBreak/>
        <w:t xml:space="preserve">Scale up consolidated </w:t>
      </w:r>
      <w:r w:rsidRPr="003B1862">
        <w:t>servers</w:t>
      </w:r>
      <w:r>
        <w:t xml:space="preserve"> </w:t>
      </w:r>
    </w:p>
    <w:p w:rsidR="003D47E5" w:rsidRDefault="003D47E5" w:rsidP="00317716">
      <w:pPr>
        <w:contextualSpacing/>
      </w:pPr>
      <w:r>
        <w:t>Improve concurrency by using the LOCK_ESCALATION setting on table</w:t>
      </w:r>
      <w:r w:rsidR="002B1DEE">
        <w:t>s</w:t>
      </w:r>
      <w:r>
        <w:t xml:space="preserve"> and benefit from improved concurrency on partitioned tables. Reduce disk contention by organizing tables and indexes into partitions and switching in and out of these partitions individually. Use a snapshot of a database mirror as a source for reporting data and avoid spanning queries on production OLTP tables.</w:t>
      </w:r>
    </w:p>
    <w:p w:rsidR="003D47E5" w:rsidRPr="00263BFE" w:rsidRDefault="003D47E5" w:rsidP="00317716">
      <w:pPr>
        <w:pStyle w:val="Heading3"/>
        <w:contextualSpacing/>
      </w:pPr>
      <w:bookmarkStart w:id="52" w:name="_Toc297215701"/>
      <w:r>
        <w:t xml:space="preserve">Ease of </w:t>
      </w:r>
      <w:r w:rsidRPr="003B1862">
        <w:t>Management</w:t>
      </w:r>
      <w:bookmarkEnd w:id="52"/>
    </w:p>
    <w:p w:rsidR="003D47E5" w:rsidRDefault="003D47E5" w:rsidP="00317716">
      <w:pPr>
        <w:pStyle w:val="Heading4"/>
        <w:contextualSpacing/>
      </w:pPr>
      <w:r>
        <w:t xml:space="preserve">Centralized management with SQL </w:t>
      </w:r>
      <w:r w:rsidRPr="003B1862">
        <w:t>Server</w:t>
      </w:r>
      <w:r>
        <w:t xml:space="preserve"> Management Studio</w:t>
      </w:r>
    </w:p>
    <w:p w:rsidR="003D47E5" w:rsidRPr="00456B47" w:rsidRDefault="003D47E5" w:rsidP="00317716">
      <w:pPr>
        <w:contextualSpacing/>
      </w:pPr>
      <w:r>
        <w:t xml:space="preserve">Use a single, consistent management interface to manage multiple instances on a single server and multiple SQL Server instances on different virtual machines. Manage the SQL Server Database Engine, SQL Server Analysis Services, SQL Server Integration Services, and SQL Server Reporting Services from a single console. </w:t>
      </w:r>
    </w:p>
    <w:p w:rsidR="003D47E5" w:rsidRDefault="003D47E5" w:rsidP="00317716">
      <w:pPr>
        <w:pStyle w:val="Heading4"/>
        <w:contextualSpacing/>
      </w:pPr>
      <w:r>
        <w:t xml:space="preserve">Centralize policy enforcement with Policy-Based </w:t>
      </w:r>
      <w:r w:rsidRPr="003B1862">
        <w:t>Management</w:t>
      </w:r>
      <w:r>
        <w:t xml:space="preserve"> </w:t>
      </w:r>
    </w:p>
    <w:p w:rsidR="003D47E5" w:rsidRDefault="003D47E5" w:rsidP="00317716">
      <w:pPr>
        <w:contextualSpacing/>
      </w:pPr>
      <w:r>
        <w:t>Define configuration policies and apply them to servers, databases, tables, and other targets. Define a policy once and reuse it across servers throughout the enterprise. Enforce policies automatically or through ad-hoc checks.</w:t>
      </w:r>
    </w:p>
    <w:p w:rsidR="003D47E5" w:rsidRDefault="003D47E5" w:rsidP="00317716">
      <w:pPr>
        <w:pStyle w:val="Heading4"/>
        <w:contextualSpacing/>
      </w:pPr>
      <w:r>
        <w:t xml:space="preserve">Centralize and consolidate </w:t>
      </w:r>
      <w:r w:rsidRPr="003B1862">
        <w:t>monitoring</w:t>
      </w:r>
    </w:p>
    <w:p w:rsidR="003D47E5" w:rsidRDefault="003D47E5" w:rsidP="00317716">
      <w:pPr>
        <w:contextualSpacing/>
      </w:pPr>
      <w:r>
        <w:t xml:space="preserve">Use </w:t>
      </w:r>
      <w:r w:rsidR="00BB75BB">
        <w:t xml:space="preserve">the </w:t>
      </w:r>
      <w:r>
        <w:t xml:space="preserve">data </w:t>
      </w:r>
      <w:r w:rsidR="00BB75BB">
        <w:t>c</w:t>
      </w:r>
      <w:r>
        <w:t>ollector to gather</w:t>
      </w:r>
      <w:r w:rsidR="00BB75BB">
        <w:t xml:space="preserve"> performance</w:t>
      </w:r>
      <w:r>
        <w:t xml:space="preserve"> information from multiple sources such as SQL </w:t>
      </w:r>
      <w:r w:rsidR="00D84FAE">
        <w:t xml:space="preserve">Server </w:t>
      </w:r>
      <w:r>
        <w:t xml:space="preserve">Trace, performance </w:t>
      </w:r>
      <w:proofErr w:type="gramStart"/>
      <w:r>
        <w:t>counters,</w:t>
      </w:r>
      <w:proofErr w:type="gramEnd"/>
      <w:r>
        <w:t xml:space="preserve"> d</w:t>
      </w:r>
      <w:r w:rsidR="002B1DEE">
        <w:t>ynamic</w:t>
      </w:r>
      <w:r>
        <w:t xml:space="preserve"> management views (DMVs), T</w:t>
      </w:r>
      <w:r w:rsidR="00BB75BB">
        <w:t>ransact</w:t>
      </w:r>
      <w:r>
        <w:t>-SQL queries, and logs. Store collected data in a management data warehouse for historical analysis, or provide the data to System Center Operations Manager for centralized storage and analysis. Display all of the relevant troubleshooting information in one place by using Reporting Services. Use Performance Studio to troubleshoot, tune, and monitor the state of one or more instances of SQL Server 2008.</w:t>
      </w:r>
    </w:p>
    <w:p w:rsidR="003D47E5" w:rsidRPr="00263BFE" w:rsidRDefault="003D47E5" w:rsidP="00317716">
      <w:pPr>
        <w:pStyle w:val="Heading3"/>
        <w:contextualSpacing/>
      </w:pPr>
      <w:bookmarkStart w:id="53" w:name="_Toc297215702"/>
      <w:r>
        <w:t xml:space="preserve">Included Comprehensive Business Intelligence </w:t>
      </w:r>
      <w:r w:rsidRPr="003B1862">
        <w:t>Platform</w:t>
      </w:r>
      <w:bookmarkEnd w:id="53"/>
    </w:p>
    <w:p w:rsidR="003D47E5" w:rsidRDefault="003D47E5" w:rsidP="00317716">
      <w:pPr>
        <w:contextualSpacing/>
      </w:pPr>
      <w:r>
        <w:t xml:space="preserve">Use SQL Server’s out-of-the-box BI functionality to gain better business insights and drive profitability. Integration </w:t>
      </w:r>
      <w:proofErr w:type="gramStart"/>
      <w:r>
        <w:t>Services ,</w:t>
      </w:r>
      <w:proofErr w:type="gramEnd"/>
      <w:r>
        <w:t xml:space="preserve"> Analysis Services, and Reporting Services enable you to consolidate BI on a single platform for improved interoperability and manageability. Perform sophisticated data analysis, data mining, and ETL operations and create, manage, and distribute rich, visually compelling reports. Use Report Builder 2.0 to put report creation directly into the hands of information workers.</w:t>
      </w:r>
    </w:p>
    <w:sectPr w:rsidR="003D47E5" w:rsidSect="00F31FEB">
      <w:headerReference w:type="default" r:id="rId34"/>
      <w:footerReference w:type="default" r:id="rId35"/>
      <w:headerReference w:type="firs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81C" w:rsidRDefault="0038681C" w:rsidP="00313894">
      <w:pPr>
        <w:spacing w:after="0" w:line="240" w:lineRule="auto"/>
      </w:pPr>
      <w:r>
        <w:separator/>
      </w:r>
    </w:p>
  </w:endnote>
  <w:endnote w:type="continuationSeparator" w:id="0">
    <w:p w:rsidR="0038681C" w:rsidRDefault="0038681C" w:rsidP="00313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01611"/>
      <w:docPartObj>
        <w:docPartGallery w:val="Page Numbers (Bottom of Page)"/>
        <w:docPartUnique/>
      </w:docPartObj>
    </w:sdtPr>
    <w:sdtEndPr/>
    <w:sdtContent>
      <w:p w:rsidR="0083260C" w:rsidRDefault="0083260C">
        <w:pPr>
          <w:pStyle w:val="Footer"/>
        </w:pPr>
        <w:r>
          <w:fldChar w:fldCharType="begin"/>
        </w:r>
        <w:r>
          <w:instrText xml:space="preserve"> PAGE   \* MERGEFORMAT </w:instrText>
        </w:r>
        <w:r>
          <w:fldChar w:fldCharType="separate"/>
        </w:r>
        <w:r w:rsidR="00A14C82">
          <w:rPr>
            <w:noProof/>
          </w:rPr>
          <w:t>24</w:t>
        </w:r>
        <w:r>
          <w:rPr>
            <w:noProof/>
          </w:rPr>
          <w:fldChar w:fldCharType="end"/>
        </w:r>
      </w:p>
    </w:sdtContent>
  </w:sdt>
  <w:p w:rsidR="0083260C" w:rsidRDefault="008326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81C" w:rsidRDefault="0038681C" w:rsidP="00313894">
      <w:pPr>
        <w:spacing w:after="0" w:line="240" w:lineRule="auto"/>
      </w:pPr>
      <w:r>
        <w:separator/>
      </w:r>
    </w:p>
  </w:footnote>
  <w:footnote w:type="continuationSeparator" w:id="0">
    <w:p w:rsidR="0038681C" w:rsidRDefault="0038681C" w:rsidP="003138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60C" w:rsidRDefault="008326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60C" w:rsidRDefault="0083260C">
    <w:pPr>
      <w:pStyle w:val="Header"/>
    </w:pPr>
    <w:r>
      <w:tab/>
    </w:r>
    <w:r>
      <w:tab/>
    </w:r>
    <w:r>
      <w:rPr>
        <w:noProof/>
      </w:rPr>
      <w:drawing>
        <wp:inline distT="0" distB="0" distL="0" distR="0">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A1297"/>
    <w:multiLevelType w:val="hybridMultilevel"/>
    <w:tmpl w:val="C39EF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A434B7"/>
    <w:multiLevelType w:val="hybridMultilevel"/>
    <w:tmpl w:val="264C8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836A1"/>
    <w:multiLevelType w:val="hybridMultilevel"/>
    <w:tmpl w:val="07C45B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DC39E2"/>
    <w:multiLevelType w:val="hybridMultilevel"/>
    <w:tmpl w:val="9BDCC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8069F7"/>
    <w:multiLevelType w:val="hybridMultilevel"/>
    <w:tmpl w:val="DC4E51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4B78FE"/>
    <w:multiLevelType w:val="hybridMultilevel"/>
    <w:tmpl w:val="8BEC4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DA4302"/>
    <w:multiLevelType w:val="hybridMultilevel"/>
    <w:tmpl w:val="B1F6C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906BBC"/>
    <w:multiLevelType w:val="hybridMultilevel"/>
    <w:tmpl w:val="B252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7F601A"/>
    <w:multiLevelType w:val="hybridMultilevel"/>
    <w:tmpl w:val="3030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0D7998"/>
    <w:multiLevelType w:val="hybridMultilevel"/>
    <w:tmpl w:val="8D1E6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9A1CE0"/>
    <w:multiLevelType w:val="hybridMultilevel"/>
    <w:tmpl w:val="E710F0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72906D3"/>
    <w:multiLevelType w:val="hybridMultilevel"/>
    <w:tmpl w:val="0E02E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8307239"/>
    <w:multiLevelType w:val="hybridMultilevel"/>
    <w:tmpl w:val="AE8EF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223B46"/>
    <w:multiLevelType w:val="hybridMultilevel"/>
    <w:tmpl w:val="7B22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106D89"/>
    <w:multiLevelType w:val="hybridMultilevel"/>
    <w:tmpl w:val="D84671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E226E6"/>
    <w:multiLevelType w:val="hybridMultilevel"/>
    <w:tmpl w:val="ED4E9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7E6908"/>
    <w:multiLevelType w:val="hybridMultilevel"/>
    <w:tmpl w:val="2BD29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4B79F9"/>
    <w:multiLevelType w:val="hybridMultilevel"/>
    <w:tmpl w:val="3C2E14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95D3F9E"/>
    <w:multiLevelType w:val="hybridMultilevel"/>
    <w:tmpl w:val="A23C8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2"/>
  </w:num>
  <w:num w:numId="4">
    <w:abstractNumId w:val="19"/>
  </w:num>
  <w:num w:numId="5">
    <w:abstractNumId w:val="10"/>
  </w:num>
  <w:num w:numId="6">
    <w:abstractNumId w:val="18"/>
  </w:num>
  <w:num w:numId="7">
    <w:abstractNumId w:val="5"/>
  </w:num>
  <w:num w:numId="8">
    <w:abstractNumId w:val="17"/>
  </w:num>
  <w:num w:numId="9">
    <w:abstractNumId w:val="2"/>
  </w:num>
  <w:num w:numId="10">
    <w:abstractNumId w:val="1"/>
  </w:num>
  <w:num w:numId="11">
    <w:abstractNumId w:val="7"/>
  </w:num>
  <w:num w:numId="12">
    <w:abstractNumId w:val="13"/>
  </w:num>
  <w:num w:numId="13">
    <w:abstractNumId w:val="0"/>
  </w:num>
  <w:num w:numId="14">
    <w:abstractNumId w:val="3"/>
  </w:num>
  <w:num w:numId="15">
    <w:abstractNumId w:val="6"/>
  </w:num>
  <w:num w:numId="16">
    <w:abstractNumId w:val="9"/>
  </w:num>
  <w:num w:numId="17">
    <w:abstractNumId w:val="8"/>
  </w:num>
  <w:num w:numId="18">
    <w:abstractNumId w:val="14"/>
  </w:num>
  <w:num w:numId="19">
    <w:abstractNumId w:val="16"/>
  </w:num>
  <w:num w:numId="20">
    <w:abstractNumId w:val="18"/>
  </w:num>
  <w:num w:numId="21">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8"/>
  <w:hideSpellingErrors/>
  <w:hideGrammaticalError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CC2"/>
    <w:rsid w:val="0000208E"/>
    <w:rsid w:val="0000326F"/>
    <w:rsid w:val="00006B05"/>
    <w:rsid w:val="00013CE4"/>
    <w:rsid w:val="00014AE2"/>
    <w:rsid w:val="00020171"/>
    <w:rsid w:val="00021E8F"/>
    <w:rsid w:val="00025B5A"/>
    <w:rsid w:val="00026D6E"/>
    <w:rsid w:val="00031540"/>
    <w:rsid w:val="00032A5A"/>
    <w:rsid w:val="00032CC2"/>
    <w:rsid w:val="00033202"/>
    <w:rsid w:val="0003485C"/>
    <w:rsid w:val="00034B2B"/>
    <w:rsid w:val="00035CCB"/>
    <w:rsid w:val="00040249"/>
    <w:rsid w:val="000408EF"/>
    <w:rsid w:val="000473DA"/>
    <w:rsid w:val="00053636"/>
    <w:rsid w:val="00053944"/>
    <w:rsid w:val="00057D47"/>
    <w:rsid w:val="00063A6C"/>
    <w:rsid w:val="000845D0"/>
    <w:rsid w:val="00084BE6"/>
    <w:rsid w:val="000922D8"/>
    <w:rsid w:val="00096F63"/>
    <w:rsid w:val="000A030E"/>
    <w:rsid w:val="000A06E6"/>
    <w:rsid w:val="000A283E"/>
    <w:rsid w:val="000A2D82"/>
    <w:rsid w:val="000A7B1C"/>
    <w:rsid w:val="000A7BCA"/>
    <w:rsid w:val="000B1E41"/>
    <w:rsid w:val="000B2468"/>
    <w:rsid w:val="000B5010"/>
    <w:rsid w:val="000C3C2D"/>
    <w:rsid w:val="000D0141"/>
    <w:rsid w:val="000D024E"/>
    <w:rsid w:val="000D029C"/>
    <w:rsid w:val="000D57E3"/>
    <w:rsid w:val="000D58AB"/>
    <w:rsid w:val="000D66CB"/>
    <w:rsid w:val="000D7300"/>
    <w:rsid w:val="000E2B89"/>
    <w:rsid w:val="000E5593"/>
    <w:rsid w:val="000E72BA"/>
    <w:rsid w:val="000E793E"/>
    <w:rsid w:val="000F0DC3"/>
    <w:rsid w:val="000F14CC"/>
    <w:rsid w:val="000F3F4C"/>
    <w:rsid w:val="000F498A"/>
    <w:rsid w:val="000F7D50"/>
    <w:rsid w:val="00102881"/>
    <w:rsid w:val="00106B86"/>
    <w:rsid w:val="0010784A"/>
    <w:rsid w:val="00110973"/>
    <w:rsid w:val="00110D0D"/>
    <w:rsid w:val="001121BA"/>
    <w:rsid w:val="0011579A"/>
    <w:rsid w:val="0012214B"/>
    <w:rsid w:val="001224E5"/>
    <w:rsid w:val="00124FBC"/>
    <w:rsid w:val="00125180"/>
    <w:rsid w:val="0013518B"/>
    <w:rsid w:val="00135200"/>
    <w:rsid w:val="00142E36"/>
    <w:rsid w:val="00143345"/>
    <w:rsid w:val="001446A4"/>
    <w:rsid w:val="00152386"/>
    <w:rsid w:val="001524C9"/>
    <w:rsid w:val="001525A5"/>
    <w:rsid w:val="0015300D"/>
    <w:rsid w:val="00153770"/>
    <w:rsid w:val="00155756"/>
    <w:rsid w:val="001601D0"/>
    <w:rsid w:val="001601FA"/>
    <w:rsid w:val="00172A7E"/>
    <w:rsid w:val="001858CE"/>
    <w:rsid w:val="00187F23"/>
    <w:rsid w:val="00192927"/>
    <w:rsid w:val="00193618"/>
    <w:rsid w:val="00197681"/>
    <w:rsid w:val="001A2970"/>
    <w:rsid w:val="001A5BBB"/>
    <w:rsid w:val="001A6EEF"/>
    <w:rsid w:val="001A720C"/>
    <w:rsid w:val="001B3E12"/>
    <w:rsid w:val="001B62DF"/>
    <w:rsid w:val="001B74A6"/>
    <w:rsid w:val="001C37DE"/>
    <w:rsid w:val="001C4AA4"/>
    <w:rsid w:val="001C4AB2"/>
    <w:rsid w:val="001C629D"/>
    <w:rsid w:val="001C76CD"/>
    <w:rsid w:val="001D0AD8"/>
    <w:rsid w:val="001D4989"/>
    <w:rsid w:val="001E1D25"/>
    <w:rsid w:val="001E2255"/>
    <w:rsid w:val="001E3F63"/>
    <w:rsid w:val="001E751D"/>
    <w:rsid w:val="001E7965"/>
    <w:rsid w:val="001F1672"/>
    <w:rsid w:val="001F16E8"/>
    <w:rsid w:val="001F5459"/>
    <w:rsid w:val="00200084"/>
    <w:rsid w:val="002126E5"/>
    <w:rsid w:val="00215942"/>
    <w:rsid w:val="00215FDE"/>
    <w:rsid w:val="00223821"/>
    <w:rsid w:val="0022425A"/>
    <w:rsid w:val="00244E70"/>
    <w:rsid w:val="002458A1"/>
    <w:rsid w:val="00253F9D"/>
    <w:rsid w:val="00254F75"/>
    <w:rsid w:val="00263BFE"/>
    <w:rsid w:val="00271FA6"/>
    <w:rsid w:val="0027616D"/>
    <w:rsid w:val="00277E84"/>
    <w:rsid w:val="00287DD1"/>
    <w:rsid w:val="00287F47"/>
    <w:rsid w:val="00294D32"/>
    <w:rsid w:val="00295266"/>
    <w:rsid w:val="002B1DEE"/>
    <w:rsid w:val="002B350D"/>
    <w:rsid w:val="002B4989"/>
    <w:rsid w:val="002C17FB"/>
    <w:rsid w:val="002D0AE6"/>
    <w:rsid w:val="002D2B65"/>
    <w:rsid w:val="002E0DED"/>
    <w:rsid w:val="002E57A2"/>
    <w:rsid w:val="002E7949"/>
    <w:rsid w:val="002E7C44"/>
    <w:rsid w:val="002F00CA"/>
    <w:rsid w:val="002F041D"/>
    <w:rsid w:val="002F364A"/>
    <w:rsid w:val="002F55F8"/>
    <w:rsid w:val="002F7F64"/>
    <w:rsid w:val="0030326B"/>
    <w:rsid w:val="00311324"/>
    <w:rsid w:val="00313894"/>
    <w:rsid w:val="00317716"/>
    <w:rsid w:val="00317A0A"/>
    <w:rsid w:val="00317F14"/>
    <w:rsid w:val="00322F2A"/>
    <w:rsid w:val="0032552B"/>
    <w:rsid w:val="00325868"/>
    <w:rsid w:val="00325A5A"/>
    <w:rsid w:val="0032737F"/>
    <w:rsid w:val="00332483"/>
    <w:rsid w:val="00340B1D"/>
    <w:rsid w:val="003464E0"/>
    <w:rsid w:val="00355A3D"/>
    <w:rsid w:val="00356576"/>
    <w:rsid w:val="00362517"/>
    <w:rsid w:val="003645C0"/>
    <w:rsid w:val="0037064A"/>
    <w:rsid w:val="003722D7"/>
    <w:rsid w:val="003733D4"/>
    <w:rsid w:val="003779A2"/>
    <w:rsid w:val="003834D2"/>
    <w:rsid w:val="00384BA8"/>
    <w:rsid w:val="0038681C"/>
    <w:rsid w:val="00387DE0"/>
    <w:rsid w:val="00390351"/>
    <w:rsid w:val="00390F2E"/>
    <w:rsid w:val="0039128B"/>
    <w:rsid w:val="00394551"/>
    <w:rsid w:val="003A0381"/>
    <w:rsid w:val="003B1862"/>
    <w:rsid w:val="003B3D0B"/>
    <w:rsid w:val="003B6564"/>
    <w:rsid w:val="003C005C"/>
    <w:rsid w:val="003C3559"/>
    <w:rsid w:val="003D3656"/>
    <w:rsid w:val="003D47E5"/>
    <w:rsid w:val="003D4D68"/>
    <w:rsid w:val="003E64D6"/>
    <w:rsid w:val="003F05EB"/>
    <w:rsid w:val="003F1D87"/>
    <w:rsid w:val="003F22FB"/>
    <w:rsid w:val="003F46EC"/>
    <w:rsid w:val="003F4B48"/>
    <w:rsid w:val="003F641B"/>
    <w:rsid w:val="003F749B"/>
    <w:rsid w:val="0040163B"/>
    <w:rsid w:val="004029B6"/>
    <w:rsid w:val="0041196A"/>
    <w:rsid w:val="00413E82"/>
    <w:rsid w:val="00420849"/>
    <w:rsid w:val="004227D6"/>
    <w:rsid w:val="00426177"/>
    <w:rsid w:val="004320F2"/>
    <w:rsid w:val="00436518"/>
    <w:rsid w:val="004365FA"/>
    <w:rsid w:val="00442391"/>
    <w:rsid w:val="004426E0"/>
    <w:rsid w:val="0044500D"/>
    <w:rsid w:val="004450F3"/>
    <w:rsid w:val="00454D91"/>
    <w:rsid w:val="004566D7"/>
    <w:rsid w:val="00456B47"/>
    <w:rsid w:val="004575C3"/>
    <w:rsid w:val="004649FA"/>
    <w:rsid w:val="004650A6"/>
    <w:rsid w:val="004660B4"/>
    <w:rsid w:val="004710CA"/>
    <w:rsid w:val="00473C7E"/>
    <w:rsid w:val="00475721"/>
    <w:rsid w:val="0047585C"/>
    <w:rsid w:val="00481141"/>
    <w:rsid w:val="0048322F"/>
    <w:rsid w:val="004842E9"/>
    <w:rsid w:val="00487BE5"/>
    <w:rsid w:val="004934FE"/>
    <w:rsid w:val="00496A4D"/>
    <w:rsid w:val="004A348D"/>
    <w:rsid w:val="004A4ABC"/>
    <w:rsid w:val="004A765A"/>
    <w:rsid w:val="004A7836"/>
    <w:rsid w:val="004A79BC"/>
    <w:rsid w:val="004B43F6"/>
    <w:rsid w:val="004C1928"/>
    <w:rsid w:val="004C1934"/>
    <w:rsid w:val="004C6934"/>
    <w:rsid w:val="004C7166"/>
    <w:rsid w:val="004D10FA"/>
    <w:rsid w:val="004D3320"/>
    <w:rsid w:val="004D5557"/>
    <w:rsid w:val="004D6233"/>
    <w:rsid w:val="004D6AAD"/>
    <w:rsid w:val="004E42EB"/>
    <w:rsid w:val="004E5D92"/>
    <w:rsid w:val="004E78C8"/>
    <w:rsid w:val="004F03E6"/>
    <w:rsid w:val="004F3541"/>
    <w:rsid w:val="004F47C2"/>
    <w:rsid w:val="005138B4"/>
    <w:rsid w:val="0051740E"/>
    <w:rsid w:val="00520258"/>
    <w:rsid w:val="005225BC"/>
    <w:rsid w:val="00523961"/>
    <w:rsid w:val="00526258"/>
    <w:rsid w:val="005262E9"/>
    <w:rsid w:val="00527AB0"/>
    <w:rsid w:val="00530939"/>
    <w:rsid w:val="00536669"/>
    <w:rsid w:val="005438AE"/>
    <w:rsid w:val="00543F24"/>
    <w:rsid w:val="00547BB6"/>
    <w:rsid w:val="00547E5A"/>
    <w:rsid w:val="005519D8"/>
    <w:rsid w:val="0056085F"/>
    <w:rsid w:val="00562B19"/>
    <w:rsid w:val="005635C2"/>
    <w:rsid w:val="005648C5"/>
    <w:rsid w:val="005658F2"/>
    <w:rsid w:val="00565DA2"/>
    <w:rsid w:val="00566B3C"/>
    <w:rsid w:val="0057104C"/>
    <w:rsid w:val="00580023"/>
    <w:rsid w:val="00581F9C"/>
    <w:rsid w:val="005902E6"/>
    <w:rsid w:val="00592368"/>
    <w:rsid w:val="00593CFE"/>
    <w:rsid w:val="005970BF"/>
    <w:rsid w:val="005A2BFB"/>
    <w:rsid w:val="005A7C19"/>
    <w:rsid w:val="005B0D42"/>
    <w:rsid w:val="005B63B7"/>
    <w:rsid w:val="005B6FD0"/>
    <w:rsid w:val="005C31E0"/>
    <w:rsid w:val="005C4B97"/>
    <w:rsid w:val="005C59EE"/>
    <w:rsid w:val="005C64BD"/>
    <w:rsid w:val="005D0807"/>
    <w:rsid w:val="005D0E59"/>
    <w:rsid w:val="005D12DF"/>
    <w:rsid w:val="005D2D53"/>
    <w:rsid w:val="005E0CE8"/>
    <w:rsid w:val="005E3964"/>
    <w:rsid w:val="005E6EC5"/>
    <w:rsid w:val="005F3E49"/>
    <w:rsid w:val="00600D52"/>
    <w:rsid w:val="00602256"/>
    <w:rsid w:val="00604366"/>
    <w:rsid w:val="00604AC4"/>
    <w:rsid w:val="0060741E"/>
    <w:rsid w:val="00607DF3"/>
    <w:rsid w:val="006108FC"/>
    <w:rsid w:val="00613686"/>
    <w:rsid w:val="0061660D"/>
    <w:rsid w:val="00616FD3"/>
    <w:rsid w:val="0061797E"/>
    <w:rsid w:val="006200A1"/>
    <w:rsid w:val="00625F30"/>
    <w:rsid w:val="0062609C"/>
    <w:rsid w:val="00627BBC"/>
    <w:rsid w:val="0063251D"/>
    <w:rsid w:val="006357DF"/>
    <w:rsid w:val="00636AA1"/>
    <w:rsid w:val="00637694"/>
    <w:rsid w:val="00640F65"/>
    <w:rsid w:val="00653617"/>
    <w:rsid w:val="0065556E"/>
    <w:rsid w:val="00671377"/>
    <w:rsid w:val="00672CDB"/>
    <w:rsid w:val="00674032"/>
    <w:rsid w:val="00687B03"/>
    <w:rsid w:val="006A005A"/>
    <w:rsid w:val="006A2B2B"/>
    <w:rsid w:val="006A78B9"/>
    <w:rsid w:val="006B0C73"/>
    <w:rsid w:val="006B2C66"/>
    <w:rsid w:val="006B376B"/>
    <w:rsid w:val="006C016E"/>
    <w:rsid w:val="006C0DFA"/>
    <w:rsid w:val="006D5198"/>
    <w:rsid w:val="006D640D"/>
    <w:rsid w:val="006D7FF6"/>
    <w:rsid w:val="006E038F"/>
    <w:rsid w:val="006E123E"/>
    <w:rsid w:val="006E5331"/>
    <w:rsid w:val="006F6F44"/>
    <w:rsid w:val="00700C18"/>
    <w:rsid w:val="00700D33"/>
    <w:rsid w:val="00703CF0"/>
    <w:rsid w:val="00712785"/>
    <w:rsid w:val="007152CD"/>
    <w:rsid w:val="00720455"/>
    <w:rsid w:val="007301AB"/>
    <w:rsid w:val="00732C31"/>
    <w:rsid w:val="00732E97"/>
    <w:rsid w:val="0073402B"/>
    <w:rsid w:val="007345C2"/>
    <w:rsid w:val="00734D6A"/>
    <w:rsid w:val="0075099A"/>
    <w:rsid w:val="00755620"/>
    <w:rsid w:val="00760929"/>
    <w:rsid w:val="0077006F"/>
    <w:rsid w:val="00770707"/>
    <w:rsid w:val="00770B37"/>
    <w:rsid w:val="00774B63"/>
    <w:rsid w:val="0077559F"/>
    <w:rsid w:val="007809CA"/>
    <w:rsid w:val="00781D53"/>
    <w:rsid w:val="00787356"/>
    <w:rsid w:val="007877DC"/>
    <w:rsid w:val="00794093"/>
    <w:rsid w:val="0079456A"/>
    <w:rsid w:val="00795ABB"/>
    <w:rsid w:val="007972AE"/>
    <w:rsid w:val="00797860"/>
    <w:rsid w:val="007A1108"/>
    <w:rsid w:val="007A393B"/>
    <w:rsid w:val="007A7DA3"/>
    <w:rsid w:val="007B32CE"/>
    <w:rsid w:val="007B65ED"/>
    <w:rsid w:val="007B6DE4"/>
    <w:rsid w:val="007C3107"/>
    <w:rsid w:val="007C4A09"/>
    <w:rsid w:val="007C61B0"/>
    <w:rsid w:val="007D0966"/>
    <w:rsid w:val="007D7C6E"/>
    <w:rsid w:val="007E2794"/>
    <w:rsid w:val="007E5328"/>
    <w:rsid w:val="007E75F8"/>
    <w:rsid w:val="007F096F"/>
    <w:rsid w:val="007F0E34"/>
    <w:rsid w:val="007F302F"/>
    <w:rsid w:val="007F31BA"/>
    <w:rsid w:val="00801E99"/>
    <w:rsid w:val="00806989"/>
    <w:rsid w:val="0081196A"/>
    <w:rsid w:val="008135E2"/>
    <w:rsid w:val="00813A0E"/>
    <w:rsid w:val="008142D1"/>
    <w:rsid w:val="00814F35"/>
    <w:rsid w:val="008209F4"/>
    <w:rsid w:val="008210F6"/>
    <w:rsid w:val="00822D8B"/>
    <w:rsid w:val="0083086D"/>
    <w:rsid w:val="0083260C"/>
    <w:rsid w:val="008361A7"/>
    <w:rsid w:val="008464BA"/>
    <w:rsid w:val="008542F0"/>
    <w:rsid w:val="00854909"/>
    <w:rsid w:val="0086022C"/>
    <w:rsid w:val="00862626"/>
    <w:rsid w:val="00864A4E"/>
    <w:rsid w:val="00866FC4"/>
    <w:rsid w:val="00870CAC"/>
    <w:rsid w:val="0088772C"/>
    <w:rsid w:val="00893A90"/>
    <w:rsid w:val="008B024E"/>
    <w:rsid w:val="008B0B31"/>
    <w:rsid w:val="008B197B"/>
    <w:rsid w:val="008B1DAF"/>
    <w:rsid w:val="008B3B92"/>
    <w:rsid w:val="008B4ACE"/>
    <w:rsid w:val="008C4A8C"/>
    <w:rsid w:val="008D2603"/>
    <w:rsid w:val="008D6E83"/>
    <w:rsid w:val="008D7C5A"/>
    <w:rsid w:val="008E0DC5"/>
    <w:rsid w:val="008E4418"/>
    <w:rsid w:val="008E54D3"/>
    <w:rsid w:val="008F415B"/>
    <w:rsid w:val="008F4B81"/>
    <w:rsid w:val="00900FB6"/>
    <w:rsid w:val="0090144E"/>
    <w:rsid w:val="00901C60"/>
    <w:rsid w:val="00902827"/>
    <w:rsid w:val="00906130"/>
    <w:rsid w:val="00911E5E"/>
    <w:rsid w:val="00911ED1"/>
    <w:rsid w:val="009204F0"/>
    <w:rsid w:val="009210DC"/>
    <w:rsid w:val="009219C0"/>
    <w:rsid w:val="00940BD0"/>
    <w:rsid w:val="0094377C"/>
    <w:rsid w:val="00954378"/>
    <w:rsid w:val="00961361"/>
    <w:rsid w:val="0096214F"/>
    <w:rsid w:val="00962AA0"/>
    <w:rsid w:val="00963464"/>
    <w:rsid w:val="00964BAB"/>
    <w:rsid w:val="009754F6"/>
    <w:rsid w:val="009826ED"/>
    <w:rsid w:val="00993BAF"/>
    <w:rsid w:val="0099403D"/>
    <w:rsid w:val="0099446A"/>
    <w:rsid w:val="00994E9B"/>
    <w:rsid w:val="009978C6"/>
    <w:rsid w:val="009A195D"/>
    <w:rsid w:val="009A2B8F"/>
    <w:rsid w:val="009A6A2A"/>
    <w:rsid w:val="009B0230"/>
    <w:rsid w:val="009B06DB"/>
    <w:rsid w:val="009B26F2"/>
    <w:rsid w:val="009B4E32"/>
    <w:rsid w:val="009C1161"/>
    <w:rsid w:val="009C2A25"/>
    <w:rsid w:val="009C4B2A"/>
    <w:rsid w:val="009D04B1"/>
    <w:rsid w:val="009D142F"/>
    <w:rsid w:val="009D1816"/>
    <w:rsid w:val="009D73D4"/>
    <w:rsid w:val="009D793D"/>
    <w:rsid w:val="009E1E27"/>
    <w:rsid w:val="009E4479"/>
    <w:rsid w:val="009E7F0A"/>
    <w:rsid w:val="009F219F"/>
    <w:rsid w:val="009F326C"/>
    <w:rsid w:val="009F38C0"/>
    <w:rsid w:val="009F7D99"/>
    <w:rsid w:val="00A002D1"/>
    <w:rsid w:val="00A01744"/>
    <w:rsid w:val="00A01A18"/>
    <w:rsid w:val="00A02336"/>
    <w:rsid w:val="00A02C43"/>
    <w:rsid w:val="00A04113"/>
    <w:rsid w:val="00A10B38"/>
    <w:rsid w:val="00A11CDD"/>
    <w:rsid w:val="00A13F68"/>
    <w:rsid w:val="00A14C82"/>
    <w:rsid w:val="00A16918"/>
    <w:rsid w:val="00A22239"/>
    <w:rsid w:val="00A250ED"/>
    <w:rsid w:val="00A26C1D"/>
    <w:rsid w:val="00A30EF4"/>
    <w:rsid w:val="00A3343B"/>
    <w:rsid w:val="00A33CE5"/>
    <w:rsid w:val="00A34CE7"/>
    <w:rsid w:val="00A3787D"/>
    <w:rsid w:val="00A404FD"/>
    <w:rsid w:val="00A45464"/>
    <w:rsid w:val="00A47623"/>
    <w:rsid w:val="00A5124D"/>
    <w:rsid w:val="00A5161A"/>
    <w:rsid w:val="00A6123F"/>
    <w:rsid w:val="00A615B0"/>
    <w:rsid w:val="00A64B19"/>
    <w:rsid w:val="00A65C77"/>
    <w:rsid w:val="00A6650C"/>
    <w:rsid w:val="00A67EB3"/>
    <w:rsid w:val="00A81C77"/>
    <w:rsid w:val="00A901E7"/>
    <w:rsid w:val="00AA3A33"/>
    <w:rsid w:val="00AA470B"/>
    <w:rsid w:val="00AA5C5B"/>
    <w:rsid w:val="00AA6D88"/>
    <w:rsid w:val="00AB6854"/>
    <w:rsid w:val="00AC12A6"/>
    <w:rsid w:val="00AC434D"/>
    <w:rsid w:val="00AC6C1C"/>
    <w:rsid w:val="00AC71D3"/>
    <w:rsid w:val="00AC79F6"/>
    <w:rsid w:val="00AD1D7B"/>
    <w:rsid w:val="00AD6293"/>
    <w:rsid w:val="00AD67B4"/>
    <w:rsid w:val="00AE3C83"/>
    <w:rsid w:val="00AE65F2"/>
    <w:rsid w:val="00AF5EEE"/>
    <w:rsid w:val="00B00B6E"/>
    <w:rsid w:val="00B0165D"/>
    <w:rsid w:val="00B051CD"/>
    <w:rsid w:val="00B05846"/>
    <w:rsid w:val="00B14152"/>
    <w:rsid w:val="00B2121A"/>
    <w:rsid w:val="00B24CAC"/>
    <w:rsid w:val="00B258D6"/>
    <w:rsid w:val="00B277A5"/>
    <w:rsid w:val="00B27A50"/>
    <w:rsid w:val="00B37756"/>
    <w:rsid w:val="00B42317"/>
    <w:rsid w:val="00B46EE6"/>
    <w:rsid w:val="00B5033A"/>
    <w:rsid w:val="00B54610"/>
    <w:rsid w:val="00B54E5E"/>
    <w:rsid w:val="00B6464E"/>
    <w:rsid w:val="00B67051"/>
    <w:rsid w:val="00B7029A"/>
    <w:rsid w:val="00B70442"/>
    <w:rsid w:val="00B75DF3"/>
    <w:rsid w:val="00B768A7"/>
    <w:rsid w:val="00B836E6"/>
    <w:rsid w:val="00B83D53"/>
    <w:rsid w:val="00B87E2F"/>
    <w:rsid w:val="00B948A7"/>
    <w:rsid w:val="00BA01CD"/>
    <w:rsid w:val="00BA3D80"/>
    <w:rsid w:val="00BA6D41"/>
    <w:rsid w:val="00BB5B5D"/>
    <w:rsid w:val="00BB75BB"/>
    <w:rsid w:val="00BC0859"/>
    <w:rsid w:val="00BC20B4"/>
    <w:rsid w:val="00BC2285"/>
    <w:rsid w:val="00BC448D"/>
    <w:rsid w:val="00BC50D8"/>
    <w:rsid w:val="00BC51A1"/>
    <w:rsid w:val="00BC6C5E"/>
    <w:rsid w:val="00BD1312"/>
    <w:rsid w:val="00BD2257"/>
    <w:rsid w:val="00BD39BC"/>
    <w:rsid w:val="00BE511D"/>
    <w:rsid w:val="00BF36A7"/>
    <w:rsid w:val="00BF3B3D"/>
    <w:rsid w:val="00BF6D70"/>
    <w:rsid w:val="00C038E0"/>
    <w:rsid w:val="00C07DB0"/>
    <w:rsid w:val="00C10B5E"/>
    <w:rsid w:val="00C1215A"/>
    <w:rsid w:val="00C12DB7"/>
    <w:rsid w:val="00C135DE"/>
    <w:rsid w:val="00C14EBE"/>
    <w:rsid w:val="00C15FCD"/>
    <w:rsid w:val="00C17DF8"/>
    <w:rsid w:val="00C20357"/>
    <w:rsid w:val="00C24B83"/>
    <w:rsid w:val="00C2503E"/>
    <w:rsid w:val="00C26507"/>
    <w:rsid w:val="00C27A80"/>
    <w:rsid w:val="00C3034B"/>
    <w:rsid w:val="00C30D40"/>
    <w:rsid w:val="00C30E0C"/>
    <w:rsid w:val="00C37C9E"/>
    <w:rsid w:val="00C37E90"/>
    <w:rsid w:val="00C40699"/>
    <w:rsid w:val="00C4121F"/>
    <w:rsid w:val="00C42CCC"/>
    <w:rsid w:val="00C46EDD"/>
    <w:rsid w:val="00C50890"/>
    <w:rsid w:val="00C50BD1"/>
    <w:rsid w:val="00C545AA"/>
    <w:rsid w:val="00C5755A"/>
    <w:rsid w:val="00C65C94"/>
    <w:rsid w:val="00C717C3"/>
    <w:rsid w:val="00C71B7E"/>
    <w:rsid w:val="00C8594D"/>
    <w:rsid w:val="00C863DE"/>
    <w:rsid w:val="00C923BF"/>
    <w:rsid w:val="00C934C5"/>
    <w:rsid w:val="00C94071"/>
    <w:rsid w:val="00C976A2"/>
    <w:rsid w:val="00C9799A"/>
    <w:rsid w:val="00CA29C7"/>
    <w:rsid w:val="00CB545C"/>
    <w:rsid w:val="00CB6CF6"/>
    <w:rsid w:val="00CC3458"/>
    <w:rsid w:val="00CC56AC"/>
    <w:rsid w:val="00CD4C6E"/>
    <w:rsid w:val="00CE2492"/>
    <w:rsid w:val="00CE3591"/>
    <w:rsid w:val="00CE412D"/>
    <w:rsid w:val="00CE440B"/>
    <w:rsid w:val="00CE62BD"/>
    <w:rsid w:val="00CF10C9"/>
    <w:rsid w:val="00CF3028"/>
    <w:rsid w:val="00CF3450"/>
    <w:rsid w:val="00D017FC"/>
    <w:rsid w:val="00D039FD"/>
    <w:rsid w:val="00D07063"/>
    <w:rsid w:val="00D220B3"/>
    <w:rsid w:val="00D30222"/>
    <w:rsid w:val="00D34D3B"/>
    <w:rsid w:val="00D35521"/>
    <w:rsid w:val="00D37424"/>
    <w:rsid w:val="00D40DA2"/>
    <w:rsid w:val="00D45DB9"/>
    <w:rsid w:val="00D52C62"/>
    <w:rsid w:val="00D54C58"/>
    <w:rsid w:val="00D63934"/>
    <w:rsid w:val="00D6464A"/>
    <w:rsid w:val="00D73276"/>
    <w:rsid w:val="00D740FB"/>
    <w:rsid w:val="00D758C0"/>
    <w:rsid w:val="00D75B8D"/>
    <w:rsid w:val="00D82131"/>
    <w:rsid w:val="00D8261D"/>
    <w:rsid w:val="00D84FAE"/>
    <w:rsid w:val="00D86109"/>
    <w:rsid w:val="00D94752"/>
    <w:rsid w:val="00DA0449"/>
    <w:rsid w:val="00DA0664"/>
    <w:rsid w:val="00DA3106"/>
    <w:rsid w:val="00DA34AD"/>
    <w:rsid w:val="00DA4225"/>
    <w:rsid w:val="00DA7497"/>
    <w:rsid w:val="00DB2929"/>
    <w:rsid w:val="00DB4CF8"/>
    <w:rsid w:val="00DC1419"/>
    <w:rsid w:val="00DC1B1A"/>
    <w:rsid w:val="00DD15B6"/>
    <w:rsid w:val="00DD5C31"/>
    <w:rsid w:val="00DD78C8"/>
    <w:rsid w:val="00DE4C6B"/>
    <w:rsid w:val="00DE5F94"/>
    <w:rsid w:val="00DE7001"/>
    <w:rsid w:val="00DF30F8"/>
    <w:rsid w:val="00DF417D"/>
    <w:rsid w:val="00E007E2"/>
    <w:rsid w:val="00E10645"/>
    <w:rsid w:val="00E119F1"/>
    <w:rsid w:val="00E129E8"/>
    <w:rsid w:val="00E133C7"/>
    <w:rsid w:val="00E14527"/>
    <w:rsid w:val="00E25639"/>
    <w:rsid w:val="00E25C36"/>
    <w:rsid w:val="00E305B6"/>
    <w:rsid w:val="00E32196"/>
    <w:rsid w:val="00E369F5"/>
    <w:rsid w:val="00E406BF"/>
    <w:rsid w:val="00E4398C"/>
    <w:rsid w:val="00E43B6E"/>
    <w:rsid w:val="00E562D7"/>
    <w:rsid w:val="00E57FB9"/>
    <w:rsid w:val="00E60472"/>
    <w:rsid w:val="00E604D0"/>
    <w:rsid w:val="00E67F36"/>
    <w:rsid w:val="00E7183A"/>
    <w:rsid w:val="00E722D9"/>
    <w:rsid w:val="00E722ED"/>
    <w:rsid w:val="00E745D9"/>
    <w:rsid w:val="00E75305"/>
    <w:rsid w:val="00E82D8A"/>
    <w:rsid w:val="00E84004"/>
    <w:rsid w:val="00E84364"/>
    <w:rsid w:val="00E85D36"/>
    <w:rsid w:val="00E87D3F"/>
    <w:rsid w:val="00E9374F"/>
    <w:rsid w:val="00EA1515"/>
    <w:rsid w:val="00EA433B"/>
    <w:rsid w:val="00EA5EE7"/>
    <w:rsid w:val="00EB3342"/>
    <w:rsid w:val="00EB340D"/>
    <w:rsid w:val="00EB674B"/>
    <w:rsid w:val="00EC466B"/>
    <w:rsid w:val="00ED3AF0"/>
    <w:rsid w:val="00EE5D53"/>
    <w:rsid w:val="00EE622D"/>
    <w:rsid w:val="00EE6ECF"/>
    <w:rsid w:val="00EF6830"/>
    <w:rsid w:val="00F10837"/>
    <w:rsid w:val="00F12945"/>
    <w:rsid w:val="00F16039"/>
    <w:rsid w:val="00F22C3F"/>
    <w:rsid w:val="00F2411F"/>
    <w:rsid w:val="00F26199"/>
    <w:rsid w:val="00F30476"/>
    <w:rsid w:val="00F31FEB"/>
    <w:rsid w:val="00F34F4E"/>
    <w:rsid w:val="00F35812"/>
    <w:rsid w:val="00F37855"/>
    <w:rsid w:val="00F41F6F"/>
    <w:rsid w:val="00F428B0"/>
    <w:rsid w:val="00F42BC9"/>
    <w:rsid w:val="00F45DE8"/>
    <w:rsid w:val="00F477D7"/>
    <w:rsid w:val="00F47B0E"/>
    <w:rsid w:val="00F50AD6"/>
    <w:rsid w:val="00F5580F"/>
    <w:rsid w:val="00F65C97"/>
    <w:rsid w:val="00F7066F"/>
    <w:rsid w:val="00F72689"/>
    <w:rsid w:val="00F72880"/>
    <w:rsid w:val="00F772A3"/>
    <w:rsid w:val="00F773EC"/>
    <w:rsid w:val="00F8077E"/>
    <w:rsid w:val="00F86564"/>
    <w:rsid w:val="00F8693D"/>
    <w:rsid w:val="00F903B1"/>
    <w:rsid w:val="00F92260"/>
    <w:rsid w:val="00F924FD"/>
    <w:rsid w:val="00F9725C"/>
    <w:rsid w:val="00FA232C"/>
    <w:rsid w:val="00FB18A9"/>
    <w:rsid w:val="00FB3C2D"/>
    <w:rsid w:val="00FC4011"/>
    <w:rsid w:val="00FC5144"/>
    <w:rsid w:val="00FD0ABB"/>
    <w:rsid w:val="00FE17C0"/>
    <w:rsid w:val="00FE2FC8"/>
    <w:rsid w:val="00FE5437"/>
    <w:rsid w:val="00FE5934"/>
    <w:rsid w:val="00FF29BB"/>
    <w:rsid w:val="00FF38AE"/>
    <w:rsid w:val="00FF5B8A"/>
  </w:rsids>
  <m:mathPr>
    <m:mathFont m:val="Cambria Math"/>
    <m:brkBin m:val="before"/>
    <m:brkBinSub m:val="--"/>
    <m:smallFrac m:val="0"/>
    <m:dispDef/>
    <m:lMargin m:val="0"/>
    <m:rMargin m:val="0"/>
    <m:defJc m:val="centerGroup"/>
    <m:wrapIndent m:val="1440"/>
    <m:intLim m:val="subSup"/>
    <m:naryLim m:val="undOvr"/>
  </m:mathPr>
  <w:attachedSchema w:val="http://msdn2.microsoft.com/mtp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E5D9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834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54610"/>
    <w:pPr>
      <w:keepNext/>
      <w:keepLines/>
      <w:spacing w:before="200" w:after="0"/>
      <w:outlineLvl w:val="6"/>
    </w:pPr>
    <w:rPr>
      <w:rFonts w:asciiTheme="majorHAnsi" w:eastAsiaTheme="majorEastAsia" w:hAnsiTheme="majorHAnsi" w:cstheme="majorBidi"/>
      <w:i/>
      <w:iCs/>
      <w:color w:val="7C37C7"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532585" w:themeColor="text1"/>
        <w:left w:val="single" w:sz="4" w:space="0" w:color="532585" w:themeColor="text1"/>
        <w:bottom w:val="single" w:sz="4" w:space="0" w:color="532585" w:themeColor="text1"/>
        <w:right w:val="single" w:sz="4" w:space="0" w:color="532585" w:themeColor="text1"/>
        <w:insideH w:val="single" w:sz="4" w:space="0" w:color="532585" w:themeColor="text1"/>
        <w:insideV w:val="single" w:sz="4" w:space="0" w:color="532585"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link w:val="ListParagraphChar"/>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E5D92"/>
    <w:rPr>
      <w:rFonts w:asciiTheme="majorHAnsi" w:eastAsiaTheme="majorEastAsia" w:hAnsiTheme="majorHAnsi" w:cstheme="majorBidi"/>
      <w:color w:val="243F60" w:themeColor="accent1" w:themeShade="7F"/>
    </w:rPr>
  </w:style>
  <w:style w:type="paragraph" w:styleId="Revision">
    <w:name w:val="Revision"/>
    <w:hidden/>
    <w:uiPriority w:val="99"/>
    <w:semiHidden/>
    <w:rsid w:val="000A7B1C"/>
    <w:pPr>
      <w:spacing w:after="0" w:line="240" w:lineRule="auto"/>
    </w:pPr>
  </w:style>
  <w:style w:type="character" w:customStyle="1" w:styleId="ListParagraphChar">
    <w:name w:val="List Paragraph Char"/>
    <w:basedOn w:val="DefaultParagraphFont"/>
    <w:link w:val="ListParagraph"/>
    <w:uiPriority w:val="34"/>
    <w:rsid w:val="000A7B1C"/>
  </w:style>
  <w:style w:type="character" w:customStyle="1" w:styleId="Heading7Char">
    <w:name w:val="Heading 7 Char"/>
    <w:basedOn w:val="DefaultParagraphFont"/>
    <w:link w:val="Heading7"/>
    <w:uiPriority w:val="9"/>
    <w:semiHidden/>
    <w:rsid w:val="00B54610"/>
    <w:rPr>
      <w:rFonts w:asciiTheme="majorHAnsi" w:eastAsiaTheme="majorEastAsia" w:hAnsiTheme="majorHAnsi" w:cstheme="majorBidi"/>
      <w:i/>
      <w:iCs/>
      <w:color w:val="7C37C7" w:themeColor="text1" w:themeTint="BF"/>
    </w:rPr>
  </w:style>
  <w:style w:type="paragraph" w:styleId="Caption">
    <w:name w:val="caption"/>
    <w:basedOn w:val="Normal"/>
    <w:next w:val="Normal"/>
    <w:uiPriority w:val="35"/>
    <w:unhideWhenUsed/>
    <w:qFormat/>
    <w:rsid w:val="00CF3450"/>
    <w:pPr>
      <w:spacing w:line="240" w:lineRule="auto"/>
    </w:pPr>
    <w:rPr>
      <w:b/>
      <w:bCs/>
      <w:color w:val="4F81BD" w:themeColor="accent1"/>
      <w:sz w:val="18"/>
      <w:szCs w:val="18"/>
    </w:rPr>
  </w:style>
  <w:style w:type="paragraph" w:customStyle="1" w:styleId="Default">
    <w:name w:val="Default"/>
    <w:rsid w:val="00D740FB"/>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4D10FA"/>
    <w:rPr>
      <w:i/>
      <w:iCs/>
    </w:rPr>
  </w:style>
  <w:style w:type="character" w:styleId="Strong">
    <w:name w:val="Strong"/>
    <w:basedOn w:val="DefaultParagraphFont"/>
    <w:uiPriority w:val="22"/>
    <w:qFormat/>
    <w:rsid w:val="004426E0"/>
    <w:rPr>
      <w:b/>
      <w:bCs/>
    </w:rPr>
  </w:style>
  <w:style w:type="character" w:customStyle="1" w:styleId="Heading6Char">
    <w:name w:val="Heading 6 Char"/>
    <w:basedOn w:val="DefaultParagraphFont"/>
    <w:link w:val="Heading6"/>
    <w:uiPriority w:val="9"/>
    <w:semiHidden/>
    <w:rsid w:val="003834D2"/>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E5D9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834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54610"/>
    <w:pPr>
      <w:keepNext/>
      <w:keepLines/>
      <w:spacing w:before="200" w:after="0"/>
      <w:outlineLvl w:val="6"/>
    </w:pPr>
    <w:rPr>
      <w:rFonts w:asciiTheme="majorHAnsi" w:eastAsiaTheme="majorEastAsia" w:hAnsiTheme="majorHAnsi" w:cstheme="majorBidi"/>
      <w:i/>
      <w:iCs/>
      <w:color w:val="7C37C7"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532585" w:themeColor="text1"/>
        <w:left w:val="single" w:sz="4" w:space="0" w:color="532585" w:themeColor="text1"/>
        <w:bottom w:val="single" w:sz="4" w:space="0" w:color="532585" w:themeColor="text1"/>
        <w:right w:val="single" w:sz="4" w:space="0" w:color="532585" w:themeColor="text1"/>
        <w:insideH w:val="single" w:sz="4" w:space="0" w:color="532585" w:themeColor="text1"/>
        <w:insideV w:val="single" w:sz="4" w:space="0" w:color="532585"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link w:val="ListParagraphChar"/>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E5D92"/>
    <w:rPr>
      <w:rFonts w:asciiTheme="majorHAnsi" w:eastAsiaTheme="majorEastAsia" w:hAnsiTheme="majorHAnsi" w:cstheme="majorBidi"/>
      <w:color w:val="243F60" w:themeColor="accent1" w:themeShade="7F"/>
    </w:rPr>
  </w:style>
  <w:style w:type="paragraph" w:styleId="Revision">
    <w:name w:val="Revision"/>
    <w:hidden/>
    <w:uiPriority w:val="99"/>
    <w:semiHidden/>
    <w:rsid w:val="000A7B1C"/>
    <w:pPr>
      <w:spacing w:after="0" w:line="240" w:lineRule="auto"/>
    </w:pPr>
  </w:style>
  <w:style w:type="character" w:customStyle="1" w:styleId="ListParagraphChar">
    <w:name w:val="List Paragraph Char"/>
    <w:basedOn w:val="DefaultParagraphFont"/>
    <w:link w:val="ListParagraph"/>
    <w:uiPriority w:val="34"/>
    <w:rsid w:val="000A7B1C"/>
  </w:style>
  <w:style w:type="character" w:customStyle="1" w:styleId="Heading7Char">
    <w:name w:val="Heading 7 Char"/>
    <w:basedOn w:val="DefaultParagraphFont"/>
    <w:link w:val="Heading7"/>
    <w:uiPriority w:val="9"/>
    <w:semiHidden/>
    <w:rsid w:val="00B54610"/>
    <w:rPr>
      <w:rFonts w:asciiTheme="majorHAnsi" w:eastAsiaTheme="majorEastAsia" w:hAnsiTheme="majorHAnsi" w:cstheme="majorBidi"/>
      <w:i/>
      <w:iCs/>
      <w:color w:val="7C37C7" w:themeColor="text1" w:themeTint="BF"/>
    </w:rPr>
  </w:style>
  <w:style w:type="paragraph" w:styleId="Caption">
    <w:name w:val="caption"/>
    <w:basedOn w:val="Normal"/>
    <w:next w:val="Normal"/>
    <w:uiPriority w:val="35"/>
    <w:unhideWhenUsed/>
    <w:qFormat/>
    <w:rsid w:val="00CF3450"/>
    <w:pPr>
      <w:spacing w:line="240" w:lineRule="auto"/>
    </w:pPr>
    <w:rPr>
      <w:b/>
      <w:bCs/>
      <w:color w:val="4F81BD" w:themeColor="accent1"/>
      <w:sz w:val="18"/>
      <w:szCs w:val="18"/>
    </w:rPr>
  </w:style>
  <w:style w:type="paragraph" w:customStyle="1" w:styleId="Default">
    <w:name w:val="Default"/>
    <w:rsid w:val="00D740FB"/>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4D10FA"/>
    <w:rPr>
      <w:i/>
      <w:iCs/>
    </w:rPr>
  </w:style>
  <w:style w:type="character" w:styleId="Strong">
    <w:name w:val="Strong"/>
    <w:basedOn w:val="DefaultParagraphFont"/>
    <w:uiPriority w:val="22"/>
    <w:qFormat/>
    <w:rsid w:val="004426E0"/>
    <w:rPr>
      <w:b/>
      <w:bCs/>
    </w:rPr>
  </w:style>
  <w:style w:type="character" w:customStyle="1" w:styleId="Heading6Char">
    <w:name w:val="Heading 6 Char"/>
    <w:basedOn w:val="DefaultParagraphFont"/>
    <w:link w:val="Heading6"/>
    <w:uiPriority w:val="9"/>
    <w:semiHidden/>
    <w:rsid w:val="003834D2"/>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5180">
      <w:bodyDiv w:val="1"/>
      <w:marLeft w:val="0"/>
      <w:marRight w:val="0"/>
      <w:marTop w:val="0"/>
      <w:marBottom w:val="0"/>
      <w:divBdr>
        <w:top w:val="none" w:sz="0" w:space="0" w:color="auto"/>
        <w:left w:val="none" w:sz="0" w:space="0" w:color="auto"/>
        <w:bottom w:val="none" w:sz="0" w:space="0" w:color="auto"/>
        <w:right w:val="none" w:sz="0" w:space="0" w:color="auto"/>
      </w:divBdr>
    </w:div>
    <w:div w:id="328799795">
      <w:bodyDiv w:val="1"/>
      <w:marLeft w:val="0"/>
      <w:marRight w:val="0"/>
      <w:marTop w:val="0"/>
      <w:marBottom w:val="0"/>
      <w:divBdr>
        <w:top w:val="none" w:sz="0" w:space="0" w:color="auto"/>
        <w:left w:val="none" w:sz="0" w:space="0" w:color="auto"/>
        <w:bottom w:val="none" w:sz="0" w:space="0" w:color="auto"/>
        <w:right w:val="none" w:sz="0" w:space="0" w:color="auto"/>
      </w:divBdr>
    </w:div>
    <w:div w:id="616982611">
      <w:bodyDiv w:val="1"/>
      <w:marLeft w:val="0"/>
      <w:marRight w:val="0"/>
      <w:marTop w:val="0"/>
      <w:marBottom w:val="0"/>
      <w:divBdr>
        <w:top w:val="none" w:sz="0" w:space="0" w:color="auto"/>
        <w:left w:val="none" w:sz="0" w:space="0" w:color="auto"/>
        <w:bottom w:val="none" w:sz="0" w:space="0" w:color="auto"/>
        <w:right w:val="none" w:sz="0" w:space="0" w:color="auto"/>
      </w:divBdr>
      <w:divsChild>
        <w:div w:id="1271859075">
          <w:marLeft w:val="0"/>
          <w:marRight w:val="0"/>
          <w:marTop w:val="0"/>
          <w:marBottom w:val="0"/>
          <w:divBdr>
            <w:top w:val="none" w:sz="0" w:space="10" w:color="auto"/>
            <w:left w:val="single" w:sz="6" w:space="0" w:color="BBBBBB"/>
            <w:bottom w:val="none" w:sz="0" w:space="0" w:color="auto"/>
            <w:right w:val="none" w:sz="0" w:space="0" w:color="auto"/>
          </w:divBdr>
          <w:divsChild>
            <w:div w:id="1279532566">
              <w:marLeft w:val="0"/>
              <w:marRight w:val="0"/>
              <w:marTop w:val="0"/>
              <w:marBottom w:val="0"/>
              <w:divBdr>
                <w:top w:val="none" w:sz="0" w:space="0" w:color="auto"/>
                <w:left w:val="none" w:sz="0" w:space="0" w:color="auto"/>
                <w:bottom w:val="none" w:sz="0" w:space="0" w:color="auto"/>
                <w:right w:val="none" w:sz="0" w:space="0" w:color="auto"/>
              </w:divBdr>
              <w:divsChild>
                <w:div w:id="1468471613">
                  <w:marLeft w:val="0"/>
                  <w:marRight w:val="0"/>
                  <w:marTop w:val="0"/>
                  <w:marBottom w:val="0"/>
                  <w:divBdr>
                    <w:top w:val="none" w:sz="0" w:space="0" w:color="auto"/>
                    <w:left w:val="none" w:sz="0" w:space="0" w:color="auto"/>
                    <w:bottom w:val="none" w:sz="0" w:space="0" w:color="auto"/>
                    <w:right w:val="none" w:sz="0" w:space="0" w:color="auto"/>
                  </w:divBdr>
                  <w:divsChild>
                    <w:div w:id="127865226">
                      <w:marLeft w:val="0"/>
                      <w:marRight w:val="0"/>
                      <w:marTop w:val="0"/>
                      <w:marBottom w:val="0"/>
                      <w:divBdr>
                        <w:top w:val="none" w:sz="0" w:space="0" w:color="auto"/>
                        <w:left w:val="none" w:sz="0" w:space="0" w:color="auto"/>
                        <w:bottom w:val="none" w:sz="0" w:space="0" w:color="auto"/>
                        <w:right w:val="none" w:sz="0" w:space="0" w:color="auto"/>
                      </w:divBdr>
                      <w:divsChild>
                        <w:div w:id="1437872035">
                          <w:marLeft w:val="0"/>
                          <w:marRight w:val="0"/>
                          <w:marTop w:val="0"/>
                          <w:marBottom w:val="0"/>
                          <w:divBdr>
                            <w:top w:val="none" w:sz="0" w:space="0" w:color="auto"/>
                            <w:left w:val="none" w:sz="0" w:space="0" w:color="auto"/>
                            <w:bottom w:val="none" w:sz="0" w:space="0" w:color="auto"/>
                            <w:right w:val="none" w:sz="0" w:space="0" w:color="auto"/>
                          </w:divBdr>
                          <w:divsChild>
                            <w:div w:id="6553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309955">
      <w:bodyDiv w:val="1"/>
      <w:marLeft w:val="0"/>
      <w:marRight w:val="0"/>
      <w:marTop w:val="0"/>
      <w:marBottom w:val="0"/>
      <w:divBdr>
        <w:top w:val="none" w:sz="0" w:space="0" w:color="auto"/>
        <w:left w:val="none" w:sz="0" w:space="0" w:color="auto"/>
        <w:bottom w:val="none" w:sz="0" w:space="0" w:color="auto"/>
        <w:right w:val="none" w:sz="0" w:space="0" w:color="auto"/>
      </w:divBdr>
    </w:div>
    <w:div w:id="7317376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351">
          <w:marLeft w:val="0"/>
          <w:marRight w:val="0"/>
          <w:marTop w:val="0"/>
          <w:marBottom w:val="0"/>
          <w:divBdr>
            <w:top w:val="none" w:sz="0" w:space="10" w:color="auto"/>
            <w:left w:val="single" w:sz="6" w:space="0" w:color="BBBBBB"/>
            <w:bottom w:val="none" w:sz="0" w:space="0" w:color="auto"/>
            <w:right w:val="none" w:sz="0" w:space="0" w:color="auto"/>
          </w:divBdr>
          <w:divsChild>
            <w:div w:id="957493621">
              <w:marLeft w:val="0"/>
              <w:marRight w:val="0"/>
              <w:marTop w:val="0"/>
              <w:marBottom w:val="0"/>
              <w:divBdr>
                <w:top w:val="none" w:sz="0" w:space="0" w:color="auto"/>
                <w:left w:val="none" w:sz="0" w:space="0" w:color="auto"/>
                <w:bottom w:val="none" w:sz="0" w:space="0" w:color="auto"/>
                <w:right w:val="none" w:sz="0" w:space="0" w:color="auto"/>
              </w:divBdr>
              <w:divsChild>
                <w:div w:id="725182689">
                  <w:marLeft w:val="0"/>
                  <w:marRight w:val="0"/>
                  <w:marTop w:val="0"/>
                  <w:marBottom w:val="0"/>
                  <w:divBdr>
                    <w:top w:val="none" w:sz="0" w:space="0" w:color="auto"/>
                    <w:left w:val="none" w:sz="0" w:space="0" w:color="auto"/>
                    <w:bottom w:val="none" w:sz="0" w:space="0" w:color="auto"/>
                    <w:right w:val="none" w:sz="0" w:space="0" w:color="auto"/>
                  </w:divBdr>
                  <w:divsChild>
                    <w:div w:id="1496652182">
                      <w:marLeft w:val="0"/>
                      <w:marRight w:val="0"/>
                      <w:marTop w:val="0"/>
                      <w:marBottom w:val="0"/>
                      <w:divBdr>
                        <w:top w:val="none" w:sz="0" w:space="0" w:color="auto"/>
                        <w:left w:val="none" w:sz="0" w:space="0" w:color="auto"/>
                        <w:bottom w:val="none" w:sz="0" w:space="0" w:color="auto"/>
                        <w:right w:val="none" w:sz="0" w:space="0" w:color="auto"/>
                      </w:divBdr>
                      <w:divsChild>
                        <w:div w:id="1049063207">
                          <w:marLeft w:val="0"/>
                          <w:marRight w:val="0"/>
                          <w:marTop w:val="0"/>
                          <w:marBottom w:val="0"/>
                          <w:divBdr>
                            <w:top w:val="none" w:sz="0" w:space="0" w:color="auto"/>
                            <w:left w:val="none" w:sz="0" w:space="0" w:color="auto"/>
                            <w:bottom w:val="none" w:sz="0" w:space="0" w:color="auto"/>
                            <w:right w:val="none" w:sz="0" w:space="0" w:color="auto"/>
                          </w:divBdr>
                          <w:divsChild>
                            <w:div w:id="144303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719265">
      <w:bodyDiv w:val="1"/>
      <w:marLeft w:val="0"/>
      <w:marRight w:val="0"/>
      <w:marTop w:val="0"/>
      <w:marBottom w:val="0"/>
      <w:divBdr>
        <w:top w:val="none" w:sz="0" w:space="0" w:color="auto"/>
        <w:left w:val="none" w:sz="0" w:space="0" w:color="auto"/>
        <w:bottom w:val="none" w:sz="0" w:space="0" w:color="auto"/>
        <w:right w:val="none" w:sz="0" w:space="0" w:color="auto"/>
      </w:divBdr>
    </w:div>
    <w:div w:id="878906037">
      <w:bodyDiv w:val="1"/>
      <w:marLeft w:val="0"/>
      <w:marRight w:val="0"/>
      <w:marTop w:val="0"/>
      <w:marBottom w:val="0"/>
      <w:divBdr>
        <w:top w:val="none" w:sz="0" w:space="0" w:color="auto"/>
        <w:left w:val="none" w:sz="0" w:space="0" w:color="auto"/>
        <w:bottom w:val="none" w:sz="0" w:space="0" w:color="auto"/>
        <w:right w:val="none" w:sz="0" w:space="0" w:color="auto"/>
      </w:divBdr>
    </w:div>
    <w:div w:id="879627357">
      <w:bodyDiv w:val="1"/>
      <w:marLeft w:val="0"/>
      <w:marRight w:val="0"/>
      <w:marTop w:val="0"/>
      <w:marBottom w:val="0"/>
      <w:divBdr>
        <w:top w:val="none" w:sz="0" w:space="0" w:color="auto"/>
        <w:left w:val="none" w:sz="0" w:space="0" w:color="auto"/>
        <w:bottom w:val="none" w:sz="0" w:space="0" w:color="auto"/>
        <w:right w:val="none" w:sz="0" w:space="0" w:color="auto"/>
      </w:divBdr>
      <w:divsChild>
        <w:div w:id="697007201">
          <w:marLeft w:val="0"/>
          <w:marRight w:val="0"/>
          <w:marTop w:val="0"/>
          <w:marBottom w:val="0"/>
          <w:divBdr>
            <w:top w:val="none" w:sz="0" w:space="10" w:color="auto"/>
            <w:left w:val="single" w:sz="6" w:space="0" w:color="BBBBBB"/>
            <w:bottom w:val="none" w:sz="0" w:space="0" w:color="auto"/>
            <w:right w:val="none" w:sz="0" w:space="0" w:color="auto"/>
          </w:divBdr>
          <w:divsChild>
            <w:div w:id="1256477596">
              <w:marLeft w:val="0"/>
              <w:marRight w:val="0"/>
              <w:marTop w:val="0"/>
              <w:marBottom w:val="0"/>
              <w:divBdr>
                <w:top w:val="none" w:sz="0" w:space="0" w:color="auto"/>
                <w:left w:val="none" w:sz="0" w:space="0" w:color="auto"/>
                <w:bottom w:val="none" w:sz="0" w:space="0" w:color="auto"/>
                <w:right w:val="none" w:sz="0" w:space="0" w:color="auto"/>
              </w:divBdr>
              <w:divsChild>
                <w:div w:id="192184264">
                  <w:marLeft w:val="0"/>
                  <w:marRight w:val="0"/>
                  <w:marTop w:val="0"/>
                  <w:marBottom w:val="0"/>
                  <w:divBdr>
                    <w:top w:val="none" w:sz="0" w:space="0" w:color="auto"/>
                    <w:left w:val="none" w:sz="0" w:space="0" w:color="auto"/>
                    <w:bottom w:val="none" w:sz="0" w:space="0" w:color="auto"/>
                    <w:right w:val="none" w:sz="0" w:space="0" w:color="auto"/>
                  </w:divBdr>
                  <w:divsChild>
                    <w:div w:id="265775692">
                      <w:marLeft w:val="0"/>
                      <w:marRight w:val="0"/>
                      <w:marTop w:val="0"/>
                      <w:marBottom w:val="0"/>
                      <w:divBdr>
                        <w:top w:val="none" w:sz="0" w:space="0" w:color="auto"/>
                        <w:left w:val="none" w:sz="0" w:space="0" w:color="auto"/>
                        <w:bottom w:val="none" w:sz="0" w:space="0" w:color="auto"/>
                        <w:right w:val="none" w:sz="0" w:space="0" w:color="auto"/>
                      </w:divBdr>
                      <w:divsChild>
                        <w:div w:id="670914083">
                          <w:marLeft w:val="0"/>
                          <w:marRight w:val="0"/>
                          <w:marTop w:val="0"/>
                          <w:marBottom w:val="0"/>
                          <w:divBdr>
                            <w:top w:val="none" w:sz="0" w:space="0" w:color="auto"/>
                            <w:left w:val="none" w:sz="0" w:space="0" w:color="auto"/>
                            <w:bottom w:val="none" w:sz="0" w:space="0" w:color="auto"/>
                            <w:right w:val="none" w:sz="0" w:space="0" w:color="auto"/>
                          </w:divBdr>
                          <w:divsChild>
                            <w:div w:id="158236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148548">
      <w:bodyDiv w:val="1"/>
      <w:marLeft w:val="0"/>
      <w:marRight w:val="0"/>
      <w:marTop w:val="0"/>
      <w:marBottom w:val="0"/>
      <w:divBdr>
        <w:top w:val="none" w:sz="0" w:space="0" w:color="auto"/>
        <w:left w:val="none" w:sz="0" w:space="0" w:color="auto"/>
        <w:bottom w:val="none" w:sz="0" w:space="0" w:color="auto"/>
        <w:right w:val="none" w:sz="0" w:space="0" w:color="auto"/>
      </w:divBdr>
    </w:div>
    <w:div w:id="1165439556">
      <w:bodyDiv w:val="1"/>
      <w:marLeft w:val="0"/>
      <w:marRight w:val="0"/>
      <w:marTop w:val="0"/>
      <w:marBottom w:val="0"/>
      <w:divBdr>
        <w:top w:val="none" w:sz="0" w:space="0" w:color="auto"/>
        <w:left w:val="none" w:sz="0" w:space="0" w:color="auto"/>
        <w:bottom w:val="none" w:sz="0" w:space="0" w:color="auto"/>
        <w:right w:val="none" w:sz="0" w:space="0" w:color="auto"/>
      </w:divBdr>
    </w:div>
    <w:div w:id="1176457009">
      <w:bodyDiv w:val="1"/>
      <w:marLeft w:val="0"/>
      <w:marRight w:val="0"/>
      <w:marTop w:val="0"/>
      <w:marBottom w:val="0"/>
      <w:divBdr>
        <w:top w:val="none" w:sz="0" w:space="0" w:color="auto"/>
        <w:left w:val="none" w:sz="0" w:space="0" w:color="auto"/>
        <w:bottom w:val="none" w:sz="0" w:space="0" w:color="auto"/>
        <w:right w:val="none" w:sz="0" w:space="0" w:color="auto"/>
      </w:divBdr>
    </w:div>
    <w:div w:id="1273130975">
      <w:bodyDiv w:val="1"/>
      <w:marLeft w:val="0"/>
      <w:marRight w:val="0"/>
      <w:marTop w:val="0"/>
      <w:marBottom w:val="0"/>
      <w:divBdr>
        <w:top w:val="none" w:sz="0" w:space="0" w:color="auto"/>
        <w:left w:val="none" w:sz="0" w:space="0" w:color="auto"/>
        <w:bottom w:val="none" w:sz="0" w:space="0" w:color="auto"/>
        <w:right w:val="none" w:sz="0" w:space="0" w:color="auto"/>
      </w:divBdr>
    </w:div>
    <w:div w:id="1277172621">
      <w:bodyDiv w:val="1"/>
      <w:marLeft w:val="0"/>
      <w:marRight w:val="0"/>
      <w:marTop w:val="0"/>
      <w:marBottom w:val="0"/>
      <w:divBdr>
        <w:top w:val="none" w:sz="0" w:space="0" w:color="auto"/>
        <w:left w:val="none" w:sz="0" w:space="0" w:color="auto"/>
        <w:bottom w:val="none" w:sz="0" w:space="0" w:color="auto"/>
        <w:right w:val="none" w:sz="0" w:space="0" w:color="auto"/>
      </w:divBdr>
    </w:div>
    <w:div w:id="1554579502">
      <w:bodyDiv w:val="1"/>
      <w:marLeft w:val="0"/>
      <w:marRight w:val="0"/>
      <w:marTop w:val="0"/>
      <w:marBottom w:val="0"/>
      <w:divBdr>
        <w:top w:val="none" w:sz="0" w:space="0" w:color="auto"/>
        <w:left w:val="none" w:sz="0" w:space="0" w:color="auto"/>
        <w:bottom w:val="none" w:sz="0" w:space="0" w:color="auto"/>
        <w:right w:val="none" w:sz="0" w:space="0" w:color="auto"/>
      </w:divBdr>
    </w:div>
    <w:div w:id="1682702445">
      <w:bodyDiv w:val="1"/>
      <w:marLeft w:val="0"/>
      <w:marRight w:val="0"/>
      <w:marTop w:val="0"/>
      <w:marBottom w:val="0"/>
      <w:divBdr>
        <w:top w:val="none" w:sz="0" w:space="0" w:color="auto"/>
        <w:left w:val="none" w:sz="0" w:space="0" w:color="auto"/>
        <w:bottom w:val="none" w:sz="0" w:space="0" w:color="auto"/>
        <w:right w:val="none" w:sz="0" w:space="0" w:color="auto"/>
      </w:divBdr>
    </w:div>
    <w:div w:id="1742361143">
      <w:bodyDiv w:val="1"/>
      <w:marLeft w:val="0"/>
      <w:marRight w:val="0"/>
      <w:marTop w:val="0"/>
      <w:marBottom w:val="0"/>
      <w:divBdr>
        <w:top w:val="none" w:sz="0" w:space="0" w:color="auto"/>
        <w:left w:val="none" w:sz="0" w:space="0" w:color="auto"/>
        <w:bottom w:val="none" w:sz="0" w:space="0" w:color="auto"/>
        <w:right w:val="none" w:sz="0" w:space="0" w:color="auto"/>
      </w:divBdr>
      <w:divsChild>
        <w:div w:id="954404244">
          <w:marLeft w:val="0"/>
          <w:marRight w:val="0"/>
          <w:marTop w:val="0"/>
          <w:marBottom w:val="0"/>
          <w:divBdr>
            <w:top w:val="none" w:sz="0" w:space="10" w:color="auto"/>
            <w:left w:val="single" w:sz="6" w:space="0" w:color="BBBBBB"/>
            <w:bottom w:val="none" w:sz="0" w:space="0" w:color="auto"/>
            <w:right w:val="none" w:sz="0" w:space="0" w:color="auto"/>
          </w:divBdr>
          <w:divsChild>
            <w:div w:id="828714606">
              <w:marLeft w:val="0"/>
              <w:marRight w:val="0"/>
              <w:marTop w:val="0"/>
              <w:marBottom w:val="0"/>
              <w:divBdr>
                <w:top w:val="none" w:sz="0" w:space="0" w:color="auto"/>
                <w:left w:val="none" w:sz="0" w:space="0" w:color="auto"/>
                <w:bottom w:val="none" w:sz="0" w:space="0" w:color="auto"/>
                <w:right w:val="none" w:sz="0" w:space="0" w:color="auto"/>
              </w:divBdr>
              <w:divsChild>
                <w:div w:id="190385634">
                  <w:marLeft w:val="0"/>
                  <w:marRight w:val="0"/>
                  <w:marTop w:val="0"/>
                  <w:marBottom w:val="0"/>
                  <w:divBdr>
                    <w:top w:val="none" w:sz="0" w:space="0" w:color="auto"/>
                    <w:left w:val="none" w:sz="0" w:space="0" w:color="auto"/>
                    <w:bottom w:val="none" w:sz="0" w:space="0" w:color="auto"/>
                    <w:right w:val="none" w:sz="0" w:space="0" w:color="auto"/>
                  </w:divBdr>
                  <w:divsChild>
                    <w:div w:id="179010005">
                      <w:marLeft w:val="0"/>
                      <w:marRight w:val="0"/>
                      <w:marTop w:val="0"/>
                      <w:marBottom w:val="0"/>
                      <w:divBdr>
                        <w:top w:val="none" w:sz="0" w:space="0" w:color="auto"/>
                        <w:left w:val="none" w:sz="0" w:space="0" w:color="auto"/>
                        <w:bottom w:val="none" w:sz="0" w:space="0" w:color="auto"/>
                        <w:right w:val="none" w:sz="0" w:space="0" w:color="auto"/>
                      </w:divBdr>
                      <w:divsChild>
                        <w:div w:id="1232890004">
                          <w:marLeft w:val="0"/>
                          <w:marRight w:val="0"/>
                          <w:marTop w:val="0"/>
                          <w:marBottom w:val="0"/>
                          <w:divBdr>
                            <w:top w:val="none" w:sz="0" w:space="0" w:color="auto"/>
                            <w:left w:val="none" w:sz="0" w:space="0" w:color="auto"/>
                            <w:bottom w:val="none" w:sz="0" w:space="0" w:color="auto"/>
                            <w:right w:val="none" w:sz="0" w:space="0" w:color="auto"/>
                          </w:divBdr>
                          <w:divsChild>
                            <w:div w:id="71855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932510">
      <w:bodyDiv w:val="1"/>
      <w:marLeft w:val="0"/>
      <w:marRight w:val="0"/>
      <w:marTop w:val="0"/>
      <w:marBottom w:val="0"/>
      <w:divBdr>
        <w:top w:val="none" w:sz="0" w:space="0" w:color="auto"/>
        <w:left w:val="none" w:sz="0" w:space="0" w:color="auto"/>
        <w:bottom w:val="none" w:sz="0" w:space="0" w:color="auto"/>
        <w:right w:val="none" w:sz="0" w:space="0" w:color="auto"/>
      </w:divBdr>
      <w:divsChild>
        <w:div w:id="275722556">
          <w:marLeft w:val="0"/>
          <w:marRight w:val="0"/>
          <w:marTop w:val="0"/>
          <w:marBottom w:val="0"/>
          <w:divBdr>
            <w:top w:val="none" w:sz="0" w:space="10" w:color="auto"/>
            <w:left w:val="single" w:sz="6" w:space="0" w:color="BBBBBB"/>
            <w:bottom w:val="none" w:sz="0" w:space="0" w:color="auto"/>
            <w:right w:val="none" w:sz="0" w:space="0" w:color="auto"/>
          </w:divBdr>
          <w:divsChild>
            <w:div w:id="1120802521">
              <w:marLeft w:val="0"/>
              <w:marRight w:val="0"/>
              <w:marTop w:val="0"/>
              <w:marBottom w:val="0"/>
              <w:divBdr>
                <w:top w:val="none" w:sz="0" w:space="0" w:color="auto"/>
                <w:left w:val="none" w:sz="0" w:space="0" w:color="auto"/>
                <w:bottom w:val="none" w:sz="0" w:space="0" w:color="auto"/>
                <w:right w:val="none" w:sz="0" w:space="0" w:color="auto"/>
              </w:divBdr>
              <w:divsChild>
                <w:div w:id="1786922291">
                  <w:marLeft w:val="0"/>
                  <w:marRight w:val="0"/>
                  <w:marTop w:val="0"/>
                  <w:marBottom w:val="0"/>
                  <w:divBdr>
                    <w:top w:val="none" w:sz="0" w:space="0" w:color="auto"/>
                    <w:left w:val="none" w:sz="0" w:space="0" w:color="auto"/>
                    <w:bottom w:val="none" w:sz="0" w:space="0" w:color="auto"/>
                    <w:right w:val="none" w:sz="0" w:space="0" w:color="auto"/>
                  </w:divBdr>
                  <w:divsChild>
                    <w:div w:id="1593004437">
                      <w:marLeft w:val="0"/>
                      <w:marRight w:val="0"/>
                      <w:marTop w:val="0"/>
                      <w:marBottom w:val="0"/>
                      <w:divBdr>
                        <w:top w:val="none" w:sz="0" w:space="0" w:color="auto"/>
                        <w:left w:val="none" w:sz="0" w:space="0" w:color="auto"/>
                        <w:bottom w:val="none" w:sz="0" w:space="0" w:color="auto"/>
                        <w:right w:val="none" w:sz="0" w:space="0" w:color="auto"/>
                      </w:divBdr>
                      <w:divsChild>
                        <w:div w:id="1612397725">
                          <w:marLeft w:val="0"/>
                          <w:marRight w:val="0"/>
                          <w:marTop w:val="0"/>
                          <w:marBottom w:val="0"/>
                          <w:divBdr>
                            <w:top w:val="none" w:sz="0" w:space="0" w:color="auto"/>
                            <w:left w:val="none" w:sz="0" w:space="0" w:color="auto"/>
                            <w:bottom w:val="none" w:sz="0" w:space="0" w:color="auto"/>
                            <w:right w:val="none" w:sz="0" w:space="0" w:color="auto"/>
                          </w:divBdr>
                          <w:divsChild>
                            <w:div w:id="704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058513">
      <w:bodyDiv w:val="1"/>
      <w:marLeft w:val="0"/>
      <w:marRight w:val="0"/>
      <w:marTop w:val="0"/>
      <w:marBottom w:val="0"/>
      <w:divBdr>
        <w:top w:val="none" w:sz="0" w:space="0" w:color="auto"/>
        <w:left w:val="none" w:sz="0" w:space="0" w:color="auto"/>
        <w:bottom w:val="none" w:sz="0" w:space="0" w:color="auto"/>
        <w:right w:val="none" w:sz="0" w:space="0" w:color="auto"/>
      </w:divBdr>
      <w:divsChild>
        <w:div w:id="1471286282">
          <w:marLeft w:val="0"/>
          <w:marRight w:val="0"/>
          <w:marTop w:val="0"/>
          <w:marBottom w:val="0"/>
          <w:divBdr>
            <w:top w:val="none" w:sz="0" w:space="10" w:color="auto"/>
            <w:left w:val="single" w:sz="6" w:space="0" w:color="BBBBBB"/>
            <w:bottom w:val="none" w:sz="0" w:space="0" w:color="auto"/>
            <w:right w:val="none" w:sz="0" w:space="0" w:color="auto"/>
          </w:divBdr>
          <w:divsChild>
            <w:div w:id="1555121472">
              <w:marLeft w:val="0"/>
              <w:marRight w:val="0"/>
              <w:marTop w:val="0"/>
              <w:marBottom w:val="0"/>
              <w:divBdr>
                <w:top w:val="none" w:sz="0" w:space="0" w:color="auto"/>
                <w:left w:val="none" w:sz="0" w:space="0" w:color="auto"/>
                <w:bottom w:val="none" w:sz="0" w:space="0" w:color="auto"/>
                <w:right w:val="none" w:sz="0" w:space="0" w:color="auto"/>
              </w:divBdr>
              <w:divsChild>
                <w:div w:id="2028486426">
                  <w:marLeft w:val="0"/>
                  <w:marRight w:val="0"/>
                  <w:marTop w:val="0"/>
                  <w:marBottom w:val="0"/>
                  <w:divBdr>
                    <w:top w:val="none" w:sz="0" w:space="0" w:color="auto"/>
                    <w:left w:val="none" w:sz="0" w:space="0" w:color="auto"/>
                    <w:bottom w:val="none" w:sz="0" w:space="0" w:color="auto"/>
                    <w:right w:val="none" w:sz="0" w:space="0" w:color="auto"/>
                  </w:divBdr>
                  <w:divsChild>
                    <w:div w:id="34351106">
                      <w:marLeft w:val="0"/>
                      <w:marRight w:val="0"/>
                      <w:marTop w:val="0"/>
                      <w:marBottom w:val="0"/>
                      <w:divBdr>
                        <w:top w:val="none" w:sz="0" w:space="0" w:color="auto"/>
                        <w:left w:val="none" w:sz="0" w:space="0" w:color="auto"/>
                        <w:bottom w:val="none" w:sz="0" w:space="0" w:color="auto"/>
                        <w:right w:val="none" w:sz="0" w:space="0" w:color="auto"/>
                      </w:divBdr>
                      <w:divsChild>
                        <w:div w:id="442847851">
                          <w:marLeft w:val="0"/>
                          <w:marRight w:val="0"/>
                          <w:marTop w:val="0"/>
                          <w:marBottom w:val="0"/>
                          <w:divBdr>
                            <w:top w:val="none" w:sz="0" w:space="0" w:color="auto"/>
                            <w:left w:val="none" w:sz="0" w:space="0" w:color="auto"/>
                            <w:bottom w:val="none" w:sz="0" w:space="0" w:color="auto"/>
                            <w:right w:val="none" w:sz="0" w:space="0" w:color="auto"/>
                          </w:divBdr>
                          <w:divsChild>
                            <w:div w:id="21105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884701">
      <w:bodyDiv w:val="1"/>
      <w:marLeft w:val="0"/>
      <w:marRight w:val="0"/>
      <w:marTop w:val="0"/>
      <w:marBottom w:val="0"/>
      <w:divBdr>
        <w:top w:val="none" w:sz="0" w:space="0" w:color="auto"/>
        <w:left w:val="none" w:sz="0" w:space="0" w:color="auto"/>
        <w:bottom w:val="none" w:sz="0" w:space="0" w:color="auto"/>
        <w:right w:val="none" w:sz="0" w:space="0" w:color="auto"/>
      </w:divBdr>
      <w:divsChild>
        <w:div w:id="2071342546">
          <w:marLeft w:val="0"/>
          <w:marRight w:val="0"/>
          <w:marTop w:val="0"/>
          <w:marBottom w:val="0"/>
          <w:divBdr>
            <w:top w:val="none" w:sz="0" w:space="10" w:color="auto"/>
            <w:left w:val="single" w:sz="6" w:space="0" w:color="BBBBBB"/>
            <w:bottom w:val="none" w:sz="0" w:space="0" w:color="auto"/>
            <w:right w:val="none" w:sz="0" w:space="0" w:color="auto"/>
          </w:divBdr>
          <w:divsChild>
            <w:div w:id="37239932">
              <w:marLeft w:val="0"/>
              <w:marRight w:val="0"/>
              <w:marTop w:val="0"/>
              <w:marBottom w:val="0"/>
              <w:divBdr>
                <w:top w:val="none" w:sz="0" w:space="0" w:color="auto"/>
                <w:left w:val="none" w:sz="0" w:space="0" w:color="auto"/>
                <w:bottom w:val="none" w:sz="0" w:space="0" w:color="auto"/>
                <w:right w:val="none" w:sz="0" w:space="0" w:color="auto"/>
              </w:divBdr>
              <w:divsChild>
                <w:div w:id="935212810">
                  <w:marLeft w:val="0"/>
                  <w:marRight w:val="0"/>
                  <w:marTop w:val="0"/>
                  <w:marBottom w:val="0"/>
                  <w:divBdr>
                    <w:top w:val="none" w:sz="0" w:space="0" w:color="auto"/>
                    <w:left w:val="none" w:sz="0" w:space="0" w:color="auto"/>
                    <w:bottom w:val="none" w:sz="0" w:space="0" w:color="auto"/>
                    <w:right w:val="none" w:sz="0" w:space="0" w:color="auto"/>
                  </w:divBdr>
                  <w:divsChild>
                    <w:div w:id="421419646">
                      <w:marLeft w:val="0"/>
                      <w:marRight w:val="0"/>
                      <w:marTop w:val="0"/>
                      <w:marBottom w:val="0"/>
                      <w:divBdr>
                        <w:top w:val="none" w:sz="0" w:space="0" w:color="auto"/>
                        <w:left w:val="none" w:sz="0" w:space="0" w:color="auto"/>
                        <w:bottom w:val="none" w:sz="0" w:space="0" w:color="auto"/>
                        <w:right w:val="none" w:sz="0" w:space="0" w:color="auto"/>
                      </w:divBdr>
                      <w:divsChild>
                        <w:div w:id="256136969">
                          <w:marLeft w:val="0"/>
                          <w:marRight w:val="0"/>
                          <w:marTop w:val="0"/>
                          <w:marBottom w:val="0"/>
                          <w:divBdr>
                            <w:top w:val="none" w:sz="0" w:space="0" w:color="auto"/>
                            <w:left w:val="none" w:sz="0" w:space="0" w:color="auto"/>
                            <w:bottom w:val="none" w:sz="0" w:space="0" w:color="auto"/>
                            <w:right w:val="none" w:sz="0" w:space="0" w:color="auto"/>
                          </w:divBdr>
                          <w:divsChild>
                            <w:div w:id="11132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442340">
      <w:bodyDiv w:val="1"/>
      <w:marLeft w:val="0"/>
      <w:marRight w:val="0"/>
      <w:marTop w:val="0"/>
      <w:marBottom w:val="0"/>
      <w:divBdr>
        <w:top w:val="none" w:sz="0" w:space="0" w:color="auto"/>
        <w:left w:val="none" w:sz="0" w:space="0" w:color="auto"/>
        <w:bottom w:val="none" w:sz="0" w:space="0" w:color="auto"/>
        <w:right w:val="none" w:sz="0" w:space="0" w:color="auto"/>
      </w:divBdr>
      <w:divsChild>
        <w:div w:id="1410079082">
          <w:marLeft w:val="0"/>
          <w:marRight w:val="0"/>
          <w:marTop w:val="0"/>
          <w:marBottom w:val="0"/>
          <w:divBdr>
            <w:top w:val="none" w:sz="0" w:space="0" w:color="auto"/>
            <w:left w:val="none" w:sz="0" w:space="0" w:color="auto"/>
            <w:bottom w:val="none" w:sz="0" w:space="0" w:color="auto"/>
            <w:right w:val="none" w:sz="0" w:space="0" w:color="auto"/>
          </w:divBdr>
          <w:divsChild>
            <w:div w:id="191842668">
              <w:marLeft w:val="0"/>
              <w:marRight w:val="0"/>
              <w:marTop w:val="0"/>
              <w:marBottom w:val="300"/>
              <w:divBdr>
                <w:top w:val="none" w:sz="0" w:space="0" w:color="auto"/>
                <w:left w:val="none" w:sz="0" w:space="0" w:color="auto"/>
                <w:bottom w:val="none" w:sz="0" w:space="0" w:color="auto"/>
                <w:right w:val="none" w:sz="0" w:space="0" w:color="auto"/>
              </w:divBdr>
              <w:divsChild>
                <w:div w:id="346251144">
                  <w:marLeft w:val="0"/>
                  <w:marRight w:val="0"/>
                  <w:marTop w:val="0"/>
                  <w:marBottom w:val="180"/>
                  <w:divBdr>
                    <w:top w:val="none" w:sz="0" w:space="0" w:color="auto"/>
                    <w:left w:val="none" w:sz="0" w:space="0" w:color="auto"/>
                    <w:bottom w:val="none" w:sz="0" w:space="0" w:color="auto"/>
                    <w:right w:val="none" w:sz="0" w:space="0" w:color="auto"/>
                  </w:divBdr>
                  <w:divsChild>
                    <w:div w:id="538519645">
                      <w:marLeft w:val="0"/>
                      <w:marRight w:val="0"/>
                      <w:marTop w:val="0"/>
                      <w:marBottom w:val="0"/>
                      <w:divBdr>
                        <w:top w:val="none" w:sz="0" w:space="0" w:color="auto"/>
                        <w:left w:val="none" w:sz="0" w:space="0" w:color="auto"/>
                        <w:bottom w:val="none" w:sz="0" w:space="0" w:color="auto"/>
                        <w:right w:val="none" w:sz="0" w:space="0" w:color="auto"/>
                      </w:divBdr>
                      <w:divsChild>
                        <w:div w:id="1215850941">
                          <w:marLeft w:val="0"/>
                          <w:marRight w:val="0"/>
                          <w:marTop w:val="0"/>
                          <w:marBottom w:val="0"/>
                          <w:divBdr>
                            <w:top w:val="none" w:sz="0" w:space="0" w:color="auto"/>
                            <w:left w:val="none" w:sz="0" w:space="0" w:color="auto"/>
                            <w:bottom w:val="none" w:sz="0" w:space="0" w:color="auto"/>
                            <w:right w:val="none" w:sz="0" w:space="0" w:color="auto"/>
                          </w:divBdr>
                          <w:divsChild>
                            <w:div w:id="1110510354">
                              <w:marLeft w:val="0"/>
                              <w:marRight w:val="0"/>
                              <w:marTop w:val="75"/>
                              <w:marBottom w:val="0"/>
                              <w:divBdr>
                                <w:top w:val="none" w:sz="0" w:space="0" w:color="auto"/>
                                <w:left w:val="none" w:sz="0" w:space="0" w:color="auto"/>
                                <w:bottom w:val="none" w:sz="0" w:space="0" w:color="auto"/>
                                <w:right w:val="none" w:sz="0" w:space="0" w:color="auto"/>
                              </w:divBdr>
                              <w:divsChild>
                                <w:div w:id="2772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439638">
      <w:bodyDiv w:val="1"/>
      <w:marLeft w:val="0"/>
      <w:marRight w:val="0"/>
      <w:marTop w:val="0"/>
      <w:marBottom w:val="0"/>
      <w:divBdr>
        <w:top w:val="none" w:sz="0" w:space="0" w:color="auto"/>
        <w:left w:val="none" w:sz="0" w:space="0" w:color="auto"/>
        <w:bottom w:val="none" w:sz="0" w:space="0" w:color="auto"/>
        <w:right w:val="none" w:sz="0" w:space="0" w:color="auto"/>
      </w:divBdr>
    </w:div>
    <w:div w:id="212522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microsoft.com/downloads/details.aspx?FamilyID=fdd083c6-3fc7-470b-8569-7e6a19fb0fdf&amp;displaylang=en" TargetMode="External"/><Relationship Id="rId18" Type="http://schemas.openxmlformats.org/officeDocument/2006/relationships/hyperlink" Target="http://technet.microsoft.com/en-us/library/ee405267(WS.10).aspx" TargetMode="External"/><Relationship Id="rId26" Type="http://schemas.openxmlformats.org/officeDocument/2006/relationships/hyperlink" Target="http://msdn.microsoft.com/en-us/sqlserver/" TargetMode="External"/><Relationship Id="rId3" Type="http://schemas.openxmlformats.org/officeDocument/2006/relationships/customXml" Target="../customXml/item3.xml"/><Relationship Id="rId21" Type="http://schemas.openxmlformats.org/officeDocument/2006/relationships/hyperlink" Target="http://msdn.microsoft.com/en-us/library/ee210526(SQL.105).aspx" TargetMode="External"/><Relationship Id="rId34"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msdn.microsoft.com/en-us/library/bb933866.aspx" TargetMode="External"/><Relationship Id="rId25" Type="http://schemas.openxmlformats.org/officeDocument/2006/relationships/hyperlink" Target="http://technet.microsoft.com/en-us/sqlserver/" TargetMode="External"/><Relationship Id="rId33" Type="http://schemas.openxmlformats.org/officeDocument/2006/relationships/hyperlink" Target="http://msdn.microsoft.com/en-us/architecture/dd393309.aspx"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msdn.microsoft.com/en-us/library/ms190768.aspx" TargetMode="External"/><Relationship Id="rId20" Type="http://schemas.openxmlformats.org/officeDocument/2006/relationships/hyperlink" Target="http://www.microsoft.com/windowsserver2008/en/us/hyperv-overview.aspx" TargetMode="External"/><Relationship Id="rId29" Type="http://schemas.openxmlformats.org/officeDocument/2006/relationships/hyperlink" Target="http://download.microsoft.com/download/C/8/4/C8470F54-D6D2-423D-8E5B-95CA4A90149A/SQLServer2008_Consolidation_Datasheet.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microsoft.com/sqlserver/" TargetMode="External"/><Relationship Id="rId32" Type="http://schemas.openxmlformats.org/officeDocument/2006/relationships/hyperlink" Target="http://download.microsoft.com/download/6/9/D/69D1FEA7-5B42-437A-B3BA-A4AD13E34EF6/SQLServer2008Consolidation.docx"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msdn.microsoft.com/en-us/library/ms187104.aspx" TargetMode="External"/><Relationship Id="rId23" Type="http://schemas.openxmlformats.org/officeDocument/2006/relationships/image" Target="media/image2.jpeg"/><Relationship Id="rId28" Type="http://schemas.openxmlformats.org/officeDocument/2006/relationships/hyperlink" Target="http://www.microsoft.com/sqlserver/2008/en/us/server-consolidation.aspx" TargetMode="External"/><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technet.microsoft.com/en-us/library/cc764232.aspx" TargetMode="External"/><Relationship Id="rId31" Type="http://schemas.openxmlformats.org/officeDocument/2006/relationships/hyperlink" Target="http://download.microsoft.com/download/D/B/D/DBDE7972-1EB9-470A-BA18-58849DB3EB3B/SQLServer2008Consolidation.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sdn.microsoft.com/en-us/library/ms178067.aspx" TargetMode="External"/><Relationship Id="rId22" Type="http://schemas.openxmlformats.org/officeDocument/2006/relationships/hyperlink" Target="http://www.microsoft.com/windowsserver2008/en/us/hyperv-main.aspx" TargetMode="External"/><Relationship Id="rId27" Type="http://schemas.openxmlformats.org/officeDocument/2006/relationships/hyperlink" Target="mailto:sqlfback@microsoft.com?subject=White%20Paper%20Feedback:%20Consolidating%20Databases%20Using%20Virtualization%20Planning%20Guide" TargetMode="External"/><Relationship Id="rId30" Type="http://schemas.openxmlformats.org/officeDocument/2006/relationships/hyperlink" Target="http://msdn.microsoft.com/en-us/library/ee819082(SQL.100).aspx" TargetMode="External"/><Relationship Id="rId35"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kins\Documents\DBC%20Appliance%20As-Built%20Guide.dotx" TargetMode="External"/></Relationships>
</file>

<file path=word/theme/theme1.xml><?xml version="1.0" encoding="utf-8"?>
<a:theme xmlns:a="http://schemas.openxmlformats.org/drawingml/2006/main" name="Office Theme">
  <a:themeElements>
    <a:clrScheme name="Office">
      <a:dk1>
        <a:sysClr val="windowText" lastClr="532585"/>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258F4F2CABA440A3D7F962BB3451BC" ma:contentTypeVersion="0" ma:contentTypeDescription="Create a new document." ma:contentTypeScope="" ma:versionID="173bffb6fec267929dc68694bea6d4d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0716BB7-5472-4A2B-8CEE-1673DEB6EB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258E8C7-C8FF-4909-B493-DC587086DE12}">
  <ds:schemaRefs>
    <ds:schemaRef ds:uri="http://schemas.microsoft.com/sharepoint/v3/contenttype/forms"/>
  </ds:schemaRefs>
</ds:datastoreItem>
</file>

<file path=customXml/itemProps3.xml><?xml version="1.0" encoding="utf-8"?>
<ds:datastoreItem xmlns:ds="http://schemas.openxmlformats.org/officeDocument/2006/customXml" ds:itemID="{528EE4C5-10A2-4B91-B382-449382869BAE}">
  <ds:schemaRefs>
    <ds:schemaRef ds:uri="http://schemas.microsoft.com/office/2006/metadata/properties"/>
  </ds:schemaRefs>
</ds:datastoreItem>
</file>

<file path=customXml/itemProps4.xml><?xml version="1.0" encoding="utf-8"?>
<ds:datastoreItem xmlns:ds="http://schemas.openxmlformats.org/officeDocument/2006/customXml" ds:itemID="{37FF4960-3739-4392-854F-A839DEE11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DBC Appliance As-Built Guide</Template>
  <TotalTime>6</TotalTime>
  <Pages>30</Pages>
  <Words>9690</Words>
  <Characters>55236</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Consolidating Databases Using Virtualization Planning Guide: Deploying SQL Server with Private Cloud Capabilities</vt:lpstr>
    </vt:vector>
  </TitlesOfParts>
  <Company>Microsoft</Company>
  <LinksUpToDate>false</LinksUpToDate>
  <CharactersWithSpaces>64797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Consolidating Databases Using Virtualization Planning Guide: Deploying SQL Server with Private Cloud Capabilities</dc:title>
  <dc:creator>Paul Jenkins</dc:creator>
  <cp:lastModifiedBy>Melanie Spiller</cp:lastModifiedBy>
  <cp:revision>5</cp:revision>
  <cp:lastPrinted>2011-06-22T20:58:00Z</cp:lastPrinted>
  <dcterms:created xsi:type="dcterms:W3CDTF">2011-07-01T00:01:00Z</dcterms:created>
  <dcterms:modified xsi:type="dcterms:W3CDTF">2011-07-05T17:40:00Z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f1893b8b-7b24-44bd-b22b-c8a92c0c8f59</vt:lpwstr>
  </property>
  <property fmtid="{D5CDD505-2E9C-101B-9397-08002B2CF9AE}" pid="3" name="Mtps.Key.ShortId">
    <vt:lpwstr>ee410782</vt:lpwstr>
  </property>
  <property fmtid="{D5CDD505-2E9C-101B-9397-08002B2CF9AE}" pid="4" name="Mtps.Key.ContentGuid">
    <vt:lpwstr>f1893b8b-7b24-44bd-b22b-c8a92c0c8f59</vt:lpwstr>
  </property>
  <property fmtid="{D5CDD505-2E9C-101B-9397-08002B2CF9AE}" pid="5" name="Mtps.Key.Locale">
    <vt:lpwstr>en-us</vt:lpwstr>
  </property>
  <property fmtid="{D5CDD505-2E9C-101B-9397-08002B2CF9AE}" pid="6" name="Mtps.Key.Version">
    <vt:lpwstr>SQL.100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y fmtid="{D5CDD505-2E9C-101B-9397-08002B2CF9AE}" pid="11" name="ContentTypeId">
    <vt:lpwstr>0x0101006C258F4F2CABA440A3D7F962BB3451BC</vt:lpwstr>
  </property>
</Properties>
</file>