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20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(EDA)</w:t>
      </w:r>
    </w:p>
    <w:p>
      <w:pPr>
        <w:pStyle w:val="Subtitle"/>
      </w:pPr>
      <w:r>
        <w:t xml:space="preserve">October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Ha,</w:t>
      </w:r>
      <w:r>
        <w:t xml:space="preserve"> </w:t>
      </w:r>
      <w:r>
        <w:t xml:space="preserve">Willie</w:t>
      </w:r>
      <w:r>
        <w:t xml:space="preserve"> </w:t>
      </w:r>
      <w:r>
        <w:t xml:space="preserve">Xie,</w:t>
      </w:r>
      <w:r>
        <w:t xml:space="preserve"> </w:t>
      </w:r>
      <w:r>
        <w:t xml:space="preserve">Erica</w:t>
      </w:r>
      <w:r>
        <w:t xml:space="preserve"> </w:t>
      </w:r>
      <w:r>
        <w:t xml:space="preserve">Zhang</w:t>
      </w:r>
    </w:p>
    <w:bookmarkStart w:id="26" w:name="temporal-visualization"/>
    <w:p>
      <w:pPr>
        <w:pStyle w:val="Heading1"/>
      </w:pPr>
      <w:r>
        <w:t xml:space="preserve">Temporal Visualization</w:t>
      </w:r>
    </w:p>
    <w:p>
      <w:pPr>
        <w:pStyle w:val="FirstParagraph"/>
      </w:pPr>
      <w:r>
        <w:t xml:space="preserve">We can look at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from 2020 to 2023.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tationarity"/>
    <w:p>
      <w:pPr>
        <w:pStyle w:val="Heading1"/>
      </w:pPr>
      <w:r>
        <w:t xml:space="preserve">Stationarity</w:t>
      </w:r>
    </w:p>
    <w:p>
      <w:pPr>
        <w:pStyle w:val="FirstParagraph"/>
      </w:pPr>
      <w:r>
        <w:t xml:space="preserve">Next, we can check if the dataset is stationary or not. This will be done with the Augmeneted Dickey-Fuller Test.</w:t>
      </w:r>
    </w:p>
    <w:p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 xml:space="preserve">data:  data_ts</w:t>
      </w:r>
      <w:r>
        <w:br/>
      </w:r>
      <w:r>
        <w:rPr>
          <w:rStyle w:val="VerbatimChar"/>
        </w:rPr>
        <w:t xml:space="preserve">Dickey-Fuller = -12.743, Lag order = 31, p-value = 0.01</w:t>
      </w:r>
      <w:r>
        <w:br/>
      </w:r>
      <w:r>
        <w:rPr>
          <w:rStyle w:val="VerbatimChar"/>
        </w:rPr>
        <w:t xml:space="preserve">alternative hypothesis: stationary</w:t>
      </w:r>
    </w:p>
    <w:bookmarkEnd w:id="27"/>
    <w:bookmarkStart w:id="34" w:name="correlation"/>
    <w:p>
      <w:pPr>
        <w:pStyle w:val="Heading1"/>
      </w:pPr>
      <w:r>
        <w:t xml:space="preserve">Correlation</w:t>
      </w:r>
    </w:p>
    <w:p>
      <w:pPr>
        <w:pStyle w:val="FirstParagraph"/>
      </w:pPr>
      <w:r>
        <w:t xml:space="preserve">We can also explore the autocorrelation and partial autocorrelation.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DA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DA_files/figure-docx/unnamed-chunk-4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seasonal-decomposition"/>
    <w:p>
      <w:pPr>
        <w:pStyle w:val="Heading1"/>
      </w:pPr>
      <w:r>
        <w:t xml:space="preserve">Seasonal Decomposition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A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univariate-analysis"/>
    <w:p>
      <w:pPr>
        <w:pStyle w:val="Heading1"/>
      </w:pPr>
      <w:r>
        <w:t xml:space="preserve">Univariate Analysis</w:t>
      </w:r>
    </w:p>
    <w:p>
      <w:pPr>
        <w:pStyle w:val="FirstParagraph"/>
      </w:pPr>
      <w:r>
        <w:t xml:space="preserve">We start with response variable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and check for missingness:</w:t>
      </w:r>
    </w:p>
    <w:p>
      <w:pPr>
        <w:pStyle w:val="SourceCode"/>
      </w:pPr>
      <w:r>
        <w:rPr>
          <w:rStyle w:val="VerbatimChar"/>
        </w:rPr>
        <w:t xml:space="preserve"># A tibble: 161 × 3</w:t>
      </w:r>
      <w:r>
        <w:br/>
      </w:r>
      <w:r>
        <w:rPr>
          <w:rStyle w:val="VerbatimChar"/>
        </w:rPr>
        <w:t xml:space="preserve">   continent     location  date      </w:t>
      </w:r>
      <w:r>
        <w:br/>
      </w:r>
      <w:r>
        <w:rPr>
          <w:rStyle w:val="VerbatimChar"/>
        </w:rPr>
        <w:t xml:space="preserve">   &lt;chr&gt;         &lt;chr&gt;     &lt;date&gt;    </w:t>
      </w:r>
      <w:r>
        <w:br/>
      </w:r>
      <w:r>
        <w:rPr>
          <w:rStyle w:val="VerbatimChar"/>
        </w:rPr>
        <w:t xml:space="preserve"> 1 South America Argentina 2020-01-01</w:t>
      </w:r>
      <w:r>
        <w:br/>
      </w:r>
      <w:r>
        <w:rPr>
          <w:rStyle w:val="VerbatimChar"/>
        </w:rPr>
        <w:t xml:space="preserve"> 2 North America Mexico    2020-01-01</w:t>
      </w:r>
      <w:r>
        <w:br/>
      </w:r>
      <w:r>
        <w:rPr>
          <w:rStyle w:val="VerbatimChar"/>
        </w:rPr>
        <w:t xml:space="preserve"> 3 South America Argentina 2020-01-02</w:t>
      </w:r>
      <w:r>
        <w:br/>
      </w:r>
      <w:r>
        <w:rPr>
          <w:rStyle w:val="VerbatimChar"/>
        </w:rPr>
        <w:t xml:space="preserve"> 4 North America Mexico    2020-01-02</w:t>
      </w:r>
      <w:r>
        <w:br/>
      </w:r>
      <w:r>
        <w:rPr>
          <w:rStyle w:val="VerbatimChar"/>
        </w:rPr>
        <w:t xml:space="preserve"> 5 Asia          Sri Lanka 2020-01-28</w:t>
      </w:r>
      <w:r>
        <w:br/>
      </w:r>
      <w:r>
        <w:rPr>
          <w:rStyle w:val="VerbatimChar"/>
        </w:rPr>
        <w:t xml:space="preserve"> 6 Asia          India     2020-02-02</w:t>
      </w:r>
      <w:r>
        <w:br/>
      </w:r>
      <w:r>
        <w:rPr>
          <w:rStyle w:val="VerbatimChar"/>
        </w:rPr>
        <w:t xml:space="preserve"> 7 North America Canada    2020-02-07</w:t>
      </w:r>
      <w:r>
        <w:br/>
      </w:r>
      <w:r>
        <w:rPr>
          <w:rStyle w:val="VerbatimChar"/>
        </w:rPr>
        <w:t xml:space="preserve"> 8 Asia          India     2020-03-02</w:t>
      </w:r>
      <w:r>
        <w:br/>
      </w:r>
      <w:r>
        <w:rPr>
          <w:rStyle w:val="VerbatimChar"/>
        </w:rPr>
        <w:t xml:space="preserve"> 9 Asia          Sri Lanka 2020-03-11</w:t>
      </w:r>
      <w:r>
        <w:br/>
      </w:r>
      <w:r>
        <w:rPr>
          <w:rStyle w:val="VerbatimChar"/>
        </w:rPr>
        <w:t xml:space="preserve">10 Asia          Sri Lanka 2020-03-14</w:t>
      </w:r>
      <w:r>
        <w:br/>
      </w:r>
      <w:r>
        <w:rPr>
          <w:rStyle w:val="VerbatimChar"/>
        </w:rPr>
        <w:t xml:space="preserve"># ℹ 151 more rows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bCs/>
          <w:b/>
        </w:rPr>
        <w:t xml:space="preserve">161</w:t>
      </w:r>
      <w:r>
        <w:t xml:space="preserve"> </w:t>
      </w:r>
      <w:r>
        <w:t xml:space="preserve">missing response values, mainly at the beginning of the COVID outbreak before 2020/9 or more recently after 2023/5</w:t>
      </w:r>
    </w:p>
    <w:p>
      <w:pPr>
        <w:pStyle w:val="BodyText"/>
      </w:pPr>
      <w:r>
        <w:t xml:space="preserve">Then, looking at the distribution of the response variable: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DA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is heavily skewed to the right.</w:t>
      </w:r>
    </w:p>
    <w:p>
      <w:pPr>
        <w:pStyle w:val="BodyText"/>
      </w:pPr>
      <w:r>
        <w:t xml:space="preserve">We thus</w:t>
      </w:r>
      <w:r>
        <w:t xml:space="preserve"> </w:t>
      </w:r>
      <w:r>
        <w:rPr>
          <w:bCs/>
          <w:b/>
        </w:rPr>
        <w:t xml:space="preserve">log-transform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and look at the distribution after transformation: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DA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much more normally distributed now. When it comes to model training, we should probably consider log transforming the response variable first and then de-log when making predictions.</w:t>
      </w:r>
    </w:p>
    <w:p>
      <w:pPr>
        <w:pStyle w:val="BodyText"/>
      </w:pPr>
      <w:r>
        <w:t xml:space="preserve">Also, a quick overview of the distribution of significant predictor variables: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most of the predictor variables are also heavily</w:t>
      </w:r>
      <w:r>
        <w:t xml:space="preserve"> </w:t>
      </w:r>
      <w:r>
        <w:rPr>
          <w:bCs/>
          <w:b/>
        </w:rPr>
        <w:t xml:space="preserve">positively skewed</w:t>
      </w:r>
      <w:r>
        <w:t xml:space="preserve">. Features such as</w:t>
      </w:r>
      <w:r>
        <w:t xml:space="preserve"> </w:t>
      </w:r>
      <w:r>
        <w:rPr>
          <w:rStyle w:val="VerbatimChar"/>
        </w:rPr>
        <w:t xml:space="preserve">female_smokers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male_smokers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life_expectancy</w:t>
      </w:r>
      <w:r>
        <w:t xml:space="preserve"> </w:t>
      </w:r>
      <w:r>
        <w:t xml:space="preserve">do have a more even distribution and its time-independence make them good features to use for clustering imputation.</w:t>
      </w:r>
    </w:p>
    <w:bookmarkEnd w:id="48"/>
    <w:bookmarkStart w:id="52" w:name="bivariate-analysis"/>
    <w:p>
      <w:pPr>
        <w:pStyle w:val="Heading1"/>
      </w:pPr>
      <w:r>
        <w:t xml:space="preserve">Bivariate Analysis</w:t>
      </w:r>
    </w:p>
    <w:p>
      <w:pPr>
        <w:pStyle w:val="FirstParagraph"/>
      </w:pPr>
      <w:r>
        <w:t xml:space="preserve">Continuing on, we can also plot the significant predictor variables against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and look for any unique relationships that we could further explore.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TableGrob (5 x 5) "arrange": 23 grobs</w:t>
      </w:r>
      <w:r>
        <w:br/>
      </w:r>
      <w:r>
        <w:rPr>
          <w:rStyle w:val="VerbatimChar"/>
        </w:rPr>
        <w:t xml:space="preserve">                            z     cells    name           grob</w:t>
      </w:r>
      <w:r>
        <w:br/>
      </w:r>
      <w:r>
        <w:rPr>
          <w:rStyle w:val="VerbatimChar"/>
        </w:rPr>
        <w:t xml:space="preserve">total_cases                 1 (1-1,1-1) arrange gtable[layout]</w:t>
      </w:r>
      <w:r>
        <w:br/>
      </w:r>
      <w:r>
        <w:rPr>
          <w:rStyle w:val="VerbatimChar"/>
        </w:rPr>
        <w:t xml:space="preserve">total_deaths                2 (1-1,2-2) arrange gtable[layout]</w:t>
      </w:r>
      <w:r>
        <w:br/>
      </w:r>
      <w:r>
        <w:rPr>
          <w:rStyle w:val="VerbatimChar"/>
        </w:rPr>
        <w:t xml:space="preserve">new_deaths                  3 (1-1,3-3) arrange gtable[layout]</w:t>
      </w:r>
      <w:r>
        <w:br/>
      </w:r>
      <w:r>
        <w:rPr>
          <w:rStyle w:val="VerbatimChar"/>
        </w:rPr>
        <w:t xml:space="preserve">total_cases_per_million     4 (1-1,4-4) arrange gtable[layout]</w:t>
      </w:r>
      <w:r>
        <w:br/>
      </w:r>
      <w:r>
        <w:rPr>
          <w:rStyle w:val="VerbatimChar"/>
        </w:rPr>
        <w:t xml:space="preserve">new_cases_per_million       5 (1-1,5-5) arrange gtable[layout]</w:t>
      </w:r>
      <w:r>
        <w:br/>
      </w:r>
      <w:r>
        <w:rPr>
          <w:rStyle w:val="VerbatimChar"/>
        </w:rPr>
        <w:t xml:space="preserve">total_deaths_per_million    6 (2-2,1-1) arrange gtable[layout]</w:t>
      </w:r>
      <w:r>
        <w:br/>
      </w:r>
      <w:r>
        <w:rPr>
          <w:rStyle w:val="VerbatimChar"/>
        </w:rPr>
        <w:t xml:space="preserve">new_deaths_per_million      7 (2-2,2-2) arrange gtable[layout]</w:t>
      </w:r>
      <w:r>
        <w:br/>
      </w:r>
      <w:r>
        <w:rPr>
          <w:rStyle w:val="VerbatimChar"/>
        </w:rPr>
        <w:t xml:space="preserve">reproduction_rate           8 (2-2,3-3) arrange gtable[layout]</w:t>
      </w:r>
      <w:r>
        <w:br/>
      </w:r>
      <w:r>
        <w:rPr>
          <w:rStyle w:val="VerbatimChar"/>
        </w:rPr>
        <w:t xml:space="preserve">total_tests                 9 (2-2,4-4) arrange gtable[layout]</w:t>
      </w:r>
      <w:r>
        <w:br/>
      </w:r>
      <w:r>
        <w:rPr>
          <w:rStyle w:val="VerbatimChar"/>
        </w:rPr>
        <w:t xml:space="preserve">new_tests                  10 (2-2,5-5) arrange gtable[layout]</w:t>
      </w:r>
      <w:r>
        <w:br/>
      </w:r>
      <w:r>
        <w:rPr>
          <w:rStyle w:val="VerbatimChar"/>
        </w:rPr>
        <w:t xml:space="preserve">positive_rate              11 (3-3,1-1) arrange gtable[layout]</w:t>
      </w:r>
      <w:r>
        <w:br/>
      </w:r>
      <w:r>
        <w:rPr>
          <w:rStyle w:val="VerbatimChar"/>
        </w:rPr>
        <w:t xml:space="preserve">total_vaccinations         12 (3-3,2-2) arrange gtable[layout]</w:t>
      </w:r>
      <w:r>
        <w:br/>
      </w:r>
      <w:r>
        <w:rPr>
          <w:rStyle w:val="VerbatimChar"/>
        </w:rPr>
        <w:t xml:space="preserve">stringency_index           13 (3-3,3-3) arrange gtable[layout]</w:t>
      </w:r>
      <w:r>
        <w:br/>
      </w:r>
      <w:r>
        <w:rPr>
          <w:rStyle w:val="VerbatimChar"/>
        </w:rPr>
        <w:t xml:space="preserve">population_density         14 (3-3,4-4) arrange gtable[layout]</w:t>
      </w:r>
      <w:r>
        <w:br/>
      </w:r>
      <w:r>
        <w:rPr>
          <w:rStyle w:val="VerbatimChar"/>
        </w:rPr>
        <w:t xml:space="preserve">gdp_per_capita             15 (3-3,5-5) arrange gtable[layout]</w:t>
      </w:r>
      <w:r>
        <w:br/>
      </w:r>
      <w:r>
        <w:rPr>
          <w:rStyle w:val="VerbatimChar"/>
        </w:rPr>
        <w:t xml:space="preserve">extreme_poverty            16 (4-4,1-1) arrange gtable[layout]</w:t>
      </w:r>
      <w:r>
        <w:br/>
      </w:r>
      <w:r>
        <w:rPr>
          <w:rStyle w:val="VerbatimChar"/>
        </w:rPr>
        <w:t xml:space="preserve">cardiovasc_death_rate      17 (4-4,2-2) arrange gtable[layout]</w:t>
      </w:r>
      <w:r>
        <w:br/>
      </w:r>
      <w:r>
        <w:rPr>
          <w:rStyle w:val="VerbatimChar"/>
        </w:rPr>
        <w:t xml:space="preserve">diabetes_prevalence        18 (4-4,3-3) arrange gtable[layout]</w:t>
      </w:r>
      <w:r>
        <w:br/>
      </w:r>
      <w:r>
        <w:rPr>
          <w:rStyle w:val="VerbatimChar"/>
        </w:rPr>
        <w:t xml:space="preserve">female_smokers             19 (4-4,4-4) arrange gtable[layout]</w:t>
      </w:r>
      <w:r>
        <w:br/>
      </w:r>
      <w:r>
        <w:rPr>
          <w:rStyle w:val="VerbatimChar"/>
        </w:rPr>
        <w:t xml:space="preserve">male_smokers               20 (4-4,5-5) arrange gtable[layout]</w:t>
      </w:r>
      <w:r>
        <w:br/>
      </w:r>
      <w:r>
        <w:rPr>
          <w:rStyle w:val="VerbatimChar"/>
        </w:rPr>
        <w:t xml:space="preserve">hospital_beds_per_thousand 21 (5-5,1-1) arrange gtable[layout]</w:t>
      </w:r>
      <w:r>
        <w:br/>
      </w:r>
      <w:r>
        <w:rPr>
          <w:rStyle w:val="VerbatimChar"/>
        </w:rPr>
        <w:t xml:space="preserve">life_expectancy            22 (5-5,2-2) arrange gtable[layout]</w:t>
      </w:r>
      <w:r>
        <w:br/>
      </w:r>
      <w:r>
        <w:rPr>
          <w:rStyle w:val="VerbatimChar"/>
        </w:rPr>
        <w:t xml:space="preserve">population                 23 (5-5,3-3) arrange gtable[layout]</w:t>
      </w:r>
    </w:p>
    <w:p>
      <w:pPr>
        <w:pStyle w:val="FirstParagraph"/>
      </w:pPr>
      <w:r>
        <w:t xml:space="preserve">We can see that there are interesting trend sfor</w:t>
      </w:r>
      <w:r>
        <w:t xml:space="preserve"> </w:t>
      </w:r>
      <w:r>
        <w:rPr>
          <w:rStyle w:val="VerbatimChar"/>
        </w:rPr>
        <w:t xml:space="preserve">total_cases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new_deaths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reproduction_rate</w:t>
      </w:r>
      <w:r>
        <w:t xml:space="preserve">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Cindy Ha, Willie Xie, Erica Zhang</dc:creator>
  <cp:keywords/>
  <dcterms:created xsi:type="dcterms:W3CDTF">2023-10-25T23:06:39Z</dcterms:created>
  <dcterms:modified xsi:type="dcterms:W3CDTF">2023-10-25T23:06:39Z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October 25</vt:lpwstr>
  </property>
  <property fmtid="{D5CDD505-2E9C-101B-9397-08002B2CF9AE}" pid="13" name="toc-title">
    <vt:lpwstr>Table of contents</vt:lpwstr>
  </property>
</Properties>
</file>