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125EA" w14:textId="2E1690B5" w:rsidR="00156EDD" w:rsidRDefault="00155F9E" w:rsidP="00C323C5">
      <w:pPr>
        <w:pStyle w:val="Title"/>
      </w:pPr>
      <w:r>
        <w:t>ADAL and Azure AD Graph</w:t>
      </w:r>
    </w:p>
    <w:p w14:paraId="7434770A" w14:textId="0917BDA7" w:rsidR="00627DB8" w:rsidRDefault="007D0D71" w:rsidP="00C323C5">
      <w:r>
        <w:t xml:space="preserve">This guide provides setup requirements and steps to demonstrate how to </w:t>
      </w:r>
      <w:r w:rsidR="00155F9E">
        <w:t>use the Active Directory Authentication Library (ADAL) to obtain an Access Token from Azure AD.  It also shows how to use the Azure AD Graph Client Library to programmatically create a user in Azure AD.</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30683B0C" w:rsidR="00C323C5" w:rsidRDefault="00C323C5">
          <w:pPr>
            <w:pStyle w:val="TOCHeading"/>
          </w:pPr>
          <w:r>
            <w:t>Contents</w:t>
          </w:r>
        </w:p>
        <w:bookmarkStart w:id="0" w:name="_GoBack"/>
        <w:bookmarkEnd w:id="0"/>
        <w:p w14:paraId="73BF4C67" w14:textId="77777777" w:rsidR="001B5131" w:rsidRDefault="00C323C5">
          <w:pPr>
            <w:pStyle w:val="TOC2"/>
            <w:tabs>
              <w:tab w:val="right" w:leader="dot" w:pos="10790"/>
            </w:tabs>
            <w:rPr>
              <w:noProof/>
            </w:rPr>
          </w:pPr>
          <w:r>
            <w:fldChar w:fldCharType="begin"/>
          </w:r>
          <w:r>
            <w:instrText xml:space="preserve"> TOC \o "1-3" \h \z \u </w:instrText>
          </w:r>
          <w:r>
            <w:fldChar w:fldCharType="separate"/>
          </w:r>
          <w:hyperlink w:anchor="_Toc430178321" w:history="1">
            <w:r w:rsidR="001B5131" w:rsidRPr="00527B1B">
              <w:rPr>
                <w:rStyle w:val="Hyperlink"/>
                <w:noProof/>
              </w:rPr>
              <w:t>Pre-Requisites</w:t>
            </w:r>
            <w:r w:rsidR="001B5131">
              <w:rPr>
                <w:noProof/>
                <w:webHidden/>
              </w:rPr>
              <w:tab/>
            </w:r>
            <w:r w:rsidR="001B5131">
              <w:rPr>
                <w:noProof/>
                <w:webHidden/>
              </w:rPr>
              <w:fldChar w:fldCharType="begin"/>
            </w:r>
            <w:r w:rsidR="001B5131">
              <w:rPr>
                <w:noProof/>
                <w:webHidden/>
              </w:rPr>
              <w:instrText xml:space="preserve"> PAGEREF _Toc430178321 \h </w:instrText>
            </w:r>
            <w:r w:rsidR="001B5131">
              <w:rPr>
                <w:noProof/>
                <w:webHidden/>
              </w:rPr>
            </w:r>
            <w:r w:rsidR="001B5131">
              <w:rPr>
                <w:noProof/>
                <w:webHidden/>
              </w:rPr>
              <w:fldChar w:fldCharType="separate"/>
            </w:r>
            <w:r w:rsidR="001B5131">
              <w:rPr>
                <w:noProof/>
                <w:webHidden/>
              </w:rPr>
              <w:t>1</w:t>
            </w:r>
            <w:r w:rsidR="001B5131">
              <w:rPr>
                <w:noProof/>
                <w:webHidden/>
              </w:rPr>
              <w:fldChar w:fldCharType="end"/>
            </w:r>
          </w:hyperlink>
        </w:p>
        <w:p w14:paraId="0CE3069B" w14:textId="77777777" w:rsidR="001B5131" w:rsidRDefault="001B5131">
          <w:pPr>
            <w:pStyle w:val="TOC2"/>
            <w:tabs>
              <w:tab w:val="right" w:leader="dot" w:pos="10790"/>
            </w:tabs>
            <w:rPr>
              <w:noProof/>
            </w:rPr>
          </w:pPr>
          <w:hyperlink w:anchor="_Toc430178322" w:history="1">
            <w:r w:rsidRPr="00527B1B">
              <w:rPr>
                <w:rStyle w:val="Hyperlink"/>
                <w:noProof/>
              </w:rPr>
              <w:t>Setup</w:t>
            </w:r>
            <w:r>
              <w:rPr>
                <w:noProof/>
                <w:webHidden/>
              </w:rPr>
              <w:tab/>
            </w:r>
            <w:r>
              <w:rPr>
                <w:noProof/>
                <w:webHidden/>
              </w:rPr>
              <w:fldChar w:fldCharType="begin"/>
            </w:r>
            <w:r>
              <w:rPr>
                <w:noProof/>
                <w:webHidden/>
              </w:rPr>
              <w:instrText xml:space="preserve"> PAGEREF _Toc430178322 \h </w:instrText>
            </w:r>
            <w:r>
              <w:rPr>
                <w:noProof/>
                <w:webHidden/>
              </w:rPr>
            </w:r>
            <w:r>
              <w:rPr>
                <w:noProof/>
                <w:webHidden/>
              </w:rPr>
              <w:fldChar w:fldCharType="separate"/>
            </w:r>
            <w:r>
              <w:rPr>
                <w:noProof/>
                <w:webHidden/>
              </w:rPr>
              <w:t>1</w:t>
            </w:r>
            <w:r>
              <w:rPr>
                <w:noProof/>
                <w:webHidden/>
              </w:rPr>
              <w:fldChar w:fldCharType="end"/>
            </w:r>
          </w:hyperlink>
        </w:p>
        <w:p w14:paraId="7C810D18" w14:textId="77777777" w:rsidR="001B5131" w:rsidRDefault="001B5131">
          <w:pPr>
            <w:pStyle w:val="TOC2"/>
            <w:tabs>
              <w:tab w:val="right" w:leader="dot" w:pos="10790"/>
            </w:tabs>
            <w:rPr>
              <w:noProof/>
            </w:rPr>
          </w:pPr>
          <w:hyperlink w:anchor="_Toc430178323" w:history="1">
            <w:r w:rsidRPr="00527B1B">
              <w:rPr>
                <w:rStyle w:val="Hyperlink"/>
                <w:noProof/>
              </w:rPr>
              <w:t>Demo Steps</w:t>
            </w:r>
            <w:r>
              <w:rPr>
                <w:noProof/>
                <w:webHidden/>
              </w:rPr>
              <w:tab/>
            </w:r>
            <w:r>
              <w:rPr>
                <w:noProof/>
                <w:webHidden/>
              </w:rPr>
              <w:fldChar w:fldCharType="begin"/>
            </w:r>
            <w:r>
              <w:rPr>
                <w:noProof/>
                <w:webHidden/>
              </w:rPr>
              <w:instrText xml:space="preserve"> PAGEREF _Toc430178323 \h </w:instrText>
            </w:r>
            <w:r>
              <w:rPr>
                <w:noProof/>
                <w:webHidden/>
              </w:rPr>
            </w:r>
            <w:r>
              <w:rPr>
                <w:noProof/>
                <w:webHidden/>
              </w:rPr>
              <w:fldChar w:fldCharType="separate"/>
            </w:r>
            <w:r>
              <w:rPr>
                <w:noProof/>
                <w:webHidden/>
              </w:rPr>
              <w:t>1</w:t>
            </w:r>
            <w:r>
              <w:rPr>
                <w:noProof/>
                <w:webHidden/>
              </w:rPr>
              <w:fldChar w:fldCharType="end"/>
            </w:r>
          </w:hyperlink>
        </w:p>
        <w:p w14:paraId="7DE05909" w14:textId="77777777" w:rsidR="001B5131" w:rsidRDefault="001B5131">
          <w:pPr>
            <w:pStyle w:val="TOC2"/>
            <w:tabs>
              <w:tab w:val="right" w:leader="dot" w:pos="10790"/>
            </w:tabs>
            <w:rPr>
              <w:noProof/>
            </w:rPr>
          </w:pPr>
          <w:hyperlink w:anchor="_Toc430178324" w:history="1">
            <w:r w:rsidRPr="00527B1B">
              <w:rPr>
                <w:rStyle w:val="Hyperlink"/>
                <w:noProof/>
              </w:rPr>
              <w:t>Clean Up</w:t>
            </w:r>
            <w:r>
              <w:rPr>
                <w:noProof/>
                <w:webHidden/>
              </w:rPr>
              <w:tab/>
            </w:r>
            <w:r>
              <w:rPr>
                <w:noProof/>
                <w:webHidden/>
              </w:rPr>
              <w:fldChar w:fldCharType="begin"/>
            </w:r>
            <w:r>
              <w:rPr>
                <w:noProof/>
                <w:webHidden/>
              </w:rPr>
              <w:instrText xml:space="preserve"> PAGEREF _Toc430178324 \h </w:instrText>
            </w:r>
            <w:r>
              <w:rPr>
                <w:noProof/>
                <w:webHidden/>
              </w:rPr>
            </w:r>
            <w:r>
              <w:rPr>
                <w:noProof/>
                <w:webHidden/>
              </w:rPr>
              <w:fldChar w:fldCharType="separate"/>
            </w:r>
            <w:r>
              <w:rPr>
                <w:noProof/>
                <w:webHidden/>
              </w:rPr>
              <w:t>3</w:t>
            </w:r>
            <w:r>
              <w:rPr>
                <w:noProof/>
                <w:webHidden/>
              </w:rPr>
              <w:fldChar w:fldCharType="end"/>
            </w:r>
          </w:hyperlink>
        </w:p>
        <w:p w14:paraId="3D15EA14" w14:textId="77777777" w:rsidR="00C323C5" w:rsidRDefault="00C323C5">
          <w:r>
            <w:rPr>
              <w:b/>
              <w:bCs/>
              <w:noProof/>
            </w:rPr>
            <w:fldChar w:fldCharType="end"/>
          </w:r>
        </w:p>
      </w:sdtContent>
    </w:sdt>
    <w:p w14:paraId="0CC1CE72" w14:textId="77777777" w:rsidR="00C323C5" w:rsidRDefault="00C323C5" w:rsidP="00C323C5"/>
    <w:p w14:paraId="0219A257" w14:textId="77777777" w:rsidR="00C323C5" w:rsidRDefault="00C323C5" w:rsidP="00C323C5">
      <w:pPr>
        <w:pStyle w:val="Heading2"/>
      </w:pPr>
      <w:bookmarkStart w:id="1" w:name="_Toc430178321"/>
      <w:r>
        <w:t>Pre-Requisites</w:t>
      </w:r>
      <w:bookmarkEnd w:id="1"/>
    </w:p>
    <w:p w14:paraId="78CA4ED8" w14:textId="3800F464" w:rsidR="00510752" w:rsidRDefault="00510752" w:rsidP="00C323C5">
      <w:r>
        <w:t>Complete part A of this demo first.</w:t>
      </w:r>
    </w:p>
    <w:p w14:paraId="2271F663" w14:textId="77777777" w:rsidR="00C323C5" w:rsidRDefault="00C323C5" w:rsidP="00C323C5">
      <w:pPr>
        <w:pStyle w:val="Heading2"/>
      </w:pPr>
      <w:bookmarkStart w:id="2" w:name="_Toc430178322"/>
      <w:r>
        <w:t>Setup</w:t>
      </w:r>
      <w:bookmarkEnd w:id="2"/>
    </w:p>
    <w:p w14:paraId="3E6A765D" w14:textId="044871CD" w:rsidR="00031BBA" w:rsidRDefault="00510752" w:rsidP="00510752">
      <w:r>
        <w:rPr>
          <w:rStyle w:val="SubtleEmphasis"/>
        </w:rPr>
        <w:t>None</w:t>
      </w:r>
    </w:p>
    <w:p w14:paraId="001F81DF" w14:textId="77777777" w:rsidR="00C323C5" w:rsidRDefault="00C323C5" w:rsidP="00C323C5">
      <w:pPr>
        <w:pStyle w:val="Heading2"/>
      </w:pPr>
      <w:bookmarkStart w:id="3" w:name="_Toc430178323"/>
      <w:r>
        <w:t>Demo Steps</w:t>
      </w:r>
      <w:bookmarkEnd w:id="3"/>
    </w:p>
    <w:p w14:paraId="53C5EADA" w14:textId="773EC2E7" w:rsidR="00C323C5" w:rsidRPr="00C323C5" w:rsidRDefault="00C323C5" w:rsidP="00C323C5">
      <w:pPr>
        <w:rPr>
          <w:rStyle w:val="SubtleEmphasis"/>
        </w:rPr>
      </w:pPr>
      <w:r w:rsidRPr="00C323C5">
        <w:rPr>
          <w:rStyle w:val="SubtleEmphasis"/>
        </w:rPr>
        <w:t xml:space="preserve">Estimated time: </w:t>
      </w:r>
      <w:r w:rsidR="00232659">
        <w:rPr>
          <w:rStyle w:val="SubtleEmphasis"/>
        </w:rPr>
        <w:t>10</w:t>
      </w:r>
      <w:r w:rsidR="00F32834">
        <w:rPr>
          <w:rStyle w:val="SubtleEmphasis"/>
        </w:rPr>
        <w:t xml:space="preserve"> minutes</w:t>
      </w:r>
    </w:p>
    <w:tbl>
      <w:tblPr>
        <w:tblStyle w:val="TableGrid"/>
        <w:tblW w:w="0" w:type="auto"/>
        <w:tblLayout w:type="fixed"/>
        <w:tblLook w:val="04A0" w:firstRow="1" w:lastRow="0" w:firstColumn="1" w:lastColumn="0" w:noHBand="0" w:noVBand="1"/>
      </w:tblPr>
      <w:tblGrid>
        <w:gridCol w:w="6835"/>
        <w:gridCol w:w="3955"/>
      </w:tblGrid>
      <w:tr w:rsidR="00CA6504" w14:paraId="2A59AD4C" w14:textId="77777777" w:rsidTr="004D05E3">
        <w:tc>
          <w:tcPr>
            <w:tcW w:w="6835" w:type="dxa"/>
          </w:tcPr>
          <w:p w14:paraId="7EBA9D2C" w14:textId="414DB03F" w:rsidR="00B06012" w:rsidRDefault="00B06012" w:rsidP="00B06012">
            <w:pPr>
              <w:pStyle w:val="ListParagraph"/>
              <w:numPr>
                <w:ilvl w:val="0"/>
                <w:numId w:val="3"/>
              </w:numPr>
            </w:pPr>
            <w:r>
              <w:t>Switch over to Visual Studio.</w:t>
            </w:r>
          </w:p>
          <w:p w14:paraId="582CA169" w14:textId="7FD82B9B" w:rsidR="00B06012" w:rsidRDefault="00B06012" w:rsidP="00B06012">
            <w:pPr>
              <w:pStyle w:val="ListParagraph"/>
              <w:numPr>
                <w:ilvl w:val="0"/>
                <w:numId w:val="3"/>
              </w:numPr>
            </w:pPr>
            <w:r>
              <w:t xml:space="preserve">Insert snippet </w:t>
            </w:r>
            <w:r>
              <w:rPr>
                <w:b/>
              </w:rPr>
              <w:t>DAL_Demo_4</w:t>
            </w:r>
            <w:r w:rsidRPr="00032A58">
              <w:rPr>
                <w:b/>
              </w:rPr>
              <w:t>_</w:t>
            </w:r>
            <w:r>
              <w:rPr>
                <w:b/>
              </w:rPr>
              <w:t>Add</w:t>
            </w:r>
            <w:r w:rsidRPr="00032A58">
              <w:rPr>
                <w:b/>
              </w:rPr>
              <w:t>_</w:t>
            </w:r>
            <w:r>
              <w:rPr>
                <w:b/>
              </w:rPr>
              <w:t>AcquireTokenAsyncForUser</w:t>
            </w:r>
            <w:r>
              <w:t xml:space="preserve"> under the designated comment. (</w:t>
            </w:r>
            <w:r w:rsidRPr="00032A58">
              <w:rPr>
                <w:b/>
              </w:rPr>
              <w:t>Ctrl-K</w:t>
            </w:r>
            <w:proofErr w:type="gramStart"/>
            <w:r w:rsidRPr="00032A58">
              <w:rPr>
                <w:b/>
              </w:rPr>
              <w:t>,X</w:t>
            </w:r>
            <w:proofErr w:type="gramEnd"/>
            <w:r>
              <w:t>).</w:t>
            </w:r>
          </w:p>
          <w:p w14:paraId="68A15371" w14:textId="66F6CF4A" w:rsidR="00FA13C9" w:rsidRDefault="00B06012" w:rsidP="00FA13C9">
            <w:pPr>
              <w:pStyle w:val="ListParagraph"/>
              <w:numPr>
                <w:ilvl w:val="0"/>
                <w:numId w:val="3"/>
              </w:numPr>
            </w:pPr>
            <w:r>
              <w:t xml:space="preserve">Insert snippet </w:t>
            </w:r>
            <w:r>
              <w:rPr>
                <w:b/>
              </w:rPr>
              <w:t>DAL_Demo_5</w:t>
            </w:r>
            <w:r w:rsidRPr="00032A58">
              <w:rPr>
                <w:b/>
              </w:rPr>
              <w:t>_</w:t>
            </w:r>
            <w:r>
              <w:rPr>
                <w:b/>
              </w:rPr>
              <w:t>Call</w:t>
            </w:r>
            <w:r w:rsidRPr="00032A58">
              <w:rPr>
                <w:b/>
              </w:rPr>
              <w:t>_</w:t>
            </w:r>
            <w:r>
              <w:rPr>
                <w:b/>
              </w:rPr>
              <w:t>AcquireTokenAsyncForUser</w:t>
            </w:r>
            <w:r>
              <w:t xml:space="preserve"> under the designated comment. (</w:t>
            </w:r>
            <w:r w:rsidRPr="00032A58">
              <w:rPr>
                <w:b/>
              </w:rPr>
              <w:t>Ctrl-K</w:t>
            </w:r>
            <w:proofErr w:type="gramStart"/>
            <w:r w:rsidRPr="00032A58">
              <w:rPr>
                <w:b/>
              </w:rPr>
              <w:t>,X</w:t>
            </w:r>
            <w:proofErr w:type="gramEnd"/>
            <w:r>
              <w:t>).</w:t>
            </w:r>
          </w:p>
          <w:p w14:paraId="6EE42CF4" w14:textId="77777777" w:rsidR="00FA13C9" w:rsidRDefault="00FA13C9" w:rsidP="00FA13C9">
            <w:pPr>
              <w:pStyle w:val="ListParagraph"/>
              <w:ind w:left="360"/>
            </w:pPr>
          </w:p>
          <w:p w14:paraId="378B3F66" w14:textId="3AFCFC7F" w:rsidR="00FA13C9" w:rsidRDefault="00FA13C9" w:rsidP="00FA13C9">
            <w:pPr>
              <w:pStyle w:val="ListParagraph"/>
              <w:ind w:left="360"/>
            </w:pPr>
            <w:r>
              <w:t xml:space="preserve">Explain: To access the Azure AD Graph using the Azure AD Graph Client Library, we need to instantiate an </w:t>
            </w:r>
            <w:proofErr w:type="spellStart"/>
            <w:r>
              <w:t>ActiveDirectoryClient</w:t>
            </w:r>
            <w:proofErr w:type="spellEnd"/>
            <w:r>
              <w:t xml:space="preserve">.  The constructor needs to know the resource (Azure AD Graph) and the tenant the resource belongs to.  It also, expects a function delegate it can call to get a token.  For this demo, we’re just re-using the function shown in part A of this demo to get a token.  The reason we wrap the call to </w:t>
            </w:r>
            <w:proofErr w:type="spellStart"/>
            <w:r>
              <w:t>GetTokenForUser</w:t>
            </w:r>
            <w:proofErr w:type="spellEnd"/>
            <w:r>
              <w:t xml:space="preserve"> in a new method is because the signature for the function delegate want’s an </w:t>
            </w:r>
            <w:proofErr w:type="spellStart"/>
            <w:r>
              <w:t>async</w:t>
            </w:r>
            <w:proofErr w:type="spellEnd"/>
            <w:r>
              <w:t xml:space="preserve"> Task&lt;string&gt; signature.</w:t>
            </w:r>
          </w:p>
          <w:p w14:paraId="166F78EB" w14:textId="77777777" w:rsidR="00FA13C9" w:rsidRDefault="00FA13C9" w:rsidP="00FA13C9">
            <w:pPr>
              <w:pStyle w:val="ListParagraph"/>
              <w:ind w:left="360"/>
            </w:pPr>
          </w:p>
          <w:p w14:paraId="577351E3" w14:textId="0D78F6C9" w:rsidR="00CA6504" w:rsidRDefault="00FA13C9" w:rsidP="00FA13C9">
            <w:pPr>
              <w:pStyle w:val="ListParagraph"/>
              <w:ind w:left="360"/>
            </w:pPr>
            <w:r>
              <w:t>After we’ve acquired a token to access the Azure AD Graph we will attempt to add a user to the directory, which is explained in the following steps.</w:t>
            </w:r>
          </w:p>
        </w:tc>
        <w:tc>
          <w:tcPr>
            <w:tcW w:w="3955" w:type="dxa"/>
          </w:tcPr>
          <w:p w14:paraId="7E19442F" w14:textId="68AA50A5" w:rsidR="00CA6504" w:rsidRDefault="00B91C01" w:rsidP="00180D00">
            <w:pPr>
              <w:jc w:val="right"/>
              <w:rPr>
                <w:noProof/>
              </w:rPr>
            </w:pPr>
            <w:r>
              <w:rPr>
                <w:noProof/>
              </w:rPr>
              <w:drawing>
                <wp:inline distT="0" distB="0" distL="0" distR="0" wp14:anchorId="68E4AA5F" wp14:editId="2768F5F3">
                  <wp:extent cx="2374265" cy="2082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4265" cy="2082800"/>
                          </a:xfrm>
                          <a:prstGeom prst="rect">
                            <a:avLst/>
                          </a:prstGeom>
                        </pic:spPr>
                      </pic:pic>
                    </a:graphicData>
                  </a:graphic>
                </wp:inline>
              </w:drawing>
            </w:r>
          </w:p>
        </w:tc>
      </w:tr>
      <w:tr w:rsidR="00707825" w14:paraId="7CCBA9A8" w14:textId="77777777" w:rsidTr="004D05E3">
        <w:tc>
          <w:tcPr>
            <w:tcW w:w="6835" w:type="dxa"/>
          </w:tcPr>
          <w:p w14:paraId="2E41509D" w14:textId="07CA161B" w:rsidR="00242573" w:rsidRDefault="00242573" w:rsidP="00242573">
            <w:pPr>
              <w:pStyle w:val="ListParagraph"/>
              <w:numPr>
                <w:ilvl w:val="0"/>
                <w:numId w:val="3"/>
              </w:numPr>
            </w:pPr>
            <w:r>
              <w:lastRenderedPageBreak/>
              <w:t xml:space="preserve">Insert snippet </w:t>
            </w:r>
            <w:r>
              <w:rPr>
                <w:b/>
              </w:rPr>
              <w:t>DAL_Demo_6</w:t>
            </w:r>
            <w:r w:rsidRPr="00032A58">
              <w:rPr>
                <w:b/>
              </w:rPr>
              <w:t>_</w:t>
            </w:r>
            <w:r>
              <w:rPr>
                <w:b/>
              </w:rPr>
              <w:t>Add</w:t>
            </w:r>
            <w:r w:rsidRPr="00032A58">
              <w:rPr>
                <w:b/>
              </w:rPr>
              <w:t>_</w:t>
            </w:r>
            <w:r>
              <w:rPr>
                <w:b/>
              </w:rPr>
              <w:t>CreateUser</w:t>
            </w:r>
            <w:r>
              <w:t xml:space="preserve"> under the designated comment. (</w:t>
            </w:r>
            <w:r w:rsidRPr="00032A58">
              <w:rPr>
                <w:b/>
              </w:rPr>
              <w:t>Ctrl-K</w:t>
            </w:r>
            <w:proofErr w:type="gramStart"/>
            <w:r w:rsidRPr="00032A58">
              <w:rPr>
                <w:b/>
              </w:rPr>
              <w:t>,X</w:t>
            </w:r>
            <w:proofErr w:type="gramEnd"/>
            <w:r>
              <w:t>).</w:t>
            </w:r>
          </w:p>
          <w:p w14:paraId="1CD66736" w14:textId="1F4F0BDD" w:rsidR="00135198" w:rsidRDefault="00242573" w:rsidP="00135198">
            <w:pPr>
              <w:pStyle w:val="ListParagraph"/>
              <w:numPr>
                <w:ilvl w:val="0"/>
                <w:numId w:val="3"/>
              </w:numPr>
            </w:pPr>
            <w:r>
              <w:t>Explain</w:t>
            </w:r>
            <w:r w:rsidR="00135198">
              <w:t xml:space="preserve"> the code in the </w:t>
            </w:r>
            <w:proofErr w:type="spellStart"/>
            <w:r w:rsidR="00135198" w:rsidRPr="00135198">
              <w:rPr>
                <w:b/>
              </w:rPr>
              <w:t>CreateUser</w:t>
            </w:r>
            <w:proofErr w:type="spellEnd"/>
            <w:r w:rsidR="00135198">
              <w:t xml:space="preserve"> method.</w:t>
            </w:r>
          </w:p>
          <w:p w14:paraId="140176E3" w14:textId="77777777" w:rsidR="00CA6504" w:rsidRDefault="00135198" w:rsidP="00135198">
            <w:pPr>
              <w:pStyle w:val="ListParagraph"/>
              <w:numPr>
                <w:ilvl w:val="0"/>
                <w:numId w:val="3"/>
              </w:numPr>
            </w:pPr>
            <w:r>
              <w:t xml:space="preserve">Press </w:t>
            </w:r>
            <w:r w:rsidRPr="00135198">
              <w:rPr>
                <w:b/>
              </w:rPr>
              <w:t>Ctrl-F5</w:t>
            </w:r>
            <w:r>
              <w:t xml:space="preserve"> to build and run the solution.</w:t>
            </w:r>
          </w:p>
          <w:p w14:paraId="5D26411C" w14:textId="766AFD45" w:rsidR="006A4F8D" w:rsidRDefault="006A4F8D" w:rsidP="00135198">
            <w:pPr>
              <w:pStyle w:val="ListParagraph"/>
              <w:numPr>
                <w:ilvl w:val="0"/>
                <w:numId w:val="3"/>
              </w:numPr>
            </w:pPr>
            <w:r>
              <w:t xml:space="preserve">When prompted, sign-in as </w:t>
            </w:r>
            <w:r w:rsidRPr="006A4F8D">
              <w:rPr>
                <w:b/>
              </w:rPr>
              <w:t>john@azurecoe01.onmicrosoft.com</w:t>
            </w:r>
            <w:r>
              <w:t xml:space="preserve"> with password </w:t>
            </w:r>
            <w:r w:rsidRPr="006A4F8D">
              <w:rPr>
                <w:b/>
              </w:rPr>
              <w:t>P@ssword1</w:t>
            </w:r>
            <w:r>
              <w:t>.</w:t>
            </w:r>
          </w:p>
          <w:p w14:paraId="55B4D2E7" w14:textId="728F029B" w:rsidR="00D7706B" w:rsidRDefault="00D7706B" w:rsidP="00D7706B">
            <w:pPr>
              <w:pStyle w:val="ListParagraph"/>
              <w:numPr>
                <w:ilvl w:val="0"/>
                <w:numId w:val="3"/>
              </w:numPr>
            </w:pPr>
            <w:r>
              <w:t xml:space="preserve">Point out the exception message that occurred due to insufficient privileges.  Recall that earlier you demonstrated adding a </w:t>
            </w:r>
            <w:r w:rsidRPr="00D7706B">
              <w:rPr>
                <w:b/>
                <w:i/>
              </w:rPr>
              <w:t>delegated</w:t>
            </w:r>
            <w:r>
              <w:t xml:space="preserve"> permission to read and write directory data.  This means that in this scenario, the operation will be performed under the context of the authenticated user which in this case is John Doe.  Even though you configured the app in Azure AD to add a delegated permission to do this, it doesn’t mean that the </w:t>
            </w:r>
            <w:r w:rsidRPr="00D7706B">
              <w:rPr>
                <w:b/>
                <w:i/>
              </w:rPr>
              <w:t>user</w:t>
            </w:r>
            <w:r>
              <w:t xml:space="preserve"> has permission to do this operation.  Recall that John Doe is just a user in the directory.  Only Global Administrators have sufficient permissions to manipulate the directory.  The Clark Griswold user is a Global Administrator though.</w:t>
            </w:r>
          </w:p>
          <w:p w14:paraId="1D5F9F25" w14:textId="77777777" w:rsidR="00D7706B" w:rsidRDefault="00D7706B" w:rsidP="00D7706B">
            <w:pPr>
              <w:pStyle w:val="ListParagraph"/>
              <w:numPr>
                <w:ilvl w:val="0"/>
                <w:numId w:val="3"/>
              </w:numPr>
            </w:pPr>
            <w:r>
              <w:t xml:space="preserve">Press </w:t>
            </w:r>
            <w:r w:rsidRPr="00135198">
              <w:rPr>
                <w:b/>
              </w:rPr>
              <w:t>Ctrl-F5</w:t>
            </w:r>
            <w:r>
              <w:t xml:space="preserve"> to build and run the solution.</w:t>
            </w:r>
          </w:p>
          <w:p w14:paraId="78691672" w14:textId="5A18B4D2" w:rsidR="00D7706B" w:rsidRDefault="00D7706B" w:rsidP="00D7706B">
            <w:pPr>
              <w:pStyle w:val="ListParagraph"/>
              <w:numPr>
                <w:ilvl w:val="0"/>
                <w:numId w:val="3"/>
              </w:numPr>
            </w:pPr>
            <w:r>
              <w:t xml:space="preserve">When prompted, sign-in as </w:t>
            </w:r>
            <w:r>
              <w:rPr>
                <w:b/>
              </w:rPr>
              <w:t>clark</w:t>
            </w:r>
            <w:r w:rsidRPr="006A4F8D">
              <w:rPr>
                <w:b/>
              </w:rPr>
              <w:t>@azurecoe01.onmicrosoft.com</w:t>
            </w:r>
            <w:r>
              <w:t xml:space="preserve"> with password </w:t>
            </w:r>
            <w:r w:rsidRPr="006A4F8D">
              <w:rPr>
                <w:b/>
              </w:rPr>
              <w:t>P@ssword1</w:t>
            </w:r>
            <w:r>
              <w:t>.</w:t>
            </w:r>
          </w:p>
          <w:p w14:paraId="5E5F443F" w14:textId="123AE98D" w:rsidR="00D7706B" w:rsidRDefault="00D7706B" w:rsidP="00D7706B">
            <w:pPr>
              <w:pStyle w:val="ListParagraph"/>
              <w:numPr>
                <w:ilvl w:val="0"/>
                <w:numId w:val="3"/>
              </w:numPr>
            </w:pPr>
            <w:r>
              <w:t>Note that this time the operation was successful.</w:t>
            </w:r>
          </w:p>
          <w:p w14:paraId="10CD9AD5" w14:textId="5DDA4C2A" w:rsidR="006A4F8D" w:rsidRDefault="006A4F8D" w:rsidP="006A4F8D">
            <w:pPr>
              <w:pStyle w:val="ListParagraph"/>
              <w:ind w:left="360"/>
            </w:pPr>
          </w:p>
        </w:tc>
        <w:tc>
          <w:tcPr>
            <w:tcW w:w="3955" w:type="dxa"/>
          </w:tcPr>
          <w:p w14:paraId="00DDCF9C" w14:textId="77777777" w:rsidR="00707825" w:rsidRDefault="00D7706B" w:rsidP="00180D00">
            <w:pPr>
              <w:jc w:val="right"/>
              <w:rPr>
                <w:noProof/>
              </w:rPr>
            </w:pPr>
            <w:r>
              <w:rPr>
                <w:noProof/>
              </w:rPr>
              <w:drawing>
                <wp:inline distT="0" distB="0" distL="0" distR="0" wp14:anchorId="517FD48C" wp14:editId="3009D999">
                  <wp:extent cx="2374265" cy="1330960"/>
                  <wp:effectExtent l="0" t="0" r="698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4265" cy="1330960"/>
                          </a:xfrm>
                          <a:prstGeom prst="rect">
                            <a:avLst/>
                          </a:prstGeom>
                        </pic:spPr>
                      </pic:pic>
                    </a:graphicData>
                  </a:graphic>
                </wp:inline>
              </w:drawing>
            </w:r>
          </w:p>
          <w:p w14:paraId="587235B0" w14:textId="77777777" w:rsidR="00D7706B" w:rsidRDefault="00D7706B" w:rsidP="00180D00">
            <w:pPr>
              <w:jc w:val="right"/>
              <w:rPr>
                <w:noProof/>
              </w:rPr>
            </w:pPr>
          </w:p>
          <w:p w14:paraId="3AB99666" w14:textId="33014410" w:rsidR="00D7706B" w:rsidRDefault="00D7706B" w:rsidP="00180D00">
            <w:pPr>
              <w:jc w:val="right"/>
              <w:rPr>
                <w:noProof/>
              </w:rPr>
            </w:pPr>
            <w:r>
              <w:rPr>
                <w:noProof/>
              </w:rPr>
              <w:drawing>
                <wp:inline distT="0" distB="0" distL="0" distR="0" wp14:anchorId="529CE0C5" wp14:editId="6767BFEE">
                  <wp:extent cx="2374265" cy="12446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4265" cy="1244600"/>
                          </a:xfrm>
                          <a:prstGeom prst="rect">
                            <a:avLst/>
                          </a:prstGeom>
                        </pic:spPr>
                      </pic:pic>
                    </a:graphicData>
                  </a:graphic>
                </wp:inline>
              </w:drawing>
            </w:r>
          </w:p>
        </w:tc>
      </w:tr>
      <w:tr w:rsidR="00852763" w14:paraId="55897712" w14:textId="77777777" w:rsidTr="004D05E3">
        <w:tc>
          <w:tcPr>
            <w:tcW w:w="6835" w:type="dxa"/>
          </w:tcPr>
          <w:p w14:paraId="34EA0786" w14:textId="77777777" w:rsidR="00D7706B" w:rsidRDefault="00D7706B" w:rsidP="00D7706B">
            <w:pPr>
              <w:pStyle w:val="ListParagraph"/>
              <w:numPr>
                <w:ilvl w:val="0"/>
                <w:numId w:val="3"/>
              </w:numPr>
              <w:spacing w:after="200" w:line="276" w:lineRule="auto"/>
            </w:pPr>
            <w:r>
              <w:t>Switch over to the Azure Management Portal.</w:t>
            </w:r>
          </w:p>
          <w:p w14:paraId="112F6F2F" w14:textId="77777777" w:rsidR="00D7706B" w:rsidRDefault="00D7706B" w:rsidP="00D7706B">
            <w:pPr>
              <w:pStyle w:val="ListParagraph"/>
              <w:numPr>
                <w:ilvl w:val="0"/>
                <w:numId w:val="3"/>
              </w:numPr>
            </w:pPr>
            <w:r>
              <w:t xml:space="preserve">Go to the </w:t>
            </w:r>
            <w:r w:rsidRPr="006A4F8D">
              <w:rPr>
                <w:b/>
              </w:rPr>
              <w:t>USERS</w:t>
            </w:r>
            <w:r>
              <w:t xml:space="preserve"> page for the </w:t>
            </w:r>
            <w:r w:rsidRPr="006A4F8D">
              <w:rPr>
                <w:b/>
              </w:rPr>
              <w:t xml:space="preserve">Azure </w:t>
            </w:r>
            <w:proofErr w:type="spellStart"/>
            <w:r w:rsidRPr="006A4F8D">
              <w:rPr>
                <w:b/>
              </w:rPr>
              <w:t>CoE</w:t>
            </w:r>
            <w:proofErr w:type="spellEnd"/>
            <w:r>
              <w:t xml:space="preserve"> directory.</w:t>
            </w:r>
          </w:p>
          <w:p w14:paraId="63C906D5" w14:textId="77777777" w:rsidR="00D7706B" w:rsidRDefault="00D7706B" w:rsidP="00D7706B">
            <w:pPr>
              <w:pStyle w:val="ListParagraph"/>
              <w:numPr>
                <w:ilvl w:val="0"/>
                <w:numId w:val="3"/>
              </w:numPr>
            </w:pPr>
            <w:r>
              <w:t xml:space="preserve">Show that user </w:t>
            </w:r>
            <w:r w:rsidRPr="006A4F8D">
              <w:rPr>
                <w:b/>
              </w:rPr>
              <w:t>Jay Hamlin</w:t>
            </w:r>
            <w:r>
              <w:t xml:space="preserve"> has been added to the directory.</w:t>
            </w:r>
          </w:p>
          <w:p w14:paraId="32181264" w14:textId="77777777" w:rsidR="00D7706B" w:rsidRDefault="00D7706B" w:rsidP="00D7706B">
            <w:pPr>
              <w:pStyle w:val="ListParagraph"/>
              <w:ind w:left="360"/>
            </w:pPr>
          </w:p>
          <w:p w14:paraId="2348EDC1" w14:textId="77777777" w:rsidR="00032A58" w:rsidRDefault="00D7706B" w:rsidP="00D7706B">
            <w:pPr>
              <w:pStyle w:val="ListParagraph"/>
              <w:ind w:left="360"/>
            </w:pPr>
            <w:r>
              <w:t xml:space="preserve">Note: When the user write-back feature is added back to AAD Connect, you can show this user </w:t>
            </w:r>
            <w:r>
              <w:t xml:space="preserve">is written back to the </w:t>
            </w:r>
            <w:r>
              <w:t>on-premises directory as well since you’re using the same directory as was used in the AAD Connect demos.</w:t>
            </w:r>
            <w:r>
              <w:t xml:space="preserve">  Currently this is not supported though but you could mention this will soon be a capability added back to AAD Connect.</w:t>
            </w:r>
          </w:p>
          <w:p w14:paraId="3FD5BE35" w14:textId="77777777" w:rsidR="00B91C01" w:rsidRDefault="00B91C01" w:rsidP="00D7706B">
            <w:pPr>
              <w:pStyle w:val="ListParagraph"/>
              <w:ind w:left="360"/>
            </w:pPr>
          </w:p>
          <w:p w14:paraId="17FB8800" w14:textId="5F9B0CB1" w:rsidR="00B91C01" w:rsidRPr="00707825" w:rsidRDefault="00905B89" w:rsidP="00D7706B">
            <w:pPr>
              <w:pStyle w:val="ListParagraph"/>
              <w:ind w:left="360"/>
            </w:pPr>
            <w:r>
              <w:rPr>
                <w:color w:val="FF0000"/>
              </w:rPr>
              <w:t xml:space="preserve">Optional to continue.  </w:t>
            </w:r>
            <w:r w:rsidR="00B91C01" w:rsidRPr="00B91C01">
              <w:rPr>
                <w:color w:val="FF0000"/>
              </w:rPr>
              <w:t>If time is available</w:t>
            </w:r>
            <w:r>
              <w:rPr>
                <w:color w:val="FF0000"/>
              </w:rPr>
              <w:t xml:space="preserve"> and you want to show the </w:t>
            </w:r>
            <w:proofErr w:type="spellStart"/>
            <w:r>
              <w:rPr>
                <w:color w:val="FF0000"/>
              </w:rPr>
              <w:t>TokenCache</w:t>
            </w:r>
            <w:proofErr w:type="spellEnd"/>
            <w:r>
              <w:rPr>
                <w:color w:val="FF0000"/>
              </w:rPr>
              <w:t xml:space="preserve"> in ADAL then</w:t>
            </w:r>
            <w:r w:rsidR="00B91C01" w:rsidRPr="00B91C01">
              <w:rPr>
                <w:color w:val="FF0000"/>
              </w:rPr>
              <w:t xml:space="preserve"> continue.   Otherwise, stop here.</w:t>
            </w:r>
          </w:p>
        </w:tc>
        <w:tc>
          <w:tcPr>
            <w:tcW w:w="3955" w:type="dxa"/>
          </w:tcPr>
          <w:p w14:paraId="279D3866" w14:textId="4C1CB3B1" w:rsidR="00852763" w:rsidRDefault="00D7706B" w:rsidP="00180D00">
            <w:pPr>
              <w:jc w:val="right"/>
              <w:rPr>
                <w:noProof/>
              </w:rPr>
            </w:pPr>
            <w:r>
              <w:rPr>
                <w:noProof/>
              </w:rPr>
              <w:drawing>
                <wp:inline distT="0" distB="0" distL="0" distR="0" wp14:anchorId="04265B9B" wp14:editId="4E94F5AA">
                  <wp:extent cx="2374265" cy="811530"/>
                  <wp:effectExtent l="0" t="0" r="698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4265" cy="811530"/>
                          </a:xfrm>
                          <a:prstGeom prst="rect">
                            <a:avLst/>
                          </a:prstGeom>
                        </pic:spPr>
                      </pic:pic>
                    </a:graphicData>
                  </a:graphic>
                </wp:inline>
              </w:drawing>
            </w:r>
          </w:p>
        </w:tc>
      </w:tr>
      <w:tr w:rsidR="00207955" w14:paraId="65ABD774" w14:textId="77777777" w:rsidTr="004D05E3">
        <w:tc>
          <w:tcPr>
            <w:tcW w:w="6835" w:type="dxa"/>
          </w:tcPr>
          <w:p w14:paraId="6D5E56C7" w14:textId="3EB7F7DB" w:rsidR="00B91C01" w:rsidRDefault="00B91C01" w:rsidP="00B91C01">
            <w:pPr>
              <w:pStyle w:val="ListParagraph"/>
              <w:numPr>
                <w:ilvl w:val="0"/>
                <w:numId w:val="3"/>
              </w:numPr>
            </w:pPr>
            <w:r>
              <w:t>Switch over to Visual Studio.</w:t>
            </w:r>
          </w:p>
          <w:p w14:paraId="0107EA9F" w14:textId="77777777" w:rsidR="00B91C01" w:rsidRDefault="00B91C01" w:rsidP="00B91C01">
            <w:pPr>
              <w:pStyle w:val="ListParagraph"/>
              <w:numPr>
                <w:ilvl w:val="0"/>
                <w:numId w:val="3"/>
              </w:numPr>
            </w:pPr>
            <w:r>
              <w:t xml:space="preserve">Revisit the code in the Main method and point out that the code calls </w:t>
            </w:r>
            <w:proofErr w:type="spellStart"/>
            <w:proofErr w:type="gramStart"/>
            <w:r w:rsidRPr="00B91C01">
              <w:rPr>
                <w:b/>
              </w:rPr>
              <w:t>AuthenticationContext.AcquireToken</w:t>
            </w:r>
            <w:proofErr w:type="spellEnd"/>
            <w:r w:rsidRPr="00B91C01">
              <w:rPr>
                <w:b/>
              </w:rPr>
              <w:t>(</w:t>
            </w:r>
            <w:proofErr w:type="gramEnd"/>
            <w:r w:rsidRPr="00B91C01">
              <w:rPr>
                <w:b/>
              </w:rPr>
              <w:t>)</w:t>
            </w:r>
            <w:r>
              <w:t xml:space="preserve"> twice in its code path.  However, as demonstrated, you were only getting prompted for credentials once.  The reason for this behavior is that the ADAL library caches tokens for you and will retrieve the token from the cache if it is still valid.  This is one of the benefits to using ADAL as compared to using the REST API’s.</w:t>
            </w:r>
          </w:p>
          <w:p w14:paraId="5C256C85" w14:textId="3C4087B1" w:rsidR="001F7A27" w:rsidRDefault="00B91C01" w:rsidP="001F7A27">
            <w:pPr>
              <w:pStyle w:val="ListParagraph"/>
              <w:numPr>
                <w:ilvl w:val="0"/>
                <w:numId w:val="3"/>
              </w:numPr>
            </w:pPr>
            <w:r>
              <w:t xml:space="preserve">Set a breakpoint on the call to </w:t>
            </w:r>
            <w:proofErr w:type="spellStart"/>
            <w:r>
              <w:t>AquireToken</w:t>
            </w:r>
            <w:proofErr w:type="spellEnd"/>
            <w:r>
              <w:t xml:space="preserve"> in the </w:t>
            </w:r>
            <w:proofErr w:type="spellStart"/>
            <w:r>
              <w:t>GetTokenForUser</w:t>
            </w:r>
            <w:proofErr w:type="spellEnd"/>
            <w:r>
              <w:t xml:space="preserve"> method.</w:t>
            </w:r>
          </w:p>
        </w:tc>
        <w:tc>
          <w:tcPr>
            <w:tcW w:w="3955" w:type="dxa"/>
          </w:tcPr>
          <w:p w14:paraId="22C11E15" w14:textId="367E88C9" w:rsidR="00207955" w:rsidRDefault="00B91C01" w:rsidP="00180D00">
            <w:pPr>
              <w:jc w:val="right"/>
              <w:rPr>
                <w:noProof/>
              </w:rPr>
            </w:pPr>
            <w:r>
              <w:rPr>
                <w:noProof/>
              </w:rPr>
              <w:drawing>
                <wp:inline distT="0" distB="0" distL="0" distR="0" wp14:anchorId="2F525F10" wp14:editId="0615ACB4">
                  <wp:extent cx="2374265" cy="714375"/>
                  <wp:effectExtent l="0" t="0" r="698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4265" cy="714375"/>
                          </a:xfrm>
                          <a:prstGeom prst="rect">
                            <a:avLst/>
                          </a:prstGeom>
                        </pic:spPr>
                      </pic:pic>
                    </a:graphicData>
                  </a:graphic>
                </wp:inline>
              </w:drawing>
            </w:r>
          </w:p>
        </w:tc>
      </w:tr>
      <w:tr w:rsidR="00207955" w14:paraId="4E1DB04D" w14:textId="77777777" w:rsidTr="004D05E3">
        <w:tc>
          <w:tcPr>
            <w:tcW w:w="6835" w:type="dxa"/>
          </w:tcPr>
          <w:p w14:paraId="3E36DAFC" w14:textId="77777777" w:rsidR="00584226" w:rsidRDefault="001F7A27" w:rsidP="00B91C01">
            <w:pPr>
              <w:pStyle w:val="ListParagraph"/>
              <w:numPr>
                <w:ilvl w:val="0"/>
                <w:numId w:val="3"/>
              </w:numPr>
            </w:pPr>
            <w:r>
              <w:lastRenderedPageBreak/>
              <w:t xml:space="preserve">Press </w:t>
            </w:r>
            <w:r w:rsidRPr="001F7A27">
              <w:rPr>
                <w:b/>
              </w:rPr>
              <w:t>F5</w:t>
            </w:r>
            <w:r>
              <w:t xml:space="preserve"> to run the application under the debugger.</w:t>
            </w:r>
          </w:p>
          <w:p w14:paraId="5EC62F17" w14:textId="77777777" w:rsidR="001F7A27" w:rsidRDefault="001F7A27" w:rsidP="00B91C01">
            <w:pPr>
              <w:pStyle w:val="ListParagraph"/>
              <w:numPr>
                <w:ilvl w:val="0"/>
                <w:numId w:val="3"/>
              </w:numPr>
            </w:pPr>
            <w:r>
              <w:t xml:space="preserve">When the breakpoint is hit, expand the </w:t>
            </w:r>
            <w:proofErr w:type="spellStart"/>
            <w:r w:rsidRPr="001F7A27">
              <w:rPr>
                <w:b/>
              </w:rPr>
              <w:t>authnContext</w:t>
            </w:r>
            <w:proofErr w:type="spellEnd"/>
            <w:r w:rsidRPr="001F7A27">
              <w:rPr>
                <w:b/>
              </w:rPr>
              <w:t xml:space="preserve"> &gt; </w:t>
            </w:r>
            <w:proofErr w:type="spellStart"/>
            <w:r w:rsidRPr="001F7A27">
              <w:rPr>
                <w:b/>
              </w:rPr>
              <w:t>TokenCache</w:t>
            </w:r>
            <w:proofErr w:type="spellEnd"/>
            <w:r>
              <w:t xml:space="preserve"> property to show that there are no tokens in the cache.</w:t>
            </w:r>
          </w:p>
          <w:p w14:paraId="0FAF913D" w14:textId="29533348" w:rsidR="001F7A27" w:rsidRDefault="001F7A27" w:rsidP="00B91C01">
            <w:pPr>
              <w:pStyle w:val="ListParagraph"/>
              <w:numPr>
                <w:ilvl w:val="0"/>
                <w:numId w:val="3"/>
              </w:numPr>
            </w:pPr>
            <w:r>
              <w:t xml:space="preserve">Press </w:t>
            </w:r>
            <w:r w:rsidRPr="001F7A27">
              <w:rPr>
                <w:b/>
              </w:rPr>
              <w:t>F5</w:t>
            </w:r>
            <w:r>
              <w:t xml:space="preserve"> to continue.</w:t>
            </w:r>
          </w:p>
        </w:tc>
        <w:tc>
          <w:tcPr>
            <w:tcW w:w="3955" w:type="dxa"/>
          </w:tcPr>
          <w:p w14:paraId="5D638622" w14:textId="0B407E20" w:rsidR="00142E99" w:rsidRDefault="001F7A27" w:rsidP="00180D00">
            <w:pPr>
              <w:jc w:val="right"/>
              <w:rPr>
                <w:noProof/>
              </w:rPr>
            </w:pPr>
            <w:r>
              <w:rPr>
                <w:noProof/>
              </w:rPr>
              <w:drawing>
                <wp:inline distT="0" distB="0" distL="0" distR="0" wp14:anchorId="4433592E" wp14:editId="00F12576">
                  <wp:extent cx="2374265" cy="1560830"/>
                  <wp:effectExtent l="0" t="0" r="698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4265" cy="1560830"/>
                          </a:xfrm>
                          <a:prstGeom prst="rect">
                            <a:avLst/>
                          </a:prstGeom>
                        </pic:spPr>
                      </pic:pic>
                    </a:graphicData>
                  </a:graphic>
                </wp:inline>
              </w:drawing>
            </w:r>
          </w:p>
        </w:tc>
      </w:tr>
      <w:tr w:rsidR="00207955" w14:paraId="1982BA8E" w14:textId="77777777" w:rsidTr="004D05E3">
        <w:tc>
          <w:tcPr>
            <w:tcW w:w="6835" w:type="dxa"/>
          </w:tcPr>
          <w:p w14:paraId="790C0FC7" w14:textId="77777777" w:rsidR="001F7A27" w:rsidRDefault="001F7A27" w:rsidP="001F7A27">
            <w:pPr>
              <w:pStyle w:val="ListParagraph"/>
              <w:numPr>
                <w:ilvl w:val="0"/>
                <w:numId w:val="3"/>
              </w:numPr>
            </w:pPr>
            <w:r>
              <w:t xml:space="preserve">When prompted, sign-in as </w:t>
            </w:r>
            <w:r w:rsidRPr="006A4F8D">
              <w:rPr>
                <w:b/>
              </w:rPr>
              <w:t>john@azurecoe01.onmicrosoft.com</w:t>
            </w:r>
            <w:r>
              <w:t xml:space="preserve"> with password </w:t>
            </w:r>
            <w:r w:rsidRPr="006A4F8D">
              <w:rPr>
                <w:b/>
              </w:rPr>
              <w:t>P@ssword1</w:t>
            </w:r>
            <w:r>
              <w:t>.</w:t>
            </w:r>
          </w:p>
          <w:p w14:paraId="23E3D9C7" w14:textId="1F207EED" w:rsidR="00142E99" w:rsidRDefault="001F7A27" w:rsidP="001F7A27">
            <w:pPr>
              <w:pStyle w:val="ListParagraph"/>
              <w:numPr>
                <w:ilvl w:val="0"/>
                <w:numId w:val="3"/>
              </w:numPr>
            </w:pPr>
            <w:r>
              <w:t>When the breakpoint is hit</w:t>
            </w:r>
            <w:r>
              <w:t xml:space="preserve"> again</w:t>
            </w:r>
            <w:r>
              <w:t xml:space="preserve">, expand the </w:t>
            </w:r>
            <w:proofErr w:type="spellStart"/>
            <w:r w:rsidRPr="001F7A27">
              <w:rPr>
                <w:b/>
              </w:rPr>
              <w:t>authnContext</w:t>
            </w:r>
            <w:proofErr w:type="spellEnd"/>
            <w:r w:rsidRPr="001F7A27">
              <w:rPr>
                <w:b/>
              </w:rPr>
              <w:t xml:space="preserve"> &gt; </w:t>
            </w:r>
            <w:proofErr w:type="spellStart"/>
            <w:r w:rsidRPr="001F7A27">
              <w:rPr>
                <w:b/>
              </w:rPr>
              <w:t>TokenCache</w:t>
            </w:r>
            <w:proofErr w:type="spellEnd"/>
            <w:r>
              <w:t xml:space="preserve"> property to show that there </w:t>
            </w:r>
            <w:r>
              <w:t xml:space="preserve">is a token </w:t>
            </w:r>
            <w:r>
              <w:t>in the cache.</w:t>
            </w:r>
          </w:p>
        </w:tc>
        <w:tc>
          <w:tcPr>
            <w:tcW w:w="3955" w:type="dxa"/>
          </w:tcPr>
          <w:p w14:paraId="772675D1" w14:textId="1137CDF0" w:rsidR="00207955" w:rsidRDefault="001F7A27" w:rsidP="00180D00">
            <w:pPr>
              <w:jc w:val="right"/>
              <w:rPr>
                <w:noProof/>
              </w:rPr>
            </w:pPr>
            <w:r>
              <w:rPr>
                <w:noProof/>
              </w:rPr>
              <w:drawing>
                <wp:inline distT="0" distB="0" distL="0" distR="0" wp14:anchorId="24E425B0" wp14:editId="5F869EF0">
                  <wp:extent cx="2374265" cy="1543685"/>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4265" cy="1543685"/>
                          </a:xfrm>
                          <a:prstGeom prst="rect">
                            <a:avLst/>
                          </a:prstGeom>
                        </pic:spPr>
                      </pic:pic>
                    </a:graphicData>
                  </a:graphic>
                </wp:inline>
              </w:drawing>
            </w:r>
          </w:p>
        </w:tc>
      </w:tr>
      <w:tr w:rsidR="00207955" w14:paraId="109D6F42" w14:textId="77777777" w:rsidTr="004D05E3">
        <w:tc>
          <w:tcPr>
            <w:tcW w:w="6835" w:type="dxa"/>
          </w:tcPr>
          <w:p w14:paraId="1B620028" w14:textId="0AAB178F" w:rsidR="00FB302E" w:rsidRDefault="000E6B6D" w:rsidP="00FB302E">
            <w:pPr>
              <w:pStyle w:val="ListParagraph"/>
              <w:numPr>
                <w:ilvl w:val="0"/>
                <w:numId w:val="3"/>
              </w:numPr>
            </w:pPr>
            <w:r>
              <w:t>To show what is in the cache, open the Immediate window (</w:t>
            </w:r>
            <w:proofErr w:type="spellStart"/>
            <w:r>
              <w:t>Ctrl+D,I</w:t>
            </w:r>
            <w:proofErr w:type="spellEnd"/>
            <w:r>
              <w:t xml:space="preserve">) and type in </w:t>
            </w:r>
            <w:proofErr w:type="spellStart"/>
            <w:r w:rsidRPr="000E6B6D">
              <w:rPr>
                <w:rFonts w:ascii="Consolas" w:hAnsi="Consolas" w:cs="Consolas"/>
                <w:b/>
                <w:color w:val="000000"/>
                <w:sz w:val="19"/>
                <w:szCs w:val="19"/>
                <w:highlight w:val="white"/>
              </w:rPr>
              <w:t>authnContext.TokenCache.ReadItems</w:t>
            </w:r>
            <w:proofErr w:type="spellEnd"/>
            <w:r w:rsidRPr="000E6B6D">
              <w:rPr>
                <w:rFonts w:ascii="Consolas" w:hAnsi="Consolas" w:cs="Consolas"/>
                <w:b/>
                <w:color w:val="000000"/>
                <w:sz w:val="19"/>
                <w:szCs w:val="19"/>
                <w:highlight w:val="white"/>
              </w:rPr>
              <w:t>().</w:t>
            </w:r>
            <w:proofErr w:type="spellStart"/>
            <w:r w:rsidRPr="000E6B6D">
              <w:rPr>
                <w:rFonts w:ascii="Consolas" w:hAnsi="Consolas" w:cs="Consolas"/>
                <w:b/>
                <w:color w:val="000000"/>
                <w:sz w:val="19"/>
                <w:szCs w:val="19"/>
                <w:highlight w:val="white"/>
              </w:rPr>
              <w:t>ToList</w:t>
            </w:r>
            <w:proofErr w:type="spellEnd"/>
            <w:r w:rsidRPr="000E6B6D">
              <w:rPr>
                <w:rFonts w:ascii="Consolas" w:hAnsi="Consolas" w:cs="Consolas"/>
                <w:b/>
                <w:color w:val="000000"/>
                <w:sz w:val="19"/>
                <w:szCs w:val="19"/>
                <w:highlight w:val="white"/>
              </w:rPr>
              <w:t>()[0]</w:t>
            </w:r>
          </w:p>
        </w:tc>
        <w:tc>
          <w:tcPr>
            <w:tcW w:w="3955" w:type="dxa"/>
          </w:tcPr>
          <w:p w14:paraId="19ACAE0A" w14:textId="5019920D" w:rsidR="00207955" w:rsidRDefault="000E6B6D" w:rsidP="00180D00">
            <w:pPr>
              <w:jc w:val="right"/>
              <w:rPr>
                <w:noProof/>
              </w:rPr>
            </w:pPr>
            <w:r>
              <w:rPr>
                <w:noProof/>
              </w:rPr>
              <w:drawing>
                <wp:inline distT="0" distB="0" distL="0" distR="0" wp14:anchorId="0004D943" wp14:editId="550F9F54">
                  <wp:extent cx="2374265" cy="120650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4265" cy="1206500"/>
                          </a:xfrm>
                          <a:prstGeom prst="rect">
                            <a:avLst/>
                          </a:prstGeom>
                        </pic:spPr>
                      </pic:pic>
                    </a:graphicData>
                  </a:graphic>
                </wp:inline>
              </w:drawing>
            </w:r>
          </w:p>
        </w:tc>
      </w:tr>
      <w:tr w:rsidR="00207955" w14:paraId="54F7A36A" w14:textId="77777777" w:rsidTr="004D05E3">
        <w:tc>
          <w:tcPr>
            <w:tcW w:w="6835" w:type="dxa"/>
          </w:tcPr>
          <w:p w14:paraId="071986B7" w14:textId="4EA214A0" w:rsidR="00D943FA" w:rsidRDefault="00D943FA" w:rsidP="00135198"/>
        </w:tc>
        <w:tc>
          <w:tcPr>
            <w:tcW w:w="3955" w:type="dxa"/>
          </w:tcPr>
          <w:p w14:paraId="7951DF7C" w14:textId="773FFAF7" w:rsidR="00207955" w:rsidRDefault="00207955" w:rsidP="00180D00">
            <w:pPr>
              <w:jc w:val="right"/>
              <w:rPr>
                <w:noProof/>
              </w:rPr>
            </w:pPr>
          </w:p>
        </w:tc>
      </w:tr>
    </w:tbl>
    <w:p w14:paraId="3DCD46A9" w14:textId="77777777" w:rsidR="00A20173" w:rsidRDefault="00A20173" w:rsidP="00C323C5"/>
    <w:p w14:paraId="392585AE" w14:textId="77777777" w:rsidR="00C323C5" w:rsidRDefault="00C323C5" w:rsidP="00C323C5">
      <w:pPr>
        <w:pStyle w:val="Heading2"/>
      </w:pPr>
      <w:bookmarkStart w:id="4" w:name="_Toc430178324"/>
      <w:r>
        <w:t>Clean Up</w:t>
      </w:r>
      <w:bookmarkEnd w:id="4"/>
    </w:p>
    <w:p w14:paraId="66A93CD3" w14:textId="010E8104" w:rsidR="008557BE" w:rsidRDefault="008557BE" w:rsidP="00C323C5">
      <w:r>
        <w:t>To clean up after this d</w:t>
      </w:r>
      <w:r w:rsidR="001E1E20">
        <w:t xml:space="preserve">emo perform the </w:t>
      </w:r>
      <w:r w:rsidR="00DE12C3">
        <w:t>following steps:</w:t>
      </w:r>
    </w:p>
    <w:p w14:paraId="4AE5552F" w14:textId="2A31A63F" w:rsidR="00627DB8" w:rsidRDefault="00627DB8" w:rsidP="008557BE">
      <w:pPr>
        <w:pStyle w:val="ListParagraph"/>
        <w:numPr>
          <w:ilvl w:val="0"/>
          <w:numId w:val="4"/>
        </w:numPr>
      </w:pPr>
      <w:r>
        <w:t xml:space="preserve">In the Azure Management Portal, delete the application that was registered under the name </w:t>
      </w:r>
      <w:r w:rsidR="00DE12C3">
        <w:rPr>
          <w:b/>
        </w:rPr>
        <w:t>ADAL Graph Demo</w:t>
      </w:r>
      <w:r>
        <w:t>.</w:t>
      </w:r>
    </w:p>
    <w:p w14:paraId="5B01D6D9" w14:textId="0111B713" w:rsidR="00627DB8" w:rsidRDefault="00627DB8" w:rsidP="008557BE">
      <w:pPr>
        <w:pStyle w:val="ListParagraph"/>
        <w:numPr>
          <w:ilvl w:val="0"/>
          <w:numId w:val="4"/>
        </w:numPr>
      </w:pPr>
      <w:r>
        <w:t>Close Visual Studio.</w:t>
      </w:r>
    </w:p>
    <w:p w14:paraId="2F162EE4" w14:textId="2E1992DD" w:rsidR="00627DB8" w:rsidRDefault="00627DB8" w:rsidP="00627DB8">
      <w:pPr>
        <w:pStyle w:val="ListParagraph"/>
        <w:numPr>
          <w:ilvl w:val="0"/>
          <w:numId w:val="4"/>
        </w:numPr>
      </w:pPr>
      <w:r>
        <w:t xml:space="preserve">Delete the folder </w:t>
      </w:r>
      <w:r w:rsidR="00DE12C3">
        <w:rPr>
          <w:b/>
        </w:rPr>
        <w:t>c:\azurecoe\demos\identity\ 4</w:t>
      </w:r>
      <w:r w:rsidRPr="00627DB8">
        <w:rPr>
          <w:b/>
        </w:rPr>
        <w:t>_</w:t>
      </w:r>
      <w:r w:rsidR="00DE12C3">
        <w:rPr>
          <w:b/>
        </w:rPr>
        <w:t>ADAL</w:t>
      </w:r>
      <w:r w:rsidRPr="00627DB8">
        <w:rPr>
          <w:b/>
        </w:rPr>
        <w:t>_</w:t>
      </w:r>
      <w:r w:rsidR="00DE12C3">
        <w:rPr>
          <w:b/>
        </w:rPr>
        <w:t>Graph</w:t>
      </w:r>
      <w:r>
        <w:t>.</w:t>
      </w:r>
    </w:p>
    <w:sectPr w:rsidR="00627DB8" w:rsidSect="00F803CD">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809F2" w14:textId="77777777" w:rsidR="001F7993" w:rsidRDefault="001F7993" w:rsidP="00C323C5">
      <w:pPr>
        <w:spacing w:after="0" w:line="240" w:lineRule="auto"/>
      </w:pPr>
      <w:r>
        <w:separator/>
      </w:r>
    </w:p>
  </w:endnote>
  <w:endnote w:type="continuationSeparator" w:id="0">
    <w:p w14:paraId="17641AA2" w14:textId="77777777" w:rsidR="001F7993" w:rsidRDefault="001F7993" w:rsidP="00C323C5">
      <w:pPr>
        <w:spacing w:after="0" w:line="240" w:lineRule="auto"/>
      </w:pPr>
      <w:r>
        <w:continuationSeparator/>
      </w:r>
    </w:p>
  </w:endnote>
  <w:endnote w:type="continuationNotice" w:id="1">
    <w:p w14:paraId="21740CE9" w14:textId="77777777" w:rsidR="001F7993" w:rsidRDefault="001F79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EC86A" w14:textId="77777777" w:rsidR="00E72A7D" w:rsidRDefault="00E72A7D" w:rsidP="00FA2B7D">
    <w:pPr>
      <w:pStyle w:val="Footer"/>
      <w:jc w:val="center"/>
    </w:pPr>
    <w: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84915" w14:textId="77777777" w:rsidR="001F7993" w:rsidRDefault="001F7993" w:rsidP="00C323C5">
      <w:pPr>
        <w:spacing w:after="0" w:line="240" w:lineRule="auto"/>
      </w:pPr>
      <w:r>
        <w:separator/>
      </w:r>
    </w:p>
  </w:footnote>
  <w:footnote w:type="continuationSeparator" w:id="0">
    <w:p w14:paraId="32955468" w14:textId="77777777" w:rsidR="001F7993" w:rsidRDefault="001F7993" w:rsidP="00C323C5">
      <w:pPr>
        <w:spacing w:after="0" w:line="240" w:lineRule="auto"/>
      </w:pPr>
      <w:r>
        <w:continuationSeparator/>
      </w:r>
    </w:p>
  </w:footnote>
  <w:footnote w:type="continuationNotice" w:id="1">
    <w:p w14:paraId="4E8F33EF" w14:textId="77777777" w:rsidR="001F7993" w:rsidRDefault="001F799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2885"/>
    <w:multiLevelType w:val="hybridMultilevel"/>
    <w:tmpl w:val="46B60404"/>
    <w:lvl w:ilvl="0" w:tplc="8C5C275C">
      <w:start w:val="1"/>
      <w:numFmt w:val="bullet"/>
      <w:lvlText w:val="-"/>
      <w:lvlJc w:val="left"/>
      <w:pPr>
        <w:tabs>
          <w:tab w:val="num" w:pos="720"/>
        </w:tabs>
        <w:ind w:left="720" w:hanging="360"/>
      </w:pPr>
      <w:rPr>
        <w:rFonts w:ascii="Times New Roman" w:hAnsi="Times New Roman" w:hint="default"/>
      </w:rPr>
    </w:lvl>
    <w:lvl w:ilvl="1" w:tplc="3C481E16" w:tentative="1">
      <w:start w:val="1"/>
      <w:numFmt w:val="bullet"/>
      <w:lvlText w:val="-"/>
      <w:lvlJc w:val="left"/>
      <w:pPr>
        <w:tabs>
          <w:tab w:val="num" w:pos="1440"/>
        </w:tabs>
        <w:ind w:left="1440" w:hanging="360"/>
      </w:pPr>
      <w:rPr>
        <w:rFonts w:ascii="Times New Roman" w:hAnsi="Times New Roman" w:hint="default"/>
      </w:rPr>
    </w:lvl>
    <w:lvl w:ilvl="2" w:tplc="A8205454" w:tentative="1">
      <w:start w:val="1"/>
      <w:numFmt w:val="bullet"/>
      <w:lvlText w:val="-"/>
      <w:lvlJc w:val="left"/>
      <w:pPr>
        <w:tabs>
          <w:tab w:val="num" w:pos="2160"/>
        </w:tabs>
        <w:ind w:left="2160" w:hanging="360"/>
      </w:pPr>
      <w:rPr>
        <w:rFonts w:ascii="Times New Roman" w:hAnsi="Times New Roman" w:hint="default"/>
      </w:rPr>
    </w:lvl>
    <w:lvl w:ilvl="3" w:tplc="848E9B20" w:tentative="1">
      <w:start w:val="1"/>
      <w:numFmt w:val="bullet"/>
      <w:lvlText w:val="-"/>
      <w:lvlJc w:val="left"/>
      <w:pPr>
        <w:tabs>
          <w:tab w:val="num" w:pos="2880"/>
        </w:tabs>
        <w:ind w:left="2880" w:hanging="360"/>
      </w:pPr>
      <w:rPr>
        <w:rFonts w:ascii="Times New Roman" w:hAnsi="Times New Roman" w:hint="default"/>
      </w:rPr>
    </w:lvl>
    <w:lvl w:ilvl="4" w:tplc="9E7EF57C" w:tentative="1">
      <w:start w:val="1"/>
      <w:numFmt w:val="bullet"/>
      <w:lvlText w:val="-"/>
      <w:lvlJc w:val="left"/>
      <w:pPr>
        <w:tabs>
          <w:tab w:val="num" w:pos="3600"/>
        </w:tabs>
        <w:ind w:left="3600" w:hanging="360"/>
      </w:pPr>
      <w:rPr>
        <w:rFonts w:ascii="Times New Roman" w:hAnsi="Times New Roman" w:hint="default"/>
      </w:rPr>
    </w:lvl>
    <w:lvl w:ilvl="5" w:tplc="5B3438C4" w:tentative="1">
      <w:start w:val="1"/>
      <w:numFmt w:val="bullet"/>
      <w:lvlText w:val="-"/>
      <w:lvlJc w:val="left"/>
      <w:pPr>
        <w:tabs>
          <w:tab w:val="num" w:pos="4320"/>
        </w:tabs>
        <w:ind w:left="4320" w:hanging="360"/>
      </w:pPr>
      <w:rPr>
        <w:rFonts w:ascii="Times New Roman" w:hAnsi="Times New Roman" w:hint="default"/>
      </w:rPr>
    </w:lvl>
    <w:lvl w:ilvl="6" w:tplc="00263246" w:tentative="1">
      <w:start w:val="1"/>
      <w:numFmt w:val="bullet"/>
      <w:lvlText w:val="-"/>
      <w:lvlJc w:val="left"/>
      <w:pPr>
        <w:tabs>
          <w:tab w:val="num" w:pos="5040"/>
        </w:tabs>
        <w:ind w:left="5040" w:hanging="360"/>
      </w:pPr>
      <w:rPr>
        <w:rFonts w:ascii="Times New Roman" w:hAnsi="Times New Roman" w:hint="default"/>
      </w:rPr>
    </w:lvl>
    <w:lvl w:ilvl="7" w:tplc="EDF678B4" w:tentative="1">
      <w:start w:val="1"/>
      <w:numFmt w:val="bullet"/>
      <w:lvlText w:val="-"/>
      <w:lvlJc w:val="left"/>
      <w:pPr>
        <w:tabs>
          <w:tab w:val="num" w:pos="5760"/>
        </w:tabs>
        <w:ind w:left="5760" w:hanging="360"/>
      </w:pPr>
      <w:rPr>
        <w:rFonts w:ascii="Times New Roman" w:hAnsi="Times New Roman" w:hint="default"/>
      </w:rPr>
    </w:lvl>
    <w:lvl w:ilvl="8" w:tplc="2BD84B8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5D4B45"/>
    <w:multiLevelType w:val="hybridMultilevel"/>
    <w:tmpl w:val="B83437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AF0F35"/>
    <w:multiLevelType w:val="hybridMultilevel"/>
    <w:tmpl w:val="EB6A09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B15EB8"/>
    <w:multiLevelType w:val="hybridMultilevel"/>
    <w:tmpl w:val="DED4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15CC2"/>
    <w:multiLevelType w:val="hybridMultilevel"/>
    <w:tmpl w:val="530C5C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C93F87"/>
    <w:multiLevelType w:val="hybridMultilevel"/>
    <w:tmpl w:val="0D56E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387104"/>
    <w:multiLevelType w:val="hybridMultilevel"/>
    <w:tmpl w:val="736A2D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06EEE"/>
    <w:rsid w:val="00011654"/>
    <w:rsid w:val="00031BBA"/>
    <w:rsid w:val="00032A58"/>
    <w:rsid w:val="00060F98"/>
    <w:rsid w:val="00082379"/>
    <w:rsid w:val="000E6B6D"/>
    <w:rsid w:val="000F15F2"/>
    <w:rsid w:val="0011018E"/>
    <w:rsid w:val="00135198"/>
    <w:rsid w:val="00142E99"/>
    <w:rsid w:val="00144B7A"/>
    <w:rsid w:val="00155F9E"/>
    <w:rsid w:val="00156EDD"/>
    <w:rsid w:val="00180D00"/>
    <w:rsid w:val="0019212E"/>
    <w:rsid w:val="001A1DFA"/>
    <w:rsid w:val="001B5131"/>
    <w:rsid w:val="001C0CC7"/>
    <w:rsid w:val="001E1E20"/>
    <w:rsid w:val="001E757A"/>
    <w:rsid w:val="001F0B61"/>
    <w:rsid w:val="001F3C14"/>
    <w:rsid w:val="001F7993"/>
    <w:rsid w:val="001F7A27"/>
    <w:rsid w:val="002021AB"/>
    <w:rsid w:val="00207955"/>
    <w:rsid w:val="0022277A"/>
    <w:rsid w:val="00232659"/>
    <w:rsid w:val="00242573"/>
    <w:rsid w:val="00245F39"/>
    <w:rsid w:val="002C37BA"/>
    <w:rsid w:val="003105BF"/>
    <w:rsid w:val="00333105"/>
    <w:rsid w:val="003372EF"/>
    <w:rsid w:val="00391742"/>
    <w:rsid w:val="003A0DF0"/>
    <w:rsid w:val="003C6CED"/>
    <w:rsid w:val="003E1D9C"/>
    <w:rsid w:val="004435C8"/>
    <w:rsid w:val="004622B0"/>
    <w:rsid w:val="004646BE"/>
    <w:rsid w:val="0047219D"/>
    <w:rsid w:val="004A03AB"/>
    <w:rsid w:val="004A71E1"/>
    <w:rsid w:val="004C7C59"/>
    <w:rsid w:val="004D05E3"/>
    <w:rsid w:val="004E350A"/>
    <w:rsid w:val="00510752"/>
    <w:rsid w:val="005340C6"/>
    <w:rsid w:val="00570281"/>
    <w:rsid w:val="00583D67"/>
    <w:rsid w:val="00584226"/>
    <w:rsid w:val="005A6F8A"/>
    <w:rsid w:val="005F4E23"/>
    <w:rsid w:val="005F591D"/>
    <w:rsid w:val="00627DB8"/>
    <w:rsid w:val="006315AC"/>
    <w:rsid w:val="00674B84"/>
    <w:rsid w:val="006A0EF8"/>
    <w:rsid w:val="006A4F8D"/>
    <w:rsid w:val="006C7BF3"/>
    <w:rsid w:val="006E3CFB"/>
    <w:rsid w:val="00707825"/>
    <w:rsid w:val="00720508"/>
    <w:rsid w:val="00757413"/>
    <w:rsid w:val="00773C1B"/>
    <w:rsid w:val="0078655C"/>
    <w:rsid w:val="007871B6"/>
    <w:rsid w:val="007A168A"/>
    <w:rsid w:val="007D0D71"/>
    <w:rsid w:val="007E3E76"/>
    <w:rsid w:val="007F594B"/>
    <w:rsid w:val="007F7CE9"/>
    <w:rsid w:val="00815CF7"/>
    <w:rsid w:val="008405FB"/>
    <w:rsid w:val="00852763"/>
    <w:rsid w:val="008557BE"/>
    <w:rsid w:val="008809BC"/>
    <w:rsid w:val="008B26C3"/>
    <w:rsid w:val="008D70AE"/>
    <w:rsid w:val="00905B89"/>
    <w:rsid w:val="00916D5C"/>
    <w:rsid w:val="00917722"/>
    <w:rsid w:val="009731C5"/>
    <w:rsid w:val="009803F6"/>
    <w:rsid w:val="00982ADB"/>
    <w:rsid w:val="00983E59"/>
    <w:rsid w:val="00A20173"/>
    <w:rsid w:val="00A23228"/>
    <w:rsid w:val="00A84920"/>
    <w:rsid w:val="00AB77ED"/>
    <w:rsid w:val="00AE6A74"/>
    <w:rsid w:val="00AF0C01"/>
    <w:rsid w:val="00B06012"/>
    <w:rsid w:val="00B50E9D"/>
    <w:rsid w:val="00B60216"/>
    <w:rsid w:val="00B62C95"/>
    <w:rsid w:val="00B84AAF"/>
    <w:rsid w:val="00B91C01"/>
    <w:rsid w:val="00B94D01"/>
    <w:rsid w:val="00BA06F0"/>
    <w:rsid w:val="00C323C5"/>
    <w:rsid w:val="00C66300"/>
    <w:rsid w:val="00CA6504"/>
    <w:rsid w:val="00D062A4"/>
    <w:rsid w:val="00D642A1"/>
    <w:rsid w:val="00D7706B"/>
    <w:rsid w:val="00D9289B"/>
    <w:rsid w:val="00D943FA"/>
    <w:rsid w:val="00DE12C3"/>
    <w:rsid w:val="00DE13AA"/>
    <w:rsid w:val="00DF6967"/>
    <w:rsid w:val="00E323A3"/>
    <w:rsid w:val="00E42B82"/>
    <w:rsid w:val="00E72A7D"/>
    <w:rsid w:val="00E74599"/>
    <w:rsid w:val="00E81B76"/>
    <w:rsid w:val="00E81FA2"/>
    <w:rsid w:val="00E82BAD"/>
    <w:rsid w:val="00E96304"/>
    <w:rsid w:val="00EC34FE"/>
    <w:rsid w:val="00EC3C64"/>
    <w:rsid w:val="00EC7912"/>
    <w:rsid w:val="00ED3ADA"/>
    <w:rsid w:val="00F10BB1"/>
    <w:rsid w:val="00F22949"/>
    <w:rsid w:val="00F32834"/>
    <w:rsid w:val="00F55912"/>
    <w:rsid w:val="00F70828"/>
    <w:rsid w:val="00F75FCA"/>
    <w:rsid w:val="00F803CD"/>
    <w:rsid w:val="00FA13C9"/>
    <w:rsid w:val="00FA2B7D"/>
    <w:rsid w:val="00FA36B1"/>
    <w:rsid w:val="00FB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67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6F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694172">
      <w:bodyDiv w:val="1"/>
      <w:marLeft w:val="0"/>
      <w:marRight w:val="0"/>
      <w:marTop w:val="0"/>
      <w:marBottom w:val="0"/>
      <w:divBdr>
        <w:top w:val="none" w:sz="0" w:space="0" w:color="auto"/>
        <w:left w:val="none" w:sz="0" w:space="0" w:color="auto"/>
        <w:bottom w:val="none" w:sz="0" w:space="0" w:color="auto"/>
        <w:right w:val="none" w:sz="0" w:space="0" w:color="auto"/>
      </w:divBdr>
      <w:divsChild>
        <w:div w:id="1580557095">
          <w:marLeft w:val="274"/>
          <w:marRight w:val="0"/>
          <w:marTop w:val="0"/>
          <w:marBottom w:val="68"/>
          <w:divBdr>
            <w:top w:val="none" w:sz="0" w:space="0" w:color="auto"/>
            <w:left w:val="none" w:sz="0" w:space="0" w:color="auto"/>
            <w:bottom w:val="none" w:sz="0" w:space="0" w:color="auto"/>
            <w:right w:val="none" w:sz="0" w:space="0" w:color="auto"/>
          </w:divBdr>
        </w:div>
        <w:div w:id="1799881601">
          <w:marLeft w:val="274"/>
          <w:marRight w:val="0"/>
          <w:marTop w:val="0"/>
          <w:marBottom w:val="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D8C2EA-6F22-4841-BADF-797E28A18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4.xml><?xml version="1.0" encoding="utf-8"?>
<ds:datastoreItem xmlns:ds="http://schemas.openxmlformats.org/officeDocument/2006/customXml" ds:itemID="{6BAD3B7D-15DD-407A-BEA9-B88F6541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Azure AD</dc:subject>
  <dc:creator>Rick Rainey</dc:creator>
  <cp:keywords/>
  <dc:description/>
  <cp:lastModifiedBy>Rick Rainey</cp:lastModifiedBy>
  <cp:revision>10</cp:revision>
  <dcterms:created xsi:type="dcterms:W3CDTF">2015-09-16T17:32:00Z</dcterms:created>
  <dcterms:modified xsi:type="dcterms:W3CDTF">2015-09-16T19:50:00Z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