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C7D1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城市新能源公共充电网络智能规划与调度</w:t>
      </w:r>
    </w:p>
    <w:p w14:paraId="5B24EC2F">
      <w:pPr>
        <w:spacing w:line="360" w:lineRule="auto"/>
        <w:ind w:firstLine="480" w:firstLineChars="20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在</w:t>
      </w:r>
      <w:r>
        <w:rPr>
          <w:rFonts w:cs="Times New Roman" w:asciiTheme="minorEastAsia" w:hAnsiTheme="minorEastAsia"/>
          <w:i/>
          <w:iCs/>
          <w:sz w:val="24"/>
          <w:szCs w:val="24"/>
        </w:rPr>
        <w:t>“双碳”</w:t>
      </w:r>
      <w:r>
        <w:rPr>
          <w:rFonts w:ascii="Times New Roman" w:hAnsi="Times New Roman" w:cs="Times New Roman"/>
          <w:i/>
          <w:iCs/>
          <w:sz w:val="24"/>
          <w:szCs w:val="24"/>
        </w:rPr>
        <w:t>目标与新型电力系统建设背景下，新能源汽车已成为城市交通绿色低碳转型的重要载体。随着新能源汽车保有量持续快速增长，城市公共充电网络面临充电需求时空分布不均、充电桩布局不合理、电网峰谷负荷冲突明显、区域供电容量约束紧张等现实问题。科学开展充电需求预测、站点优化选址、充放电动态调度与安全运行分析，对提升充电服务质量、保障电网安全稳定、推动城市能源系统高效运行具有重要意义。</w:t>
      </w:r>
    </w:p>
    <w:p w14:paraId="5304D31A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某市主城区</w:t>
      </w:r>
      <w:r>
        <w:rPr>
          <w:rFonts w:ascii="Times New Roman" w:hAnsi="Times New Roman" w:cs="Times New Roman"/>
          <w:sz w:val="24"/>
          <w:szCs w:val="24"/>
          <w:highlight w:val="yellow"/>
        </w:rPr>
        <w:t>划分为10个具有不同功能的典型区域</w:t>
      </w:r>
      <w:r>
        <w:rPr>
          <w:rFonts w:ascii="Times New Roman" w:hAnsi="Times New Roman" w:cs="Times New Roman"/>
          <w:sz w:val="24"/>
          <w:szCs w:val="24"/>
        </w:rPr>
        <w:t>，如老城核心区（政务/商业/文旅）、城市新区、工业区、城郊过渡区等。每个区域的</w:t>
      </w:r>
      <w:r>
        <w:rPr>
          <w:rFonts w:ascii="Times New Roman" w:hAnsi="Times New Roman" w:cs="Times New Roman"/>
          <w:sz w:val="24"/>
          <w:szCs w:val="24"/>
          <w:highlight w:val="yellow"/>
        </w:rPr>
        <w:t>人口密度、车流量、商业繁华程度、现有充电桩数量及电网容量</w:t>
      </w:r>
      <w:r>
        <w:rPr>
          <w:rFonts w:ascii="Times New Roman" w:hAnsi="Times New Roman" w:cs="Times New Roman"/>
          <w:sz w:val="24"/>
          <w:szCs w:val="24"/>
        </w:rPr>
        <w:t>都不同。不合理的充电行为会</w:t>
      </w:r>
      <w:r>
        <w:rPr>
          <w:rFonts w:ascii="Times New Roman" w:hAnsi="Times New Roman" w:cs="Times New Roman"/>
          <w:sz w:val="24"/>
          <w:szCs w:val="24"/>
          <w:highlight w:val="yellow"/>
        </w:rPr>
        <w:t>加剧电网的峰谷差（日最大负荷与最小负荷</w:t>
      </w:r>
      <w:r>
        <w:rPr>
          <w:rFonts w:hint="eastAsia" w:ascii="Times New Roman" w:hAnsi="Times New Roman" w:cs="Times New Roman"/>
          <w:sz w:val="24"/>
          <w:szCs w:val="24"/>
          <w:highlight w:val="yellow"/>
        </w:rPr>
        <w:t>之差</w:t>
      </w:r>
      <w:r>
        <w:rPr>
          <w:rFonts w:ascii="Times New Roman" w:hAnsi="Times New Roman" w:cs="Times New Roman"/>
          <w:sz w:val="24"/>
          <w:szCs w:val="24"/>
          <w:highlight w:val="yellow"/>
        </w:rPr>
        <w:t>），甚至引发电网过载风险</w:t>
      </w:r>
      <w:r>
        <w:rPr>
          <w:rFonts w:ascii="Times New Roman" w:hAnsi="Times New Roman" w:cs="Times New Roman"/>
          <w:sz w:val="24"/>
          <w:szCs w:val="24"/>
        </w:rPr>
        <w:t>。</w:t>
      </w:r>
      <w:r>
        <w:rPr>
          <w:rFonts w:hint="eastAsia" w:ascii="Times New Roman" w:hAnsi="Times New Roman" w:cs="Times New Roman"/>
          <w:sz w:val="24"/>
          <w:szCs w:val="24"/>
        </w:rPr>
        <w:t>附件1-5给出了</w:t>
      </w:r>
      <w:r>
        <w:rPr>
          <w:rFonts w:ascii="Times New Roman" w:hAnsi="Times New Roman" w:cs="Times New Roman"/>
          <w:sz w:val="24"/>
          <w:szCs w:val="24"/>
        </w:rPr>
        <w:t>2025年各区域基础属性数据、24小时分时段充电需求数据、电网安全容量数据</w:t>
      </w:r>
      <w:r>
        <w:rPr>
          <w:rFonts w:hint="eastAsia" w:ascii="Times New Roman" w:hAnsi="Times New Roman" w:cs="Times New Roman"/>
          <w:sz w:val="24"/>
          <w:szCs w:val="24"/>
        </w:rPr>
        <w:t>等</w: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39241B86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通过</w:t>
      </w:r>
      <w:r>
        <w:rPr>
          <w:rFonts w:hint="eastAsia" w:ascii="Times New Roman" w:hAnsi="Times New Roman" w:cs="Times New Roman"/>
          <w:sz w:val="24"/>
          <w:szCs w:val="24"/>
        </w:rPr>
        <w:t>建立</w:t>
      </w:r>
      <w:r>
        <w:rPr>
          <w:rFonts w:ascii="Times New Roman" w:hAnsi="Times New Roman" w:cs="Times New Roman"/>
          <w:sz w:val="24"/>
          <w:szCs w:val="24"/>
        </w:rPr>
        <w:t>数学</w:t>
      </w:r>
      <w:r>
        <w:rPr>
          <w:rFonts w:hint="eastAsia" w:ascii="Times New Roman" w:hAnsi="Times New Roman" w:cs="Times New Roman"/>
          <w:sz w:val="24"/>
          <w:szCs w:val="24"/>
        </w:rPr>
        <w:t>模型</w:t>
      </w:r>
      <w:r>
        <w:rPr>
          <w:rFonts w:ascii="Times New Roman" w:hAnsi="Times New Roman" w:cs="Times New Roman"/>
          <w:sz w:val="24"/>
          <w:szCs w:val="24"/>
        </w:rPr>
        <w:t>，为该市规划一个更智能、更</w:t>
      </w:r>
      <w:r>
        <w:rPr>
          <w:rFonts w:hint="eastAsia" w:ascii="Times New Roman" w:hAnsi="Times New Roman" w:cs="Times New Roman"/>
          <w:sz w:val="24"/>
          <w:szCs w:val="24"/>
        </w:rPr>
        <w:t>经济</w:t>
      </w:r>
      <w:r>
        <w:rPr>
          <w:rFonts w:ascii="Times New Roman" w:hAnsi="Times New Roman" w:cs="Times New Roman"/>
          <w:sz w:val="24"/>
          <w:szCs w:val="24"/>
        </w:rPr>
        <w:t>、更安全的公共充电网络，解决以下问题：</w:t>
      </w:r>
    </w:p>
    <w:p w14:paraId="6D68D597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问题1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基于附件中</w:t>
      </w:r>
      <w:r>
        <w:rPr>
          <w:rFonts w:ascii="Times New Roman" w:hAnsi="Times New Roman" w:cs="Times New Roman"/>
          <w:sz w:val="24"/>
          <w:szCs w:val="24"/>
          <w:highlight w:val="yellow"/>
        </w:rPr>
        <w:t>区域基础数据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  <w:highlight w:val="yellow"/>
        </w:rPr>
        <w:t>分时段充电负荷数据</w:t>
      </w:r>
      <w:r>
        <w:rPr>
          <w:rFonts w:ascii="Times New Roman" w:hAnsi="Times New Roman" w:cs="Times New Roman"/>
          <w:sz w:val="24"/>
          <w:szCs w:val="24"/>
        </w:rPr>
        <w:t>，</w:t>
      </w:r>
      <w:bookmarkStart w:id="0" w:name="_GoBack"/>
      <w:r>
        <w:rPr>
          <w:rFonts w:ascii="Times New Roman" w:hAnsi="Times New Roman" w:cs="Times New Roman"/>
          <w:sz w:val="24"/>
          <w:szCs w:val="24"/>
        </w:rPr>
        <w:t>分析充电需求在</w:t>
      </w:r>
      <w:r>
        <w:rPr>
          <w:rFonts w:ascii="Times New Roman" w:hAnsi="Times New Roman" w:cs="Times New Roman"/>
          <w:sz w:val="24"/>
          <w:szCs w:val="24"/>
          <w:highlight w:val="yellow"/>
        </w:rPr>
        <w:t>区域空间、24小时时段、工作日/周末三个维度的分布规律与差异特征</w:t>
      </w:r>
      <w:bookmarkEnd w:id="0"/>
      <w:r>
        <w:rPr>
          <w:rFonts w:ascii="Times New Roman" w:hAnsi="Times New Roman" w:cs="Times New Roman"/>
          <w:sz w:val="24"/>
          <w:szCs w:val="24"/>
        </w:rPr>
        <w:t>；综合人</w:t>
      </w:r>
      <w:r>
        <w:rPr>
          <w:rFonts w:ascii="Times New Roman" w:hAnsi="Times New Roman" w:cs="Times New Roman"/>
          <w:sz w:val="24"/>
          <w:szCs w:val="24"/>
          <w:highlight w:val="yellow"/>
        </w:rPr>
        <w:t>口密度、车流量、商业POI等影响因素</w:t>
      </w:r>
      <w:r>
        <w:rPr>
          <w:rFonts w:ascii="Times New Roman" w:hAnsi="Times New Roman" w:cs="Times New Roman"/>
          <w:sz w:val="24"/>
          <w:szCs w:val="24"/>
        </w:rPr>
        <w:t>，构建</w:t>
      </w:r>
      <w:r>
        <w:rPr>
          <w:rFonts w:ascii="Times New Roman" w:hAnsi="Times New Roman" w:cs="Times New Roman"/>
          <w:sz w:val="24"/>
          <w:szCs w:val="24"/>
          <w:highlight w:val="yellow"/>
        </w:rPr>
        <w:t>多因素充电需求预测模型</w:t>
      </w:r>
      <w:r>
        <w:rPr>
          <w:rFonts w:hint="eastAsia"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对各区域未来短期日均充电需求（单位：kWh/日）进行</w:t>
      </w:r>
      <w:r>
        <w:rPr>
          <w:rFonts w:ascii="Times New Roman" w:hAnsi="Times New Roman" w:cs="Times New Roman"/>
          <w:sz w:val="24"/>
          <w:szCs w:val="24"/>
          <w:highlight w:val="yellow"/>
        </w:rPr>
        <w:t>预测</w: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73C3CCFE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问题2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计划在保持现有充电桩基础上，新增一批快充桩和慢充桩，需要满足</w:t>
      </w:r>
      <w:r>
        <w:rPr>
          <w:rFonts w:ascii="Times New Roman" w:hAnsi="Times New Roman" w:cs="Times New Roman"/>
          <w:sz w:val="24"/>
          <w:szCs w:val="24"/>
          <w:highlight w:val="yellow"/>
        </w:rPr>
        <w:t>投资成本小、服务覆盖率高、电网负荷均衡性</w:t>
      </w:r>
      <w:r>
        <w:rPr>
          <w:rFonts w:ascii="Times New Roman" w:hAnsi="Times New Roman" w:cs="Times New Roman"/>
          <w:sz w:val="24"/>
          <w:szCs w:val="24"/>
        </w:rPr>
        <w:t>好三个目标。请结合问题1的预测需求、现有充电桩数量、各区域电网总容量，确定各区域需新增快充桩和慢充桩的数量。</w:t>
      </w:r>
    </w:p>
    <w:p w14:paraId="49553A22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sz w:val="24"/>
          <w:szCs w:val="24"/>
        </w:rPr>
        <w:t>问题3</w:t>
      </w:r>
      <w:r>
        <w:rPr>
          <w:rFonts w:hint="eastAsia" w:ascii="Times New Roman" w:hAnsi="Times New Roman" w:cs="Times New Roman"/>
          <w:sz w:val="24"/>
          <w:szCs w:val="24"/>
        </w:rPr>
        <w:t xml:space="preserve"> 现</w:t>
      </w:r>
      <w:r>
        <w:rPr>
          <w:rFonts w:ascii="Times New Roman" w:hAnsi="Times New Roman" w:cs="Times New Roman"/>
          <w:sz w:val="24"/>
          <w:szCs w:val="24"/>
          <w:highlight w:val="yellow"/>
        </w:rPr>
        <w:t>拟采用</w:t>
      </w:r>
      <w:r>
        <w:rPr>
          <w:rFonts w:cs="Times New Roman" w:asciiTheme="minorEastAsia" w:hAnsiTheme="minorEastAsia"/>
          <w:sz w:val="24"/>
          <w:szCs w:val="24"/>
          <w:highlight w:val="yellow"/>
        </w:rPr>
        <w:t>“峰、平、谷”</w:t>
      </w:r>
      <w:r>
        <w:rPr>
          <w:rFonts w:ascii="Times New Roman" w:hAnsi="Times New Roman" w:cs="Times New Roman"/>
          <w:sz w:val="24"/>
          <w:szCs w:val="24"/>
          <w:highlight w:val="yellow"/>
        </w:rPr>
        <w:t>三段式分时电价，引导用户将充电需求从高峰时段转移到低谷时段，以降低电网峰谷差</w:t>
      </w:r>
      <w:r>
        <w:rPr>
          <w:rFonts w:ascii="Times New Roman" w:hAnsi="Times New Roman" w:cs="Times New Roman"/>
          <w:sz w:val="24"/>
          <w:szCs w:val="24"/>
        </w:rPr>
        <w:t>。根据附件3的充电负荷数据，计算调度前每个区域的电网峰谷差。</w:t>
      </w:r>
      <w:r>
        <w:rPr>
          <w:rFonts w:ascii="Times New Roman" w:hAnsi="Times New Roman" w:cs="Times New Roman"/>
          <w:sz w:val="24"/>
          <w:szCs w:val="24"/>
          <w:highlight w:val="yellow"/>
        </w:rPr>
        <w:t>假设实施分时电价后，高峰时段20%的充电负荷可以转移到低谷时段，请</w:t>
      </w:r>
      <w:r>
        <w:rPr>
          <w:rFonts w:hint="eastAsia" w:ascii="Times New Roman" w:hAnsi="Times New Roman" w:cs="Times New Roman"/>
          <w:sz w:val="24"/>
          <w:szCs w:val="24"/>
          <w:highlight w:val="yellow"/>
        </w:rPr>
        <w:t>给出</w:t>
      </w:r>
      <w:r>
        <w:rPr>
          <w:rFonts w:ascii="Times New Roman" w:hAnsi="Times New Roman" w:cs="Times New Roman"/>
          <w:sz w:val="24"/>
          <w:szCs w:val="24"/>
          <w:highlight w:val="yellow"/>
        </w:rPr>
        <w:t>调度后各区域未来24小时负荷曲线，计算峰谷差，并评估调度效果。</w:t>
      </w:r>
    </w:p>
    <w:p w14:paraId="06DA0486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问题4</w:t>
      </w:r>
      <w:r>
        <w:rPr>
          <w:rFonts w:hint="eastAsia" w:ascii="Times New Roman" w:hAnsi="Times New Roman" w:cs="Times New Roman"/>
          <w:sz w:val="24"/>
          <w:szCs w:val="24"/>
        </w:rPr>
        <w:t xml:space="preserve"> 假设</w:t>
      </w:r>
      <w:r>
        <w:rPr>
          <w:rFonts w:ascii="Times New Roman" w:hAnsi="Times New Roman" w:cs="Times New Roman"/>
          <w:sz w:val="24"/>
          <w:szCs w:val="24"/>
        </w:rPr>
        <w:t>未来3年，</w:t>
      </w:r>
      <w:r>
        <w:rPr>
          <w:rFonts w:ascii="Times New Roman" w:hAnsi="Times New Roman" w:cs="Times New Roman"/>
          <w:sz w:val="24"/>
          <w:szCs w:val="24"/>
          <w:highlight w:val="yellow"/>
        </w:rPr>
        <w:t>该市新能源汽车保有量每年增长15%，</w:t>
      </w:r>
      <w:r>
        <w:rPr>
          <w:rFonts w:hint="eastAsia" w:ascii="Times New Roman" w:hAnsi="Times New Roman" w:cs="Times New Roman"/>
          <w:sz w:val="24"/>
          <w:szCs w:val="24"/>
          <w:highlight w:val="yellow"/>
        </w:rPr>
        <w:t>针对</w:t>
      </w:r>
      <w:r>
        <w:rPr>
          <w:rFonts w:ascii="Times New Roman" w:hAnsi="Times New Roman" w:cs="Times New Roman"/>
          <w:sz w:val="24"/>
          <w:szCs w:val="24"/>
          <w:highlight w:val="yellow"/>
        </w:rPr>
        <w:t>服务覆盖率下降或电网过载风险，提出优化调整建议</w:t>
      </w:r>
      <w:r>
        <w:rPr>
          <w:rFonts w:ascii="Times New Roman" w:hAnsi="Times New Roman" w:cs="Times New Roman"/>
          <w:sz w:val="24"/>
          <w:szCs w:val="24"/>
        </w:rPr>
        <w:t xml:space="preserve">。 </w:t>
      </w:r>
    </w:p>
    <w:p w14:paraId="2CB7743A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p w14:paraId="6A936103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p w14:paraId="316FED51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附件数据说明</w:t>
      </w:r>
    </w:p>
    <w:p w14:paraId="6F1A7228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附件1：区域基础数据：10个区域的人口密度、车流量、商业POI数、现有充电桩数量、区域电网总容量。</w:t>
      </w:r>
    </w:p>
    <w:p w14:paraId="59F56225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附近2：分时段充电车次数据：10个区域×24小时，工作日/周末充电车次。</w:t>
      </w:r>
    </w:p>
    <w:p w14:paraId="7B7BB9F5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附件3：分时段充电负荷数据：10个区域×24小时，工作日/周末充电负荷（kWh）。</w:t>
      </w:r>
    </w:p>
    <w:p w14:paraId="079F3B6E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附件4：分时段电网最大允许负荷数据：10个区域×24小时电网安全运行上限（kW），超过即有过载风险。</w:t>
      </w:r>
    </w:p>
    <w:p w14:paraId="18F93ECF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附件5：基础参数补充。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C0E"/>
    <w:rsid w:val="00001910"/>
    <w:rsid w:val="0000607C"/>
    <w:rsid w:val="00006533"/>
    <w:rsid w:val="00011129"/>
    <w:rsid w:val="0001197B"/>
    <w:rsid w:val="000123D2"/>
    <w:rsid w:val="000143FC"/>
    <w:rsid w:val="00015AAE"/>
    <w:rsid w:val="00017572"/>
    <w:rsid w:val="00017EF7"/>
    <w:rsid w:val="00022010"/>
    <w:rsid w:val="000220CD"/>
    <w:rsid w:val="00022860"/>
    <w:rsid w:val="000238D5"/>
    <w:rsid w:val="00024F27"/>
    <w:rsid w:val="00030057"/>
    <w:rsid w:val="00033165"/>
    <w:rsid w:val="00033289"/>
    <w:rsid w:val="000333D6"/>
    <w:rsid w:val="00034077"/>
    <w:rsid w:val="0003468B"/>
    <w:rsid w:val="00035B23"/>
    <w:rsid w:val="00036B90"/>
    <w:rsid w:val="00042D0D"/>
    <w:rsid w:val="00044778"/>
    <w:rsid w:val="000509B2"/>
    <w:rsid w:val="0005404D"/>
    <w:rsid w:val="00054606"/>
    <w:rsid w:val="00055BC0"/>
    <w:rsid w:val="00056588"/>
    <w:rsid w:val="000577D0"/>
    <w:rsid w:val="000715EB"/>
    <w:rsid w:val="00073327"/>
    <w:rsid w:val="000733AE"/>
    <w:rsid w:val="00073632"/>
    <w:rsid w:val="0007428A"/>
    <w:rsid w:val="00074311"/>
    <w:rsid w:val="00074938"/>
    <w:rsid w:val="00074E4D"/>
    <w:rsid w:val="000809E4"/>
    <w:rsid w:val="00080ED0"/>
    <w:rsid w:val="0008185A"/>
    <w:rsid w:val="00083984"/>
    <w:rsid w:val="000846BE"/>
    <w:rsid w:val="000878F0"/>
    <w:rsid w:val="0009290A"/>
    <w:rsid w:val="0009313F"/>
    <w:rsid w:val="000943CB"/>
    <w:rsid w:val="00094709"/>
    <w:rsid w:val="00094B4B"/>
    <w:rsid w:val="000958F0"/>
    <w:rsid w:val="00095EC1"/>
    <w:rsid w:val="000A0813"/>
    <w:rsid w:val="000A18D6"/>
    <w:rsid w:val="000A2C15"/>
    <w:rsid w:val="000A433D"/>
    <w:rsid w:val="000A5CEE"/>
    <w:rsid w:val="000A754C"/>
    <w:rsid w:val="000B0418"/>
    <w:rsid w:val="000B1D51"/>
    <w:rsid w:val="000B1FF1"/>
    <w:rsid w:val="000B4C7C"/>
    <w:rsid w:val="000C0337"/>
    <w:rsid w:val="000C082F"/>
    <w:rsid w:val="000C0ED8"/>
    <w:rsid w:val="000C139E"/>
    <w:rsid w:val="000C2512"/>
    <w:rsid w:val="000C30C1"/>
    <w:rsid w:val="000C4C75"/>
    <w:rsid w:val="000D0088"/>
    <w:rsid w:val="000D6BE5"/>
    <w:rsid w:val="000E1DF8"/>
    <w:rsid w:val="000E402E"/>
    <w:rsid w:val="000E5340"/>
    <w:rsid w:val="000E684E"/>
    <w:rsid w:val="000E6D1A"/>
    <w:rsid w:val="000F0CBA"/>
    <w:rsid w:val="000F395A"/>
    <w:rsid w:val="000F6744"/>
    <w:rsid w:val="000F70A9"/>
    <w:rsid w:val="001010C3"/>
    <w:rsid w:val="001017F2"/>
    <w:rsid w:val="001030B8"/>
    <w:rsid w:val="00104607"/>
    <w:rsid w:val="00106878"/>
    <w:rsid w:val="00106978"/>
    <w:rsid w:val="00107514"/>
    <w:rsid w:val="00107692"/>
    <w:rsid w:val="0011185B"/>
    <w:rsid w:val="001126AE"/>
    <w:rsid w:val="001143A6"/>
    <w:rsid w:val="00115B1E"/>
    <w:rsid w:val="00123960"/>
    <w:rsid w:val="0013118A"/>
    <w:rsid w:val="0013265C"/>
    <w:rsid w:val="00134AD9"/>
    <w:rsid w:val="001353A4"/>
    <w:rsid w:val="00135F3D"/>
    <w:rsid w:val="00147821"/>
    <w:rsid w:val="001516F8"/>
    <w:rsid w:val="00152562"/>
    <w:rsid w:val="0016093D"/>
    <w:rsid w:val="00160B6F"/>
    <w:rsid w:val="00161B1A"/>
    <w:rsid w:val="00164D31"/>
    <w:rsid w:val="00165DB3"/>
    <w:rsid w:val="001751D4"/>
    <w:rsid w:val="00177047"/>
    <w:rsid w:val="00180C13"/>
    <w:rsid w:val="00183B5A"/>
    <w:rsid w:val="00184115"/>
    <w:rsid w:val="00184622"/>
    <w:rsid w:val="001907EB"/>
    <w:rsid w:val="00191BEF"/>
    <w:rsid w:val="0019240F"/>
    <w:rsid w:val="00192569"/>
    <w:rsid w:val="00193267"/>
    <w:rsid w:val="001935D0"/>
    <w:rsid w:val="001955F5"/>
    <w:rsid w:val="001A3C93"/>
    <w:rsid w:val="001A4981"/>
    <w:rsid w:val="001A4DCC"/>
    <w:rsid w:val="001B029D"/>
    <w:rsid w:val="001B338C"/>
    <w:rsid w:val="001B5A50"/>
    <w:rsid w:val="001B5C3B"/>
    <w:rsid w:val="001C0A34"/>
    <w:rsid w:val="001C54C9"/>
    <w:rsid w:val="001D049C"/>
    <w:rsid w:val="001E0036"/>
    <w:rsid w:val="001E1140"/>
    <w:rsid w:val="001E124F"/>
    <w:rsid w:val="001E2785"/>
    <w:rsid w:val="001E39B3"/>
    <w:rsid w:val="001E4216"/>
    <w:rsid w:val="001E5E16"/>
    <w:rsid w:val="001E7981"/>
    <w:rsid w:val="001E7B34"/>
    <w:rsid w:val="001E7EB9"/>
    <w:rsid w:val="001F2E5B"/>
    <w:rsid w:val="001F3BC9"/>
    <w:rsid w:val="001F4810"/>
    <w:rsid w:val="001F5525"/>
    <w:rsid w:val="001F69BA"/>
    <w:rsid w:val="001F719C"/>
    <w:rsid w:val="002034C5"/>
    <w:rsid w:val="00204681"/>
    <w:rsid w:val="00207C32"/>
    <w:rsid w:val="00210CB0"/>
    <w:rsid w:val="00215023"/>
    <w:rsid w:val="00217A3D"/>
    <w:rsid w:val="002202DB"/>
    <w:rsid w:val="00221C2C"/>
    <w:rsid w:val="00222343"/>
    <w:rsid w:val="0022289E"/>
    <w:rsid w:val="00225E90"/>
    <w:rsid w:val="00225F94"/>
    <w:rsid w:val="002305BE"/>
    <w:rsid w:val="00230C1B"/>
    <w:rsid w:val="00230EE5"/>
    <w:rsid w:val="00231C18"/>
    <w:rsid w:val="00231D09"/>
    <w:rsid w:val="00231D34"/>
    <w:rsid w:val="00232583"/>
    <w:rsid w:val="002333D0"/>
    <w:rsid w:val="00234784"/>
    <w:rsid w:val="00235693"/>
    <w:rsid w:val="002377FC"/>
    <w:rsid w:val="00241932"/>
    <w:rsid w:val="00242A8E"/>
    <w:rsid w:val="00244C5C"/>
    <w:rsid w:val="00250932"/>
    <w:rsid w:val="002529E1"/>
    <w:rsid w:val="002548D6"/>
    <w:rsid w:val="00262774"/>
    <w:rsid w:val="00262E06"/>
    <w:rsid w:val="00276E1D"/>
    <w:rsid w:val="002770AE"/>
    <w:rsid w:val="002775ED"/>
    <w:rsid w:val="00281805"/>
    <w:rsid w:val="00283C1A"/>
    <w:rsid w:val="00285209"/>
    <w:rsid w:val="002927EE"/>
    <w:rsid w:val="00292CF8"/>
    <w:rsid w:val="00294C10"/>
    <w:rsid w:val="002A266F"/>
    <w:rsid w:val="002A3F62"/>
    <w:rsid w:val="002A7737"/>
    <w:rsid w:val="002B0815"/>
    <w:rsid w:val="002B0B1E"/>
    <w:rsid w:val="002B0FB8"/>
    <w:rsid w:val="002B20A4"/>
    <w:rsid w:val="002B49A2"/>
    <w:rsid w:val="002C4008"/>
    <w:rsid w:val="002C436C"/>
    <w:rsid w:val="002C5460"/>
    <w:rsid w:val="002C6CC6"/>
    <w:rsid w:val="002C7490"/>
    <w:rsid w:val="002D2B25"/>
    <w:rsid w:val="002D63CD"/>
    <w:rsid w:val="002D64EA"/>
    <w:rsid w:val="002D70A2"/>
    <w:rsid w:val="002E0E23"/>
    <w:rsid w:val="002E15DB"/>
    <w:rsid w:val="002E521D"/>
    <w:rsid w:val="002E5A2A"/>
    <w:rsid w:val="002F064D"/>
    <w:rsid w:val="002F68BE"/>
    <w:rsid w:val="003021A7"/>
    <w:rsid w:val="00304446"/>
    <w:rsid w:val="0030469A"/>
    <w:rsid w:val="00306541"/>
    <w:rsid w:val="00306EC0"/>
    <w:rsid w:val="00311DAF"/>
    <w:rsid w:val="00315136"/>
    <w:rsid w:val="00315173"/>
    <w:rsid w:val="00315CA1"/>
    <w:rsid w:val="003161E9"/>
    <w:rsid w:val="003226A6"/>
    <w:rsid w:val="00324623"/>
    <w:rsid w:val="00326D71"/>
    <w:rsid w:val="00331F39"/>
    <w:rsid w:val="003331BC"/>
    <w:rsid w:val="00333CE8"/>
    <w:rsid w:val="00334AE9"/>
    <w:rsid w:val="00342357"/>
    <w:rsid w:val="00343F31"/>
    <w:rsid w:val="0035082A"/>
    <w:rsid w:val="00354579"/>
    <w:rsid w:val="003554FA"/>
    <w:rsid w:val="0035595A"/>
    <w:rsid w:val="00360D39"/>
    <w:rsid w:val="00363B79"/>
    <w:rsid w:val="00365107"/>
    <w:rsid w:val="00365E5A"/>
    <w:rsid w:val="00371ECA"/>
    <w:rsid w:val="003747CF"/>
    <w:rsid w:val="00375C2B"/>
    <w:rsid w:val="0037780F"/>
    <w:rsid w:val="003815B7"/>
    <w:rsid w:val="0038172E"/>
    <w:rsid w:val="00382845"/>
    <w:rsid w:val="003850BB"/>
    <w:rsid w:val="003870F2"/>
    <w:rsid w:val="0039620A"/>
    <w:rsid w:val="003A08F5"/>
    <w:rsid w:val="003A3310"/>
    <w:rsid w:val="003A5477"/>
    <w:rsid w:val="003A65D1"/>
    <w:rsid w:val="003A67B1"/>
    <w:rsid w:val="003A72B5"/>
    <w:rsid w:val="003B2369"/>
    <w:rsid w:val="003B4EFC"/>
    <w:rsid w:val="003B6AB1"/>
    <w:rsid w:val="003C39FC"/>
    <w:rsid w:val="003C484B"/>
    <w:rsid w:val="003C4E55"/>
    <w:rsid w:val="003C63EB"/>
    <w:rsid w:val="003D353D"/>
    <w:rsid w:val="003D695A"/>
    <w:rsid w:val="003F0792"/>
    <w:rsid w:val="003F0AB1"/>
    <w:rsid w:val="003F1303"/>
    <w:rsid w:val="003F2E4C"/>
    <w:rsid w:val="003F2FEF"/>
    <w:rsid w:val="003F3A99"/>
    <w:rsid w:val="003F44F2"/>
    <w:rsid w:val="003F4FCC"/>
    <w:rsid w:val="003F54B4"/>
    <w:rsid w:val="003F642C"/>
    <w:rsid w:val="003F7EA1"/>
    <w:rsid w:val="004004C7"/>
    <w:rsid w:val="00400DE5"/>
    <w:rsid w:val="00403B33"/>
    <w:rsid w:val="00407A99"/>
    <w:rsid w:val="00410AB6"/>
    <w:rsid w:val="00410BDF"/>
    <w:rsid w:val="00412CC0"/>
    <w:rsid w:val="00415805"/>
    <w:rsid w:val="00416C7E"/>
    <w:rsid w:val="00417893"/>
    <w:rsid w:val="004211B4"/>
    <w:rsid w:val="0042134C"/>
    <w:rsid w:val="00422BEA"/>
    <w:rsid w:val="0042339C"/>
    <w:rsid w:val="00426263"/>
    <w:rsid w:val="00426282"/>
    <w:rsid w:val="00426F17"/>
    <w:rsid w:val="0043030B"/>
    <w:rsid w:val="00430EED"/>
    <w:rsid w:val="004324EA"/>
    <w:rsid w:val="00432DFA"/>
    <w:rsid w:val="004358D3"/>
    <w:rsid w:val="00440973"/>
    <w:rsid w:val="00440AFD"/>
    <w:rsid w:val="00445C45"/>
    <w:rsid w:val="004476FE"/>
    <w:rsid w:val="00450DDC"/>
    <w:rsid w:val="00451BA7"/>
    <w:rsid w:val="00454746"/>
    <w:rsid w:val="00455419"/>
    <w:rsid w:val="00455CE3"/>
    <w:rsid w:val="004562B4"/>
    <w:rsid w:val="00456C96"/>
    <w:rsid w:val="00461D0B"/>
    <w:rsid w:val="004642A0"/>
    <w:rsid w:val="0046708B"/>
    <w:rsid w:val="004674CD"/>
    <w:rsid w:val="004676E6"/>
    <w:rsid w:val="00467A43"/>
    <w:rsid w:val="00480B71"/>
    <w:rsid w:val="00481420"/>
    <w:rsid w:val="00483BFC"/>
    <w:rsid w:val="00484277"/>
    <w:rsid w:val="004848A6"/>
    <w:rsid w:val="00485F91"/>
    <w:rsid w:val="004907AA"/>
    <w:rsid w:val="00490FF6"/>
    <w:rsid w:val="00493584"/>
    <w:rsid w:val="004940A0"/>
    <w:rsid w:val="00494931"/>
    <w:rsid w:val="004A70E7"/>
    <w:rsid w:val="004B290A"/>
    <w:rsid w:val="004B7A87"/>
    <w:rsid w:val="004C31D4"/>
    <w:rsid w:val="004C58CB"/>
    <w:rsid w:val="004C6AF9"/>
    <w:rsid w:val="004C70EF"/>
    <w:rsid w:val="004C749A"/>
    <w:rsid w:val="004D225F"/>
    <w:rsid w:val="004D279B"/>
    <w:rsid w:val="004D33FD"/>
    <w:rsid w:val="004D63FC"/>
    <w:rsid w:val="004D75F8"/>
    <w:rsid w:val="004D763C"/>
    <w:rsid w:val="004E5DD2"/>
    <w:rsid w:val="004E5F4A"/>
    <w:rsid w:val="004E79F5"/>
    <w:rsid w:val="004F1344"/>
    <w:rsid w:val="004F282F"/>
    <w:rsid w:val="004F495F"/>
    <w:rsid w:val="004F622D"/>
    <w:rsid w:val="00500289"/>
    <w:rsid w:val="005011DE"/>
    <w:rsid w:val="0050186C"/>
    <w:rsid w:val="00502537"/>
    <w:rsid w:val="005035E1"/>
    <w:rsid w:val="00503CAA"/>
    <w:rsid w:val="00503D85"/>
    <w:rsid w:val="00503E99"/>
    <w:rsid w:val="00503FDB"/>
    <w:rsid w:val="00505FC4"/>
    <w:rsid w:val="00512F80"/>
    <w:rsid w:val="00514A2E"/>
    <w:rsid w:val="00515B53"/>
    <w:rsid w:val="00517601"/>
    <w:rsid w:val="00520B53"/>
    <w:rsid w:val="00523C84"/>
    <w:rsid w:val="00524AF5"/>
    <w:rsid w:val="00531D1D"/>
    <w:rsid w:val="005364E9"/>
    <w:rsid w:val="0054062F"/>
    <w:rsid w:val="005406EC"/>
    <w:rsid w:val="0054318F"/>
    <w:rsid w:val="00543C1E"/>
    <w:rsid w:val="005454E1"/>
    <w:rsid w:val="00546007"/>
    <w:rsid w:val="0054690D"/>
    <w:rsid w:val="0054762E"/>
    <w:rsid w:val="0055434B"/>
    <w:rsid w:val="00555BF7"/>
    <w:rsid w:val="00556888"/>
    <w:rsid w:val="00556DF9"/>
    <w:rsid w:val="00564BD1"/>
    <w:rsid w:val="00566963"/>
    <w:rsid w:val="00575BC6"/>
    <w:rsid w:val="00576A1F"/>
    <w:rsid w:val="0057784A"/>
    <w:rsid w:val="0058073D"/>
    <w:rsid w:val="00581C9E"/>
    <w:rsid w:val="005848D3"/>
    <w:rsid w:val="00584BAD"/>
    <w:rsid w:val="005852CB"/>
    <w:rsid w:val="00585D47"/>
    <w:rsid w:val="005877E0"/>
    <w:rsid w:val="005926E1"/>
    <w:rsid w:val="00593C9D"/>
    <w:rsid w:val="005949A3"/>
    <w:rsid w:val="005957B4"/>
    <w:rsid w:val="005A08A8"/>
    <w:rsid w:val="005A28F0"/>
    <w:rsid w:val="005A4F8F"/>
    <w:rsid w:val="005B5707"/>
    <w:rsid w:val="005C0FC5"/>
    <w:rsid w:val="005C5485"/>
    <w:rsid w:val="005C6855"/>
    <w:rsid w:val="005C78C3"/>
    <w:rsid w:val="005D052B"/>
    <w:rsid w:val="005D2E60"/>
    <w:rsid w:val="005D36E8"/>
    <w:rsid w:val="005D4B38"/>
    <w:rsid w:val="005D5611"/>
    <w:rsid w:val="005E21CD"/>
    <w:rsid w:val="005E2D4E"/>
    <w:rsid w:val="005E68C6"/>
    <w:rsid w:val="005E776D"/>
    <w:rsid w:val="005F108F"/>
    <w:rsid w:val="005F1720"/>
    <w:rsid w:val="005F2BC6"/>
    <w:rsid w:val="00601D62"/>
    <w:rsid w:val="0060323A"/>
    <w:rsid w:val="006049CE"/>
    <w:rsid w:val="00604CE8"/>
    <w:rsid w:val="00607DA8"/>
    <w:rsid w:val="00610080"/>
    <w:rsid w:val="006128D2"/>
    <w:rsid w:val="00614F2C"/>
    <w:rsid w:val="00615245"/>
    <w:rsid w:val="00622081"/>
    <w:rsid w:val="00623374"/>
    <w:rsid w:val="00624071"/>
    <w:rsid w:val="00624716"/>
    <w:rsid w:val="006269B8"/>
    <w:rsid w:val="00632052"/>
    <w:rsid w:val="0063300F"/>
    <w:rsid w:val="006353D0"/>
    <w:rsid w:val="006424F6"/>
    <w:rsid w:val="0065066D"/>
    <w:rsid w:val="00650CF9"/>
    <w:rsid w:val="0065214E"/>
    <w:rsid w:val="0065449F"/>
    <w:rsid w:val="006549C7"/>
    <w:rsid w:val="00654C0E"/>
    <w:rsid w:val="00654D6A"/>
    <w:rsid w:val="006628E3"/>
    <w:rsid w:val="00662FE8"/>
    <w:rsid w:val="00663393"/>
    <w:rsid w:val="00664C1F"/>
    <w:rsid w:val="0066639F"/>
    <w:rsid w:val="00667AF6"/>
    <w:rsid w:val="00671DDA"/>
    <w:rsid w:val="00673F9D"/>
    <w:rsid w:val="006764DE"/>
    <w:rsid w:val="00676F4A"/>
    <w:rsid w:val="00681582"/>
    <w:rsid w:val="00684782"/>
    <w:rsid w:val="006850CB"/>
    <w:rsid w:val="00685A43"/>
    <w:rsid w:val="00687E3F"/>
    <w:rsid w:val="00694C6F"/>
    <w:rsid w:val="00695459"/>
    <w:rsid w:val="00695B1B"/>
    <w:rsid w:val="00695C90"/>
    <w:rsid w:val="00697A7A"/>
    <w:rsid w:val="006A0081"/>
    <w:rsid w:val="006A2D83"/>
    <w:rsid w:val="006A3005"/>
    <w:rsid w:val="006A5A1A"/>
    <w:rsid w:val="006A6E07"/>
    <w:rsid w:val="006A6F77"/>
    <w:rsid w:val="006B3BB0"/>
    <w:rsid w:val="006B415B"/>
    <w:rsid w:val="006B4263"/>
    <w:rsid w:val="006B623F"/>
    <w:rsid w:val="006C0DD5"/>
    <w:rsid w:val="006C64E8"/>
    <w:rsid w:val="006D0D4D"/>
    <w:rsid w:val="006D26FE"/>
    <w:rsid w:val="006D2889"/>
    <w:rsid w:val="006D4C5F"/>
    <w:rsid w:val="006D6455"/>
    <w:rsid w:val="006D66B5"/>
    <w:rsid w:val="006D6A85"/>
    <w:rsid w:val="006D6C64"/>
    <w:rsid w:val="006E4437"/>
    <w:rsid w:val="006E623B"/>
    <w:rsid w:val="006E7531"/>
    <w:rsid w:val="006F19A6"/>
    <w:rsid w:val="006F3089"/>
    <w:rsid w:val="006F3EBC"/>
    <w:rsid w:val="006F5C68"/>
    <w:rsid w:val="007003CE"/>
    <w:rsid w:val="00707F23"/>
    <w:rsid w:val="007110E5"/>
    <w:rsid w:val="00712D3B"/>
    <w:rsid w:val="007159A3"/>
    <w:rsid w:val="00716FAF"/>
    <w:rsid w:val="00721684"/>
    <w:rsid w:val="00722B71"/>
    <w:rsid w:val="0072573D"/>
    <w:rsid w:val="00727B46"/>
    <w:rsid w:val="00735C61"/>
    <w:rsid w:val="00745DFF"/>
    <w:rsid w:val="00747C4D"/>
    <w:rsid w:val="007538CC"/>
    <w:rsid w:val="00753BFE"/>
    <w:rsid w:val="00756D04"/>
    <w:rsid w:val="00760001"/>
    <w:rsid w:val="0076343B"/>
    <w:rsid w:val="0076443F"/>
    <w:rsid w:val="00764DCE"/>
    <w:rsid w:val="007652C2"/>
    <w:rsid w:val="00765697"/>
    <w:rsid w:val="0076577A"/>
    <w:rsid w:val="0077129E"/>
    <w:rsid w:val="007742BE"/>
    <w:rsid w:val="0077738F"/>
    <w:rsid w:val="0078240F"/>
    <w:rsid w:val="00784519"/>
    <w:rsid w:val="00785BFD"/>
    <w:rsid w:val="00790C55"/>
    <w:rsid w:val="007912B4"/>
    <w:rsid w:val="007958E1"/>
    <w:rsid w:val="007A010E"/>
    <w:rsid w:val="007A1DD2"/>
    <w:rsid w:val="007A2334"/>
    <w:rsid w:val="007A477C"/>
    <w:rsid w:val="007B009A"/>
    <w:rsid w:val="007B0ADD"/>
    <w:rsid w:val="007B1125"/>
    <w:rsid w:val="007B220B"/>
    <w:rsid w:val="007B30EE"/>
    <w:rsid w:val="007B534A"/>
    <w:rsid w:val="007B621D"/>
    <w:rsid w:val="007B780E"/>
    <w:rsid w:val="007C2B76"/>
    <w:rsid w:val="007C3306"/>
    <w:rsid w:val="007C3D9A"/>
    <w:rsid w:val="007C57C7"/>
    <w:rsid w:val="007D3179"/>
    <w:rsid w:val="007D3834"/>
    <w:rsid w:val="007E1BE9"/>
    <w:rsid w:val="007E3379"/>
    <w:rsid w:val="007E68C9"/>
    <w:rsid w:val="007E6EDE"/>
    <w:rsid w:val="007F01C3"/>
    <w:rsid w:val="007F050A"/>
    <w:rsid w:val="007F3038"/>
    <w:rsid w:val="007F3978"/>
    <w:rsid w:val="007F3ADA"/>
    <w:rsid w:val="00800061"/>
    <w:rsid w:val="008005A4"/>
    <w:rsid w:val="00805469"/>
    <w:rsid w:val="0080567D"/>
    <w:rsid w:val="00805EC4"/>
    <w:rsid w:val="00811DDE"/>
    <w:rsid w:val="00814921"/>
    <w:rsid w:val="0082083F"/>
    <w:rsid w:val="00820948"/>
    <w:rsid w:val="00821031"/>
    <w:rsid w:val="008230BF"/>
    <w:rsid w:val="008244C0"/>
    <w:rsid w:val="00825765"/>
    <w:rsid w:val="0083009F"/>
    <w:rsid w:val="00830A6F"/>
    <w:rsid w:val="00833FA8"/>
    <w:rsid w:val="0083482A"/>
    <w:rsid w:val="00834952"/>
    <w:rsid w:val="00836C0E"/>
    <w:rsid w:val="00836E33"/>
    <w:rsid w:val="00841DF7"/>
    <w:rsid w:val="008430A1"/>
    <w:rsid w:val="00844AF7"/>
    <w:rsid w:val="00844DC5"/>
    <w:rsid w:val="008462C6"/>
    <w:rsid w:val="008471D8"/>
    <w:rsid w:val="008531A2"/>
    <w:rsid w:val="00857E6B"/>
    <w:rsid w:val="00860C0A"/>
    <w:rsid w:val="008616B8"/>
    <w:rsid w:val="00865401"/>
    <w:rsid w:val="00865BC6"/>
    <w:rsid w:val="008716C2"/>
    <w:rsid w:val="008731F2"/>
    <w:rsid w:val="008738F8"/>
    <w:rsid w:val="00881606"/>
    <w:rsid w:val="008837BE"/>
    <w:rsid w:val="00884C91"/>
    <w:rsid w:val="0088541C"/>
    <w:rsid w:val="00887ACC"/>
    <w:rsid w:val="0089082C"/>
    <w:rsid w:val="00890E39"/>
    <w:rsid w:val="0089103E"/>
    <w:rsid w:val="00892880"/>
    <w:rsid w:val="008961AF"/>
    <w:rsid w:val="00897066"/>
    <w:rsid w:val="008A23B8"/>
    <w:rsid w:val="008A29B3"/>
    <w:rsid w:val="008A5DB6"/>
    <w:rsid w:val="008A6B61"/>
    <w:rsid w:val="008B23E9"/>
    <w:rsid w:val="008B3324"/>
    <w:rsid w:val="008B3D09"/>
    <w:rsid w:val="008B43A4"/>
    <w:rsid w:val="008B44C7"/>
    <w:rsid w:val="008B7385"/>
    <w:rsid w:val="008B7574"/>
    <w:rsid w:val="008C013B"/>
    <w:rsid w:val="008C1FDD"/>
    <w:rsid w:val="008C5AE8"/>
    <w:rsid w:val="008C7F64"/>
    <w:rsid w:val="008D083E"/>
    <w:rsid w:val="008D0DD6"/>
    <w:rsid w:val="008D3BE5"/>
    <w:rsid w:val="008D4BA2"/>
    <w:rsid w:val="008D56B1"/>
    <w:rsid w:val="008D5DDA"/>
    <w:rsid w:val="008D659C"/>
    <w:rsid w:val="008D6AC5"/>
    <w:rsid w:val="008E37E7"/>
    <w:rsid w:val="008E5986"/>
    <w:rsid w:val="008E5D6C"/>
    <w:rsid w:val="008E6E68"/>
    <w:rsid w:val="008F2109"/>
    <w:rsid w:val="008F381F"/>
    <w:rsid w:val="008F5C19"/>
    <w:rsid w:val="008F644B"/>
    <w:rsid w:val="008F66A5"/>
    <w:rsid w:val="0090062B"/>
    <w:rsid w:val="00905DB7"/>
    <w:rsid w:val="0090606A"/>
    <w:rsid w:val="009120B5"/>
    <w:rsid w:val="00920455"/>
    <w:rsid w:val="009204FE"/>
    <w:rsid w:val="00923377"/>
    <w:rsid w:val="00931AF2"/>
    <w:rsid w:val="009321EE"/>
    <w:rsid w:val="00932ADC"/>
    <w:rsid w:val="00934780"/>
    <w:rsid w:val="009425DE"/>
    <w:rsid w:val="0094554B"/>
    <w:rsid w:val="00946DC6"/>
    <w:rsid w:val="00950348"/>
    <w:rsid w:val="009512B8"/>
    <w:rsid w:val="00953EDD"/>
    <w:rsid w:val="00960B43"/>
    <w:rsid w:val="009627A4"/>
    <w:rsid w:val="00962927"/>
    <w:rsid w:val="00962D57"/>
    <w:rsid w:val="00964D8C"/>
    <w:rsid w:val="0096616B"/>
    <w:rsid w:val="00967387"/>
    <w:rsid w:val="009679F3"/>
    <w:rsid w:val="00974F00"/>
    <w:rsid w:val="00976520"/>
    <w:rsid w:val="00980693"/>
    <w:rsid w:val="00981AE8"/>
    <w:rsid w:val="00983194"/>
    <w:rsid w:val="009839F2"/>
    <w:rsid w:val="00987E69"/>
    <w:rsid w:val="0099371E"/>
    <w:rsid w:val="0099416B"/>
    <w:rsid w:val="009970BF"/>
    <w:rsid w:val="009A1808"/>
    <w:rsid w:val="009A4C5F"/>
    <w:rsid w:val="009A6CC5"/>
    <w:rsid w:val="009A77C2"/>
    <w:rsid w:val="009B1666"/>
    <w:rsid w:val="009B4598"/>
    <w:rsid w:val="009B4EBE"/>
    <w:rsid w:val="009B695E"/>
    <w:rsid w:val="009B6FE0"/>
    <w:rsid w:val="009C1D7C"/>
    <w:rsid w:val="009C5053"/>
    <w:rsid w:val="009C6720"/>
    <w:rsid w:val="009C6DF9"/>
    <w:rsid w:val="009C7043"/>
    <w:rsid w:val="009D184A"/>
    <w:rsid w:val="009D3392"/>
    <w:rsid w:val="009D4ED7"/>
    <w:rsid w:val="009D6F4B"/>
    <w:rsid w:val="009D7E50"/>
    <w:rsid w:val="009D7F50"/>
    <w:rsid w:val="009E0873"/>
    <w:rsid w:val="009E0B3E"/>
    <w:rsid w:val="009E20F7"/>
    <w:rsid w:val="009E4826"/>
    <w:rsid w:val="009E6675"/>
    <w:rsid w:val="009E6A1F"/>
    <w:rsid w:val="009E7A2F"/>
    <w:rsid w:val="009F08D4"/>
    <w:rsid w:val="009F26E1"/>
    <w:rsid w:val="009F726B"/>
    <w:rsid w:val="00A009D1"/>
    <w:rsid w:val="00A00A81"/>
    <w:rsid w:val="00A01AEF"/>
    <w:rsid w:val="00A046E4"/>
    <w:rsid w:val="00A06780"/>
    <w:rsid w:val="00A101E7"/>
    <w:rsid w:val="00A1041B"/>
    <w:rsid w:val="00A10E9F"/>
    <w:rsid w:val="00A10F93"/>
    <w:rsid w:val="00A1236F"/>
    <w:rsid w:val="00A124F0"/>
    <w:rsid w:val="00A12834"/>
    <w:rsid w:val="00A14BAB"/>
    <w:rsid w:val="00A249D2"/>
    <w:rsid w:val="00A26622"/>
    <w:rsid w:val="00A3192B"/>
    <w:rsid w:val="00A320A6"/>
    <w:rsid w:val="00A34EEB"/>
    <w:rsid w:val="00A355BC"/>
    <w:rsid w:val="00A3632A"/>
    <w:rsid w:val="00A42128"/>
    <w:rsid w:val="00A43944"/>
    <w:rsid w:val="00A44317"/>
    <w:rsid w:val="00A47CE2"/>
    <w:rsid w:val="00A544E4"/>
    <w:rsid w:val="00A55141"/>
    <w:rsid w:val="00A60653"/>
    <w:rsid w:val="00A6124C"/>
    <w:rsid w:val="00A614EE"/>
    <w:rsid w:val="00A636C4"/>
    <w:rsid w:val="00A714B1"/>
    <w:rsid w:val="00A76C2F"/>
    <w:rsid w:val="00A80E87"/>
    <w:rsid w:val="00A8144C"/>
    <w:rsid w:val="00A829EA"/>
    <w:rsid w:val="00A849F5"/>
    <w:rsid w:val="00A86263"/>
    <w:rsid w:val="00A8645C"/>
    <w:rsid w:val="00A91240"/>
    <w:rsid w:val="00A944B8"/>
    <w:rsid w:val="00A960EB"/>
    <w:rsid w:val="00A97161"/>
    <w:rsid w:val="00A978B1"/>
    <w:rsid w:val="00AB092E"/>
    <w:rsid w:val="00AB1CB4"/>
    <w:rsid w:val="00AB2A02"/>
    <w:rsid w:val="00AB60CF"/>
    <w:rsid w:val="00AC1880"/>
    <w:rsid w:val="00AC2751"/>
    <w:rsid w:val="00AC2F15"/>
    <w:rsid w:val="00AC4267"/>
    <w:rsid w:val="00AC5F8E"/>
    <w:rsid w:val="00AD3F7D"/>
    <w:rsid w:val="00AE0A1F"/>
    <w:rsid w:val="00AE0C46"/>
    <w:rsid w:val="00AE51F6"/>
    <w:rsid w:val="00AE6F41"/>
    <w:rsid w:val="00AE6FA0"/>
    <w:rsid w:val="00AF0920"/>
    <w:rsid w:val="00AF3A99"/>
    <w:rsid w:val="00AF4BA4"/>
    <w:rsid w:val="00B009DD"/>
    <w:rsid w:val="00B12EEF"/>
    <w:rsid w:val="00B16FAF"/>
    <w:rsid w:val="00B20217"/>
    <w:rsid w:val="00B215EE"/>
    <w:rsid w:val="00B23A3E"/>
    <w:rsid w:val="00B24F46"/>
    <w:rsid w:val="00B33BC9"/>
    <w:rsid w:val="00B3537C"/>
    <w:rsid w:val="00B35DBC"/>
    <w:rsid w:val="00B36352"/>
    <w:rsid w:val="00B408F4"/>
    <w:rsid w:val="00B40ADA"/>
    <w:rsid w:val="00B45C89"/>
    <w:rsid w:val="00B460DC"/>
    <w:rsid w:val="00B47EE3"/>
    <w:rsid w:val="00B508D3"/>
    <w:rsid w:val="00B51F51"/>
    <w:rsid w:val="00B60462"/>
    <w:rsid w:val="00B63F70"/>
    <w:rsid w:val="00B64782"/>
    <w:rsid w:val="00B64E17"/>
    <w:rsid w:val="00B67028"/>
    <w:rsid w:val="00B6710F"/>
    <w:rsid w:val="00B713A6"/>
    <w:rsid w:val="00B72A07"/>
    <w:rsid w:val="00B732CA"/>
    <w:rsid w:val="00B76333"/>
    <w:rsid w:val="00B80DDA"/>
    <w:rsid w:val="00B82534"/>
    <w:rsid w:val="00B8301B"/>
    <w:rsid w:val="00B908FC"/>
    <w:rsid w:val="00B90AF0"/>
    <w:rsid w:val="00B91B88"/>
    <w:rsid w:val="00B92CF8"/>
    <w:rsid w:val="00B95211"/>
    <w:rsid w:val="00B95F8C"/>
    <w:rsid w:val="00B97192"/>
    <w:rsid w:val="00BA0E4B"/>
    <w:rsid w:val="00BA6517"/>
    <w:rsid w:val="00BA7624"/>
    <w:rsid w:val="00BA78FC"/>
    <w:rsid w:val="00BB0C69"/>
    <w:rsid w:val="00BB28AB"/>
    <w:rsid w:val="00BB3039"/>
    <w:rsid w:val="00BB4533"/>
    <w:rsid w:val="00BB6E91"/>
    <w:rsid w:val="00BC0916"/>
    <w:rsid w:val="00BC0C4C"/>
    <w:rsid w:val="00BC2A56"/>
    <w:rsid w:val="00BC322E"/>
    <w:rsid w:val="00BC3789"/>
    <w:rsid w:val="00BC7465"/>
    <w:rsid w:val="00BC770C"/>
    <w:rsid w:val="00BC7F81"/>
    <w:rsid w:val="00BD0EC6"/>
    <w:rsid w:val="00BD3322"/>
    <w:rsid w:val="00BD7449"/>
    <w:rsid w:val="00BE08AB"/>
    <w:rsid w:val="00BE0AA7"/>
    <w:rsid w:val="00BE504F"/>
    <w:rsid w:val="00BE58C1"/>
    <w:rsid w:val="00BE7B9B"/>
    <w:rsid w:val="00BE7F5D"/>
    <w:rsid w:val="00BF1C5C"/>
    <w:rsid w:val="00BF1DFC"/>
    <w:rsid w:val="00BF1EED"/>
    <w:rsid w:val="00BF4F0E"/>
    <w:rsid w:val="00BF6FB9"/>
    <w:rsid w:val="00C00C28"/>
    <w:rsid w:val="00C02D5E"/>
    <w:rsid w:val="00C06E24"/>
    <w:rsid w:val="00C10506"/>
    <w:rsid w:val="00C13918"/>
    <w:rsid w:val="00C149D3"/>
    <w:rsid w:val="00C14E2A"/>
    <w:rsid w:val="00C1717E"/>
    <w:rsid w:val="00C21037"/>
    <w:rsid w:val="00C230B5"/>
    <w:rsid w:val="00C25D9B"/>
    <w:rsid w:val="00C37A42"/>
    <w:rsid w:val="00C40FA1"/>
    <w:rsid w:val="00C43416"/>
    <w:rsid w:val="00C4551A"/>
    <w:rsid w:val="00C473C6"/>
    <w:rsid w:val="00C55403"/>
    <w:rsid w:val="00C61BFF"/>
    <w:rsid w:val="00C63074"/>
    <w:rsid w:val="00C65BB4"/>
    <w:rsid w:val="00C666D1"/>
    <w:rsid w:val="00C6676D"/>
    <w:rsid w:val="00C671CC"/>
    <w:rsid w:val="00C676D6"/>
    <w:rsid w:val="00C7116C"/>
    <w:rsid w:val="00C72856"/>
    <w:rsid w:val="00C732A9"/>
    <w:rsid w:val="00C73CE3"/>
    <w:rsid w:val="00C74AA9"/>
    <w:rsid w:val="00C74DBE"/>
    <w:rsid w:val="00C74F9C"/>
    <w:rsid w:val="00C75123"/>
    <w:rsid w:val="00C771CD"/>
    <w:rsid w:val="00C77991"/>
    <w:rsid w:val="00C77A12"/>
    <w:rsid w:val="00C8150A"/>
    <w:rsid w:val="00C831E8"/>
    <w:rsid w:val="00C877D4"/>
    <w:rsid w:val="00C90A36"/>
    <w:rsid w:val="00C90D9E"/>
    <w:rsid w:val="00C91B09"/>
    <w:rsid w:val="00C92DE9"/>
    <w:rsid w:val="00C92E80"/>
    <w:rsid w:val="00C935B5"/>
    <w:rsid w:val="00C96619"/>
    <w:rsid w:val="00C973BA"/>
    <w:rsid w:val="00C97486"/>
    <w:rsid w:val="00C9798C"/>
    <w:rsid w:val="00CA0E08"/>
    <w:rsid w:val="00CA1BFA"/>
    <w:rsid w:val="00CA2454"/>
    <w:rsid w:val="00CA3E64"/>
    <w:rsid w:val="00CA4496"/>
    <w:rsid w:val="00CA4E1A"/>
    <w:rsid w:val="00CA5460"/>
    <w:rsid w:val="00CB0A1A"/>
    <w:rsid w:val="00CC0EE9"/>
    <w:rsid w:val="00CC11FA"/>
    <w:rsid w:val="00CC3FAC"/>
    <w:rsid w:val="00CC4121"/>
    <w:rsid w:val="00CC6D0F"/>
    <w:rsid w:val="00CC6E20"/>
    <w:rsid w:val="00CC7370"/>
    <w:rsid w:val="00CD118C"/>
    <w:rsid w:val="00CD34A8"/>
    <w:rsid w:val="00CE1DFC"/>
    <w:rsid w:val="00CE3492"/>
    <w:rsid w:val="00CE6017"/>
    <w:rsid w:val="00CE7D6C"/>
    <w:rsid w:val="00CF1F35"/>
    <w:rsid w:val="00D0321F"/>
    <w:rsid w:val="00D03977"/>
    <w:rsid w:val="00D053B1"/>
    <w:rsid w:val="00D06F0F"/>
    <w:rsid w:val="00D102F1"/>
    <w:rsid w:val="00D10EDA"/>
    <w:rsid w:val="00D1357C"/>
    <w:rsid w:val="00D13B29"/>
    <w:rsid w:val="00D15735"/>
    <w:rsid w:val="00D16868"/>
    <w:rsid w:val="00D20462"/>
    <w:rsid w:val="00D238EC"/>
    <w:rsid w:val="00D24C8F"/>
    <w:rsid w:val="00D25C83"/>
    <w:rsid w:val="00D30032"/>
    <w:rsid w:val="00D30258"/>
    <w:rsid w:val="00D30496"/>
    <w:rsid w:val="00D30543"/>
    <w:rsid w:val="00D30BAF"/>
    <w:rsid w:val="00D33909"/>
    <w:rsid w:val="00D36633"/>
    <w:rsid w:val="00D369B7"/>
    <w:rsid w:val="00D37B54"/>
    <w:rsid w:val="00D37D8E"/>
    <w:rsid w:val="00D468E2"/>
    <w:rsid w:val="00D51CC2"/>
    <w:rsid w:val="00D535DE"/>
    <w:rsid w:val="00D54D97"/>
    <w:rsid w:val="00D55547"/>
    <w:rsid w:val="00D56BD2"/>
    <w:rsid w:val="00D60B6D"/>
    <w:rsid w:val="00D61F2A"/>
    <w:rsid w:val="00D63EA7"/>
    <w:rsid w:val="00D659ED"/>
    <w:rsid w:val="00D66352"/>
    <w:rsid w:val="00D67EB6"/>
    <w:rsid w:val="00D67F5C"/>
    <w:rsid w:val="00D70DB7"/>
    <w:rsid w:val="00D71555"/>
    <w:rsid w:val="00D73709"/>
    <w:rsid w:val="00D754FA"/>
    <w:rsid w:val="00D7632E"/>
    <w:rsid w:val="00D76347"/>
    <w:rsid w:val="00D81CBC"/>
    <w:rsid w:val="00D87421"/>
    <w:rsid w:val="00D87B8B"/>
    <w:rsid w:val="00D9011C"/>
    <w:rsid w:val="00D90EFE"/>
    <w:rsid w:val="00D91B64"/>
    <w:rsid w:val="00D92FBB"/>
    <w:rsid w:val="00D938C2"/>
    <w:rsid w:val="00D939DC"/>
    <w:rsid w:val="00D96A78"/>
    <w:rsid w:val="00DA035D"/>
    <w:rsid w:val="00DA3F4F"/>
    <w:rsid w:val="00DA5848"/>
    <w:rsid w:val="00DA6D8B"/>
    <w:rsid w:val="00DA6EB4"/>
    <w:rsid w:val="00DB015E"/>
    <w:rsid w:val="00DB157F"/>
    <w:rsid w:val="00DB1C02"/>
    <w:rsid w:val="00DB23E7"/>
    <w:rsid w:val="00DB47EC"/>
    <w:rsid w:val="00DB7854"/>
    <w:rsid w:val="00DC2F13"/>
    <w:rsid w:val="00DC4D9D"/>
    <w:rsid w:val="00DC5EB0"/>
    <w:rsid w:val="00DC6B72"/>
    <w:rsid w:val="00DC75C8"/>
    <w:rsid w:val="00DD0124"/>
    <w:rsid w:val="00DD0540"/>
    <w:rsid w:val="00DD0837"/>
    <w:rsid w:val="00DD1331"/>
    <w:rsid w:val="00DD17E8"/>
    <w:rsid w:val="00DD1C29"/>
    <w:rsid w:val="00DD3D24"/>
    <w:rsid w:val="00DD4099"/>
    <w:rsid w:val="00DD4C19"/>
    <w:rsid w:val="00DD727C"/>
    <w:rsid w:val="00DE111F"/>
    <w:rsid w:val="00DE2F9F"/>
    <w:rsid w:val="00DE653E"/>
    <w:rsid w:val="00DE7245"/>
    <w:rsid w:val="00DF09B2"/>
    <w:rsid w:val="00DF2D0D"/>
    <w:rsid w:val="00DF2D6C"/>
    <w:rsid w:val="00DF3AB1"/>
    <w:rsid w:val="00DF7A1D"/>
    <w:rsid w:val="00E02A8B"/>
    <w:rsid w:val="00E0318E"/>
    <w:rsid w:val="00E03351"/>
    <w:rsid w:val="00E06E3F"/>
    <w:rsid w:val="00E07D24"/>
    <w:rsid w:val="00E13B16"/>
    <w:rsid w:val="00E20D6C"/>
    <w:rsid w:val="00E21261"/>
    <w:rsid w:val="00E21828"/>
    <w:rsid w:val="00E261FB"/>
    <w:rsid w:val="00E266DE"/>
    <w:rsid w:val="00E27378"/>
    <w:rsid w:val="00E30B1E"/>
    <w:rsid w:val="00E314F6"/>
    <w:rsid w:val="00E315C5"/>
    <w:rsid w:val="00E3392E"/>
    <w:rsid w:val="00E3501F"/>
    <w:rsid w:val="00E35FAF"/>
    <w:rsid w:val="00E434E2"/>
    <w:rsid w:val="00E434EB"/>
    <w:rsid w:val="00E43C16"/>
    <w:rsid w:val="00E45CEE"/>
    <w:rsid w:val="00E46E69"/>
    <w:rsid w:val="00E4736D"/>
    <w:rsid w:val="00E5079E"/>
    <w:rsid w:val="00E52749"/>
    <w:rsid w:val="00E5447C"/>
    <w:rsid w:val="00E5561D"/>
    <w:rsid w:val="00E56E3F"/>
    <w:rsid w:val="00E57EEB"/>
    <w:rsid w:val="00E62534"/>
    <w:rsid w:val="00E62A67"/>
    <w:rsid w:val="00E634EB"/>
    <w:rsid w:val="00E643B2"/>
    <w:rsid w:val="00E64420"/>
    <w:rsid w:val="00E67C97"/>
    <w:rsid w:val="00E70D67"/>
    <w:rsid w:val="00E714BD"/>
    <w:rsid w:val="00E71E5D"/>
    <w:rsid w:val="00E71ECF"/>
    <w:rsid w:val="00E732A4"/>
    <w:rsid w:val="00E76EFE"/>
    <w:rsid w:val="00E81AC1"/>
    <w:rsid w:val="00E82CBC"/>
    <w:rsid w:val="00E83365"/>
    <w:rsid w:val="00E83DB5"/>
    <w:rsid w:val="00E844C2"/>
    <w:rsid w:val="00E9652D"/>
    <w:rsid w:val="00E9693A"/>
    <w:rsid w:val="00EA3122"/>
    <w:rsid w:val="00EB0110"/>
    <w:rsid w:val="00EB29DE"/>
    <w:rsid w:val="00EB65AE"/>
    <w:rsid w:val="00EC02E9"/>
    <w:rsid w:val="00EC0FC6"/>
    <w:rsid w:val="00EC1E9D"/>
    <w:rsid w:val="00EC6AD9"/>
    <w:rsid w:val="00EC7C5C"/>
    <w:rsid w:val="00ED09DA"/>
    <w:rsid w:val="00ED16ED"/>
    <w:rsid w:val="00ED18D8"/>
    <w:rsid w:val="00ED5D69"/>
    <w:rsid w:val="00ED6254"/>
    <w:rsid w:val="00ED6404"/>
    <w:rsid w:val="00ED707B"/>
    <w:rsid w:val="00ED7CC0"/>
    <w:rsid w:val="00EE2CC3"/>
    <w:rsid w:val="00EE2DE4"/>
    <w:rsid w:val="00EE55A0"/>
    <w:rsid w:val="00EE5FA7"/>
    <w:rsid w:val="00EF2A26"/>
    <w:rsid w:val="00EF456F"/>
    <w:rsid w:val="00EF4DC7"/>
    <w:rsid w:val="00EF50E7"/>
    <w:rsid w:val="00EF5596"/>
    <w:rsid w:val="00EF6637"/>
    <w:rsid w:val="00EF762E"/>
    <w:rsid w:val="00F04662"/>
    <w:rsid w:val="00F0469B"/>
    <w:rsid w:val="00F06CC2"/>
    <w:rsid w:val="00F11675"/>
    <w:rsid w:val="00F120CA"/>
    <w:rsid w:val="00F14E68"/>
    <w:rsid w:val="00F16F97"/>
    <w:rsid w:val="00F2065F"/>
    <w:rsid w:val="00F206C0"/>
    <w:rsid w:val="00F22AFD"/>
    <w:rsid w:val="00F3125C"/>
    <w:rsid w:val="00F31C18"/>
    <w:rsid w:val="00F32453"/>
    <w:rsid w:val="00F342FE"/>
    <w:rsid w:val="00F36B20"/>
    <w:rsid w:val="00F36FCC"/>
    <w:rsid w:val="00F37B43"/>
    <w:rsid w:val="00F405FF"/>
    <w:rsid w:val="00F43BCC"/>
    <w:rsid w:val="00F454FF"/>
    <w:rsid w:val="00F4587E"/>
    <w:rsid w:val="00F47E23"/>
    <w:rsid w:val="00F51500"/>
    <w:rsid w:val="00F53623"/>
    <w:rsid w:val="00F53C88"/>
    <w:rsid w:val="00F558DA"/>
    <w:rsid w:val="00F57B63"/>
    <w:rsid w:val="00F57D6B"/>
    <w:rsid w:val="00F627DB"/>
    <w:rsid w:val="00F6399F"/>
    <w:rsid w:val="00F645D0"/>
    <w:rsid w:val="00F65298"/>
    <w:rsid w:val="00F71C01"/>
    <w:rsid w:val="00F721E0"/>
    <w:rsid w:val="00F730F3"/>
    <w:rsid w:val="00F73D12"/>
    <w:rsid w:val="00F73D89"/>
    <w:rsid w:val="00F805D5"/>
    <w:rsid w:val="00F80ACA"/>
    <w:rsid w:val="00F81169"/>
    <w:rsid w:val="00F81F56"/>
    <w:rsid w:val="00F86745"/>
    <w:rsid w:val="00F867D8"/>
    <w:rsid w:val="00F8684A"/>
    <w:rsid w:val="00F90B9A"/>
    <w:rsid w:val="00F96205"/>
    <w:rsid w:val="00F96783"/>
    <w:rsid w:val="00F970D7"/>
    <w:rsid w:val="00F97694"/>
    <w:rsid w:val="00FA6EA8"/>
    <w:rsid w:val="00FA76F6"/>
    <w:rsid w:val="00FB02C8"/>
    <w:rsid w:val="00FB2891"/>
    <w:rsid w:val="00FB3877"/>
    <w:rsid w:val="00FB3962"/>
    <w:rsid w:val="00FB48D8"/>
    <w:rsid w:val="00FB68FF"/>
    <w:rsid w:val="00FC04EA"/>
    <w:rsid w:val="00FD0AAF"/>
    <w:rsid w:val="00FD1EA1"/>
    <w:rsid w:val="00FD72A6"/>
    <w:rsid w:val="00FD752C"/>
    <w:rsid w:val="00FD7E26"/>
    <w:rsid w:val="00FE03F7"/>
    <w:rsid w:val="00FE0DC1"/>
    <w:rsid w:val="00FE2375"/>
    <w:rsid w:val="00FE24D4"/>
    <w:rsid w:val="00FE30D5"/>
    <w:rsid w:val="00FE4D73"/>
    <w:rsid w:val="00FE6E40"/>
    <w:rsid w:val="00FF6736"/>
    <w:rsid w:val="03932BCE"/>
    <w:rsid w:val="136F07E8"/>
    <w:rsid w:val="68B41F9C"/>
    <w:rsid w:val="6EEF794F"/>
    <w:rsid w:val="70D7426C"/>
    <w:rsid w:val="77583B14"/>
    <w:rsid w:val="7E52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534</Words>
  <Characters>551</Characters>
  <Lines>21</Lines>
  <Paragraphs>14</Paragraphs>
  <TotalTime>66</TotalTime>
  <ScaleCrop>false</ScaleCrop>
  <LinksUpToDate>false</LinksUpToDate>
  <CharactersWithSpaces>1071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2026-04-26T09:50:00Z</dcterms:created>
  <dc:creator>苏永利</dc:creator>
  <cp:lastModifiedBy>azure</cp:lastModifiedBy>
  <dcterms:modified xsi:type="dcterms:W3CDTF">2026-08-16T21:03:13Z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1033-12.1.2.26885</vt:lpwstr>
  </property>
  <property fmtid="{D5CDD505-2E9C-101B-9397-08002B2CF9AE}" pid="3" name="ICV">
    <vt:lpwstr>B06EBDBBDE644AF19397F678C5CA6952_12</vt:lpwstr>
  </property>
</Properties>
</file>