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Installation and Configuration Record</w:t>
      </w:r>
    </w:p>
    <w:p>
      <w:r>
        <w:t xml:space="preserve">Cluster: azlocal-iic-01</w:t>
      </w:r>
    </w:p>
    <w:p>
      <w:r>
        <w:t xml:space="preserve">Mode: as-built</w:t>
      </w:r>
    </w:p>
    <w:p>
      <w:r>
        <w:t xml:space="preserve">Ranger Version: 2.1.0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Document Control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Node Inventory</w:t>
      </w:r>
    </w:p>
    <w:p>
      <w:pPr>
        <w:pStyle w:val="ListParagraph"/>
      </w:pPr>
      <w:r>
        <w:t xml:space="preserve">- Collector Status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Priority Recommendations</w:t>
      </w:r>
    </w:p>
    <w:p>
      <w:pPr>
        <w:pStyle w:val="ListParagraph"/>
      </w:pPr>
      <w:r>
        <w:t xml:space="preserve">- VM Inventory</w:t>
      </w:r>
    </w:p>
    <w:p>
      <w:pPr>
        <w:pStyle w:val="ListParagraph"/>
      </w:pPr>
      <w:r>
        <w:t xml:space="preserve">- VM Density Metrics</w:t>
      </w:r>
    </w:p>
    <w:p>
      <w:pPr>
        <w:pStyle w:val="ListParagraph"/>
      </w:pPr>
      <w:r>
        <w:t xml:space="preserve">- Storage Pool Capacity</w:t>
      </w:r>
    </w:p>
    <w:p>
      <w:pPr>
        <w:pStyle w:val="ListParagraph"/>
      </w:pPr>
      <w:r>
        <w:t xml:space="preserve">- ESU Enrollment</w:t>
      </w:r>
    </w:p>
    <w:p>
      <w:pPr>
        <w:pStyle w:val="ListParagraph"/>
      </w:pPr>
      <w:r>
        <w:t xml:space="preserve">- Coverage Assessment</w:t>
      </w:r>
    </w:p>
    <w:p>
      <w:pPr>
        <w:pStyle w:val="ListParagraph"/>
      </w:pPr>
      <w:r>
        <w:t xml:space="preserve">- Security Posture Summary</w:t>
      </w:r>
    </w:p>
    <w:p>
      <w:pPr>
        <w:pStyle w:val="ListParagraph"/>
      </w:pPr>
      <w:r>
        <w:t xml:space="preserve">- Management Tool Coverage</w:t>
      </w:r>
    </w:p>
    <w:p>
      <w:pPr>
        <w:pStyle w:val="ListParagraph"/>
      </w:pPr>
      <w:r>
        <w:t xml:space="preserve">- Cost &amp; Licensing</w:t>
      </w:r>
    </w:p>
    <w:p>
      <w:pPr>
        <w:pStyle w:val="ListParagraph"/>
      </w:pPr>
      <w:r>
        <w:t xml:space="preserve">- Cost &amp; Licensing — Per Node</w:t>
      </w:r>
    </w:p>
    <w:p>
      <w:pPr>
        <w:pStyle w:val="ListParagraph"/>
      </w:pPr>
      <w:r>
        <w:t xml:space="preserve">- Arc Extensions by Node</w:t>
      </w:r>
    </w:p>
    <w:p>
      <w:pPr>
        <w:pStyle w:val="ListParagraph"/>
      </w:pPr>
      <w:r>
        <w:t xml:space="preserve">- Logical Networks</w:t>
      </w:r>
    </w:p>
    <w:p>
      <w:pPr>
        <w:pStyle w:val="ListParagraph"/>
      </w:pPr>
      <w:r>
        <w:t xml:space="preserve">- Logical Network Subnets</w:t>
      </w:r>
    </w:p>
    <w:p>
      <w:pPr>
        <w:pStyle w:val="ListParagraph"/>
      </w:pPr>
      <w:r>
        <w:t xml:space="preserve">- Storage Paths</w:t>
      </w:r>
    </w:p>
    <w:p>
      <w:pPr>
        <w:pStyle w:val="ListParagraph"/>
      </w:pPr>
      <w:r>
        <w:t xml:space="preserve">- Arc Resource Bridge</w:t>
      </w:r>
    </w:p>
    <w:p>
      <w:pPr>
        <w:pStyle w:val="ListParagraph"/>
      </w:pPr>
      <w:r>
        <w:t xml:space="preserve">- Custom Locations</w:t>
      </w:r>
    </w:p>
    <w:p>
      <w:pPr>
        <w:pStyle w:val="ListParagraph"/>
      </w:pPr>
      <w:r>
        <w:t xml:space="preserve">- Arc Gateways</w:t>
      </w:r>
    </w:p>
    <w:p>
      <w:pPr>
        <w:pStyle w:val="ListParagraph"/>
      </w:pPr>
      <w:r>
        <w:t xml:space="preserve">- Marketplace &amp; Custom Images</w:t>
      </w:r>
    </w:p>
    <w:p>
      <w:pPr>
        <w:pStyle w:val="ListParagraph"/>
      </w:pPr>
      <w:r>
        <w:t xml:space="preserve">- Arc Agent Versions</w:t>
      </w:r>
    </w:p>
    <w:p>
      <w:pPr>
        <w:pStyle w:val="ListParagraph"/>
      </w:pPr>
      <w:r>
        <w:t xml:space="preserve">- VM Distribution by Node</w:t>
      </w:r>
    </w:p>
    <w:p>
      <w:pPr>
        <w:pStyle w:val="ListParagraph"/>
      </w:pPr>
      <w:r>
        <w:t xml:space="preserve">- Installation Register (Bill of Materials)</w:t>
      </w:r>
    </w:p>
    <w:p>
      <w:pPr>
        <w:pStyle w:val="ListParagraph"/>
      </w:pPr>
      <w:r>
        <w:t xml:space="preserve">- Per-Node Configuration Record</w:t>
      </w:r>
    </w:p>
    <w:p>
      <w:pPr>
        <w:pStyle w:val="ListParagraph"/>
      </w:pPr>
      <w:r>
        <w:t xml:space="preserve">- Network Address Allocation Record</w:t>
      </w:r>
    </w:p>
    <w:p>
      <w:pPr>
        <w:pStyle w:val="ListParagraph"/>
      </w:pPr>
      <w:r>
        <w:t xml:space="preserve">- Storage Configuration Record</w:t>
      </w:r>
    </w:p>
    <w:p>
      <w:pPr>
        <w:pStyle w:val="ListParagraph"/>
      </w:pPr>
      <w:r>
        <w:t xml:space="preserve">- Identity and Security Record</w:t>
      </w:r>
    </w:p>
    <w:p>
      <w:pPr>
        <w:pStyle w:val="ListParagraph"/>
      </w:pPr>
      <w:r>
        <w:t xml:space="preserve">- Azure Integration Record</w:t>
      </w:r>
    </w:p>
    <w:p>
      <w:pPr>
        <w:pStyle w:val="ListParagraph"/>
      </w:pPr>
      <w:r>
        <w:t xml:space="preserve">- Validation Record</w:t>
      </w:r>
    </w:p>
    <w:p>
      <w:pPr>
        <w:pStyle w:val="ListParagraph"/>
      </w:pPr>
      <w:r>
        <w:t xml:space="preserve">- Known Issues and Deviations</w:t>
      </w:r>
    </w:p>
    <w:p>
      <w:pPr>
        <w:pStyle w:val="ListParagraph"/>
      </w:pPr>
      <w:r>
        <w:t xml:space="preserve">- Acceptance and Sign-Off</w:t>
      </w:r>
    </w:p>
    <w:p>
      <w:pPr>
        <w:pStyle w:val="Heading1"/>
      </w:pPr>
      <w:r>
        <w:t xml:space="preserve">Document Control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Title</w:t>
            </w:r>
          </w:p>
        </w:tc>
        <w:tc>
          <w:p>
            <w:r>
              <w:t xml:space="preserve">Azure Local As-Built Documentation — azlocal-iic-01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Package ID</w:t>
            </w:r>
          </w:p>
        </w:tc>
        <w:tc>
          <w:p>
            <w:r>
              <w:t xml:space="preserve">azlocal-iic-01-as-built-20260417T020635Z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Report Tier</w:t>
            </w:r>
          </w:p>
        </w:tc>
        <w:tc>
          <w:p>
            <w:r>
              <w:t xml:space="preserve">management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Revision</w:t>
            </w:r>
          </w:p>
        </w:tc>
        <w:tc>
          <w:p>
            <w:r>
              <w:t xml:space="preserve">1.0 (initial handoff)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Classification</w:t>
            </w:r>
          </w:p>
        </w:tc>
        <w:tc>
          <w:p>
            <w:r>
              <w:t xml:space="preserve">CONFIDENTIAL — CUSTOMER DELIVERABLE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By Azure Local Ranger v2.1.0</w:t>
            </w:r>
          </w:p>
        </w:tc>
        <w:tc>
          <w:p>
            <w:r>
              <w:t xml:space="preserve"/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On</w:t>
            </w:r>
          </w:p>
        </w:tc>
        <w:tc>
          <w:p>
            <w:r>
              <w:t xml:space="preserve">04/06/2026 12:08:32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Version</w:t>
            </w:r>
          </w:p>
        </w:tc>
        <w:tc>
          <w:p>
            <w:r>
              <w:t xml:space="preserve">1.2.0-draft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Status</w:t>
            </w:r>
          </w:p>
        </w:tc>
        <w:tc>
          <w:p>
            <w:r>
              <w:t xml:space="preserve">FINAL — AS-BUILT HANDOFF</w:t>
            </w:r>
          </w:p>
        </w:tc>
      </w:tr>
    </w:tbl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as-built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Node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Version / Build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</w:tbl>
    <w:p>
      <w:pPr>
        <w:pStyle w:val="Heading1"/>
      </w:pPr>
      <w:r>
        <w:t xml:space="preserve">Collector Status</w:t>
      </w:r>
    </w:p>
    <w:p>
      <w:pPr>
        <w:pStyle w:val="ListParagraph"/>
      </w:pPr>
      <w:r>
        <w:t xml:space="preserve">- hardware: success ()</w:t>
      </w:r>
    </w:p>
    <w:p>
      <w:pPr>
        <w:pStyle w:val="ListParagraph"/>
      </w:pPr>
      <w:r>
        <w:t xml:space="preserve">- management-performance: success ()</w:t>
      </w:r>
    </w:p>
    <w:p>
      <w:pPr>
        <w:pStyle w:val="ListParagraph"/>
      </w:pPr>
      <w:r>
        <w:t xml:space="preserve">- monitoring-observability: success ()</w:t>
      </w:r>
    </w:p>
    <w:p>
      <w:pPr>
        <w:pStyle w:val="ListParagraph"/>
      </w:pPr>
      <w:r>
        <w:t xml:space="preserve">- storage-networking: success ()</w:t>
      </w:r>
    </w:p>
    <w:p>
      <w:pPr>
        <w:pStyle w:val="ListParagraph"/>
      </w:pPr>
      <w:r>
        <w:t xml:space="preserve">- topology-cluster: success ()</w:t>
      </w:r>
    </w:p>
    <w:p>
      <w:pPr>
        <w:pStyle w:val="ListParagraph"/>
      </w:pPr>
      <w:r>
        <w:t xml:space="preserve">- waf-assessment: success ()</w:t>
      </w:r>
    </w:p>
    <w:p>
      <w:pPr>
        <w:pStyle w:val="ListParagraph"/>
      </w:pPr>
      <w:r>
        <w:t xml:space="preserve">- workload-identity-azure: success ()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Priority 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VM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vCPU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 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Generation</w:t>
            </w:r>
          </w:p>
        </w:tc>
      </w:tr>
      <w:tr>
        <w:tc>
          <w:p>
            <w:r>
              <w:t xml:space="preserve">avd-iic-sh01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avd-iic-sh03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azl-iic-n03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VM Density Metrics</w:t>
      </w:r>
    </w:p>
    <w:p>
      <w:pPr>
        <w:pStyle w:val="ListParagraph"/>
      </w:pPr>
      <w:r>
        <w:t xml:space="preserve">- VMs per node (average): N/A</w:t>
      </w:r>
    </w:p>
    <w:p>
      <w:pPr>
        <w:pStyle w:val="ListParagraph"/>
      </w:pPr>
      <w:r>
        <w:t xml:space="preserve">- Highest-density node: N/A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Arc-connected VMs: </w:t>
      </w:r>
    </w:p>
    <w:p>
      <w:pPr>
        <w:pStyle w:val="ListParagraph"/>
      </w:pPr>
      <w:r>
        <w:t xml:space="preserve">- VMs using Arc IP fallback: </w:t>
      </w:r>
    </w:p>
    <w:p>
      <w:pPr>
        <w:pStyle w:val="ListParagraph"/>
      </w:pPr>
      <w:r>
        <w:t xml:space="preserve">- Avg CPU utilization (all nodes): 38.3%</w:t>
      </w:r>
    </w:p>
    <w:p>
      <w:pPr>
        <w:pStyle w:val="ListParagraph"/>
      </w:pPr>
      <w:r>
        <w:t xml:space="preserve">- Avg available memory (all nodes): 176 GiB</w:t>
      </w:r>
    </w:p>
    <w:p>
      <w:pPr>
        <w:pStyle w:val="Heading1"/>
      </w:pPr>
      <w:r>
        <w:t xml:space="preserve">Storage Pool Capacity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Used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Reserve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Safe Alloc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Posture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ESU Enrollment</w:t>
      </w:r>
    </w:p>
    <w:p>
      <w:pPr>
        <w:pStyle w:val="ListParagraph"/>
      </w:pPr>
      <w:r>
        <w:t xml:space="preserve">- Eligible Arc-connected VMs: </w:t>
      </w:r>
    </w:p>
    <w:p>
      <w:pPr>
        <w:pStyle w:val="ListParagraph"/>
      </w:pPr>
      <w:r>
        <w:t xml:space="preserve">- Enrolled in ESU: </w:t>
      </w:r>
    </w:p>
    <w:p>
      <w:pPr>
        <w:pStyle w:val="ListParagraph"/>
      </w:pPr>
      <w:r>
        <w:t xml:space="preserve">- Not enrolled in ESU: </w:t>
      </w:r>
    </w:p>
    <w:p>
      <w:pPr>
        <w:pStyle w:val="ListParagraph"/>
      </w:pPr>
      <w:r>
        <w:t xml:space="preserve">- Ineligible: </w:t>
      </w:r>
    </w:p>
    <w:p>
      <w:pPr>
        <w:pStyle w:val="ListParagraph"/>
      </w:pPr>
      <w:r>
        <w:t xml:space="preserve">- </w:t>
      </w:r>
    </w:p>
    <w:p>
      <w:pPr>
        <w:pStyle w:val="Heading1"/>
      </w:pPr>
      <w:r>
        <w:t xml:space="preserve">Coverage Assessment</w:t>
      </w:r>
    </w:p>
    <w:p>
      <w:pPr>
        <w:pStyle w:val="ListParagraph"/>
      </w:pPr>
      <w:r>
        <w:t xml:space="preserve">- Monitoring coverage (AMA): 100% (3 of 3 nodes have Azure Monitor Agent)</w:t>
      </w:r>
    </w:p>
    <w:p>
      <w:pPr>
        <w:pStyle w:val="ListParagraph"/>
      </w:pPr>
      <w:r>
        <w:t xml:space="preserve">- Backup coverage estimate: 20% (based on backup items vs VM count)</w:t>
      </w:r>
    </w:p>
    <w:p>
      <w:pPr>
        <w:pStyle w:val="ListParagraph"/>
      </w:pPr>
      <w:r>
        <w:t xml:space="preserve">- Defender for Cloud: Not confirmed or not collected</w:t>
      </w:r>
    </w:p>
    <w:p>
      <w:pPr>
        <w:pStyle w:val="ListParagraph"/>
      </w:pPr>
      <w:r>
        <w:t xml:space="preserve">- WDAC policy: Not collected</w:t>
      </w:r>
    </w:p>
    <w:p>
      <w:pPr>
        <w:pStyle w:val="ListParagraph"/>
      </w:pPr>
      <w:r>
        <w:t xml:space="preserve">- BitLocker status: Not collected</w:t>
      </w:r>
    </w:p>
    <w:p>
      <w:pPr>
        <w:pStyle w:val="ListParagraph"/>
      </w:pPr>
      <w:r>
        <w:t xml:space="preserve">- Certificates expiring in &lt;90 days: 1</w:t>
      </w:r>
    </w:p>
    <w:p>
      <w:pPr>
        <w:pStyle w:val="Heading1"/>
      </w:pPr>
      <w:r>
        <w:t xml:space="preserve">Security Posture Summary</w:t>
      </w:r>
    </w:p>
    <w:p>
      <w:pPr>
        <w:pStyle w:val="ListParagraph"/>
      </w:pPr>
      <w:r>
        <w:t xml:space="preserve">- Secured-Core enabled nodes:  of 3</w:t>
      </w:r>
    </w:p>
    <w:p>
      <w:pPr>
        <w:pStyle w:val="ListParagraph"/>
      </w:pPr>
      <w:r>
        <w:t xml:space="preserve">- Syslog forwarding nodes: </w:t>
      </w:r>
    </w:p>
    <w:p>
      <w:pPr>
        <w:pStyle w:val="ListParagraph"/>
      </w:pPr>
      <w:r>
        <w:t xml:space="preserve">- RBAC assignments at resource group: 1</w:t>
      </w:r>
    </w:p>
    <w:p>
      <w:pPr>
        <w:pStyle w:val="ListParagraph"/>
      </w:pPr>
      <w:r>
        <w:t xml:space="preserve">- Policy assignments tracked: 2</w:t>
      </w:r>
    </w:p>
    <w:p>
      <w:pPr>
        <w:pStyle w:val="ListParagraph"/>
      </w:pPr>
      <w:r>
        <w:t xml:space="preserve">- Policy exemptions: </w:t>
      </w:r>
    </w:p>
    <w:p>
      <w:pPr>
        <w:pStyle w:val="ListParagraph"/>
      </w:pPr>
      <w:r>
        <w:t xml:space="preserve">- Active Directory site: Not collected</w:t>
      </w:r>
    </w:p>
    <w:p>
      <w:pPr>
        <w:pStyle w:val="Heading1"/>
      </w:pPr>
      <w:r>
        <w:t xml:space="preserve">Management Tool Coverage</w:t>
      </w:r>
    </w:p>
    <w:p>
      <w:pPr>
        <w:pStyle w:val="ListParagraph"/>
      </w:pPr>
      <w:r>
        <w:t xml:space="preserve">- WAC installed nodes:  of 3</w:t>
      </w:r>
    </w:p>
    <w:p>
      <w:pPr>
        <w:pStyle w:val="ListParagraph"/>
      </w:pPr>
      <w:r>
        <w:t xml:space="preserve">- SCVMM agent nodes: </w:t>
      </w:r>
    </w:p>
    <w:p>
      <w:pPr>
        <w:pStyle w:val="ListParagraph"/>
      </w:pPr>
      <w:r>
        <w:t xml:space="preserve">- SCOM agent nodes: </w:t>
      </w:r>
    </w:p>
    <w:p>
      <w:pPr>
        <w:pStyle w:val="ListParagraph"/>
      </w:pPr>
      <w:r>
        <w:t xml:space="preserve">- Running management services: 4</w:t>
      </w:r>
    </w:p>
    <w:p>
      <w:pPr>
        <w:pStyle w:val="ListParagraph"/>
      </w:pPr>
      <w:r>
        <w:t xml:space="preserve">- Third-party agent types:  (0)</w:t>
      </w:r>
    </w:p>
    <w:p>
      <w:pPr>
        <w:pStyle w:val="Heading1"/>
      </w:pPr>
      <w:r>
        <w:t xml:space="preserve">Cost &amp; Licensing</w:t>
      </w:r>
    </w:p>
    <w:p>
      <w:pPr>
        <w:pStyle w:val="ListParagraph"/>
      </w:pPr>
      <w:r>
        <w:t xml:space="preserve">- AHB status: Enabled</w:t>
      </w:r>
    </w:p>
    <w:p>
      <w:pPr>
        <w:pStyle w:val="ListParagraph"/>
      </w:pPr>
      <w:r>
        <w:t xml:space="preserve">- Total physical cores: 96  |  AHB-covered: 96  |  Unenrolled: 0</w:t>
      </w:r>
    </w:p>
    <w:p>
      <w:pPr>
        <w:pStyle w:val="ListParagraph"/>
      </w:pPr>
      <w:r>
        <w:t xml:space="preserve">- Current monthly cost: 960 USD @ 10/core/month</w:t>
      </w:r>
    </w:p>
    <w:p>
      <w:pPr>
        <w:pStyle w:val="ListParagraph"/>
      </w:pPr>
      <w:r>
        <w:t xml:space="preserve">- AHB adoption: 100%</w:t>
      </w:r>
    </w:p>
    <w:p>
      <w:pPr>
        <w:pStyle w:val="ListParagraph"/>
      </w:pPr>
      <w:r>
        <w:t xml:space="preserve">- Potential monthly savings (if remaining cores enrolled in AHB): 0 USD</w:t>
      </w:r>
    </w:p>
    <w:p>
      <w:pPr>
        <w:pStyle w:val="ListParagraph"/>
      </w:pPr>
      <w:r>
        <w:t xml:space="preserve">- Pricing based on Azure Local public pricing (10 USD/physical core/month) as of 2026-04-16.</w:t>
      </w:r>
    </w:p>
    <w:p>
      <w:pPr>
        <w:pStyle w:val="ListParagraph"/>
      </w:pPr>
      <w:r>
        <w:t xml:space="preserve">- For current rates, see: https://azure.microsoft.com/en-us/pricing/details/azure-local/</w:t>
      </w:r>
    </w:p>
    <w:p>
      <w:pPr>
        <w:pStyle w:val="Heading1"/>
      </w:pPr>
      <w:r>
        <w:t xml:space="preserve">Cost &amp; Licensing — Per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Physical Cores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AHB Enabled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Cost (USD)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Saving (USD)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Pricing as of 2026-04-16 — https://azure.microsoft.com/en-us/pricing/details/azure-local/</w:t>
      </w:r>
    </w:p>
    <w:p>
      <w:pPr>
        <w:pStyle w:val="Heading1"/>
      </w:pPr>
      <w:r>
        <w:t xml:space="preserve">Arc Extensions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Publisher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AMA coverage: 100% of nodes. Failed extensions: 0.</w:t>
      </w:r>
    </w:p>
    <w:p>
      <w:pPr>
        <w:pStyle w:val="Heading1"/>
      </w:pPr>
      <w:r>
        <w:t xml:space="preserve">Logical Networks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Switch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DHCP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Logical Network Subnets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Address Prefix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VLAN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IP Pools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subnet-management</w:t>
            </w:r>
          </w:p>
        </w:tc>
        <w:tc>
          <w:p>
            <w:r>
              <w:t xml:space="preserve">10.0.0.0/24</w:t>
            </w:r>
          </w:p>
        </w:tc>
        <w:tc>
          <w:p>
            <w:r>
              <w:t xml:space="preserve">2203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subnet-workload</w:t>
            </w:r>
          </w:p>
        </w:tc>
        <w:tc>
          <w:p>
            <w:r>
              <w:t xml:space="preserve">10.0.2.0/24</w:t>
            </w:r>
          </w:p>
        </w:tc>
        <w:tc>
          <w:p>
            <w:r>
              <w:t xml:space="preserve">2205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Storage Paths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Available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File System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sp-iic-vmstore-01</w:t>
            </w:r>
          </w:p>
        </w:tc>
        <w:tc>
          <w:p>
            <w:r>
              <w:t xml:space="preserve">C:\ClusterStorage\csv-iic-azlocal-01-vmstore-01\ArcVmDisks</w:t>
            </w:r>
          </w:p>
        </w:tc>
        <w:tc>
          <w:p>
            <w:r>
              <w:t xml:space="preserve">1480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sp-iic-vmstore-02</w:t>
            </w:r>
          </w:p>
        </w:tc>
        <w:tc>
          <w:p>
            <w:r>
              <w:t xml:space="preserve">C:\ClusterStorage\csv-iic-azlocal-01-vmstore-02\ArcVmDisks</w:t>
            </w:r>
          </w:p>
        </w:tc>
        <w:tc>
          <w:p>
            <w:r>
              <w:t xml:space="preserve">1620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sp-iic-vmstore-03</w:t>
            </w:r>
          </w:p>
        </w:tc>
        <w:tc>
          <w:p>
            <w:r>
              <w:t xml:space="preserve">C:\ClusterStorage\csv-iic-azlocal-01-vmstore-03\ArcVmDisks</w:t>
            </w:r>
          </w:p>
        </w:tc>
        <w:tc>
          <w:p>
            <w:r>
              <w:t xml:space="preserve">1710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Resource Bridge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Distro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Provisioning</w:t>
            </w:r>
          </w:p>
        </w:tc>
      </w:tr>
      <w:tr>
        <w:tc>
          <w:p>
            <w:r>
              <w:t xml:space="preserve">rb-iic-azlocal-01</w:t>
            </w:r>
          </w:p>
        </w:tc>
      </w:tr>
      <w:tr>
        <w:tc>
          <w:p>
            <w:r>
              <w:t xml:space="preserve">Connected</w:t>
            </w:r>
          </w:p>
        </w:tc>
      </w:tr>
      <w:tr>
        <w:tc>
          <w:p>
            <w:r>
              <w:t xml:space="preserve">1.5.23</w:t>
            </w:r>
          </w:p>
        </w:tc>
      </w:tr>
      <w:tr>
        <w:tc>
          <w:p>
            <w:r>
              <w:t xml:space="preserve">MOC-K8S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Custom Locations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Namespace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cl-iic-azlocal-01</w:t>
            </w:r>
          </w:p>
        </w:tc>
      </w:tr>
      <w:tr>
        <w:tc>
          <w:p>
            <w:r>
              <w:t xml:space="preserve">azlocal</w:t>
            </w:r>
          </w:p>
        </w:tc>
      </w:tr>
      <w:tr>
        <w:tc>
          <w:p>
            <w:r>
              <w:t xml:space="preserve">eastus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Gateways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Allowed Features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arcgw-iic-01</w:t>
            </w:r>
          </w:p>
        </w:tc>
      </w:tr>
      <w:tr>
        <w:tc>
          <w:p>
            <w:r>
              <w:t xml:space="preserve">https://arcgw-iic-01.gw.arc.azure.com</w:t>
            </w:r>
          </w:p>
        </w:tc>
      </w:tr>
      <w:tr>
        <w:tc>
          <w:p>
            <w:r>
              <w:t xml:space="preserve">*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Marketplace &amp; Custom Images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img-iic-ws2022-datacenter</w:t>
            </w:r>
          </w:p>
        </w:tc>
        <w:tc>
          <w:p>
            <w:r>
              <w:t xml:space="preserve">Marketplace</w:t>
            </w:r>
          </w:p>
        </w:tc>
        <w:tc>
          <w:p>
            <w:r>
              <w:t xml:space="preserve">Windows</w:t>
            </w:r>
          </w:p>
        </w:tc>
        <w:tc>
          <w:p>
            <w:r>
              <w:t xml:space="preserve">20348.2700.240906</w:t>
            </w:r>
          </w:p>
        </w:tc>
        <w:tc>
          <w:p>
            <w:r>
              <w:t xml:space="preserve">127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img-iic-rhel9-base</w:t>
            </w:r>
          </w:p>
        </w:tc>
        <w:tc>
          <w:p>
            <w:r>
              <w:t xml:space="preserve">Custom</w:t>
            </w:r>
          </w:p>
        </w:tc>
        <w:tc>
          <w:p>
            <w:r>
              <w:t xml:space="preserve">Linux</w:t>
            </w:r>
          </w:p>
        </w:tc>
        <w:tc>
          <w:p>
            <w:r>
              <w:t xml:space="preserve">9.4.1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Agent Versions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 Count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Nodes</w:t>
            </w:r>
          </w:p>
        </w:tc>
      </w:tr>
      <w:tr>
        <w:tc>
          <w:p>
            <w:r>
              <w:t xml:space="preserve">1.39.02750.1478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azl-iic-n01, azl-iic-n02</w:t>
            </w:r>
          </w:p>
        </w:tc>
      </w:tr>
      <w:tr>
        <w:tc>
          <w:p>
            <w:r>
              <w:t xml:space="preserve">1.38.02620.1234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azl-iic-n03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Drift status: warning. Latest: 1.39.02750.1478. Max behind: 1.</w:t>
      </w:r>
    </w:p>
    <w:p>
      <w:pPr>
        <w:pStyle w:val="Heading1"/>
      </w:pPr>
      <w:r>
        <w:t xml:space="preserve">VM Distribution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Count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1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Balance: balanced  |  CV: 0.283  |  Status: warning</w:t>
      </w:r>
    </w:p>
    <w:p>
      <w:pPr>
        <w:pStyle w:val="Heading1"/>
      </w:pPr>
      <w:r>
        <w:t xml:space="preserve">Installation Register (Bill of Materials)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FQDN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Manufacturer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Serial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BIOS at Deployment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Installed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Build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azl-iic-n01.iic.local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azl-iic-n02.iic.local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azl-iic-n03.iic.local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Each unit listed above was installed and commissioned as part of this deployment. Serial numbers are recorded as discovered at handoff; missing values indicate the collector could not access the field.</w:t>
      </w:r>
    </w:p>
    <w:p>
      <w:pPr>
        <w:pStyle w:val="Heading1"/>
      </w:pPr>
      <w:r>
        <w:t xml:space="preserve">Per-Node Configuration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 at Handoff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Installed Memory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Domain Joined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BIOS Version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Each node was configured with the values above at the time of deployment.</w:t>
      </w:r>
    </w:p>
    <w:p>
      <w:pPr>
        <w:pStyle w:val="Heading1"/>
      </w:pPr>
      <w:r>
        <w:t xml:space="preserve">Network Address Allocation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Cluster 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 Address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Mask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Management</w:t>
            </w:r>
          </w:p>
        </w:tc>
        <w:tc>
          <w:p>
            <w:r>
              <w:t xml:space="preserve">Cluster + Client (Management)</w:t>
            </w:r>
          </w:p>
        </w:tc>
        <w:tc>
          <w:p>
            <w:r>
              <w:t xml:space="preserve">10.0.0.0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Storage-1</w:t>
            </w:r>
          </w:p>
        </w:tc>
        <w:tc>
          <w:p>
            <w:r>
              <w:t xml:space="preserve">Cluster Only (Storage)</w:t>
            </w:r>
          </w:p>
        </w:tc>
        <w:tc>
          <w:p>
            <w:r>
              <w:t xml:space="preserve">10.0.1.0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200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Storage-2</w:t>
            </w:r>
          </w:p>
        </w:tc>
        <w:tc>
          <w:p>
            <w:r>
              <w:t xml:space="preserve">Cluster Only (Storage)</w:t>
            </w:r>
          </w:p>
        </w:tc>
        <w:tc>
          <w:p>
            <w:r>
              <w:t xml:space="preserve">10.0.1.128</w:t>
            </w:r>
          </w:p>
        </w:tc>
        <w:tc>
          <w:p>
            <w:r>
              <w:t xml:space="preserve">255.255.255.128</w:t>
            </w:r>
          </w:p>
        </w:tc>
        <w:tc>
          <w:p>
            <w:r>
              <w:t xml:space="preserve">200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Workload</w:t>
            </w:r>
          </w:p>
        </w:tc>
        <w:tc>
          <w:p>
            <w:r>
              <w:t xml:space="preserve">Cluster + Client (Workload)</w:t>
            </w:r>
          </w:p>
        </w:tc>
        <w:tc>
          <w:p>
            <w:r>
              <w:t xml:space="preserve">10.0.2.0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300</w:t>
            </w:r>
          </w:p>
        </w:tc>
        <w:tc>
          <w:p>
            <w:r>
              <w:t xml:space="preserve">Up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Cluster networks were assigned and configured as recorded above during deployment.</w:t>
      </w:r>
    </w:p>
    <w:p>
      <w:pPr>
        <w:pStyle w:val="Heading1"/>
      </w:pPr>
      <w:r>
        <w:t xml:space="preserve">Storage Configuration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Storage 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Capacity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Capacity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Health at Handoff</w:t>
            </w:r>
          </w:p>
        </w:tc>
      </w:tr>
      <w:tr>
        <w:tc>
          <w:p>
            <w:r>
              <w:t xml:space="preserve">S2D on azlocal-iic-01</w:t>
            </w:r>
          </w:p>
        </w:tc>
        <w:tc>
          <w:p>
            <w:r>
              <w:t xml:space="preserve">43068 GiB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Healthy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Storage pools and their capacities were provisioned at deployment as shown. CSV and virtual-disk details are included in the delivery-registers workbook.</w:t>
      </w:r>
    </w:p>
    <w:p>
      <w:pPr>
        <w:pStyle w:val="Heading1"/>
      </w:pPr>
      <w:r>
        <w:t xml:space="preserve">Identity and Security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Identity mode</w:t>
            </w:r>
          </w:p>
        </w:tc>
        <w:tc>
          <w:p>
            <w:r>
              <w:t xml:space="preserve">ad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Active Directory site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Secured-Core nodes enrolled</w:t>
            </w:r>
          </w:p>
        </w:tc>
        <w:tc>
          <w:p>
            <w:r>
              <w:t xml:space="preserve"> of 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BitLocker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WDAC policy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Certificates tracked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Certificates expiring &lt;90d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RBAC assignments at RG scope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Azure Integration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Tenant ID</w:t>
            </w:r>
          </w:p>
        </w:tc>
        <w:tc>
          <w:p>
            <w:r>
              <w:t xml:space="preserve">00000000-0000-0000-0000-000000000000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Subscription ID</w:t>
            </w:r>
          </w:p>
        </w:tc>
        <w:tc>
          <w:p>
            <w:r>
              <w:t xml:space="preserve">33333333-3333-3333-3333-333333333333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Resource Group</w:t>
            </w:r>
          </w:p>
        </w:tc>
        <w:tc>
          <w:p>
            <w:r>
              <w:t xml:space="preserve">rg-iic-compute-01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Arc-connected machines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AKS clusters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Azure Monitor Agents</w:t>
            </w:r>
          </w:p>
        </w:tc>
        <w:tc>
          <w:p>
            <w:r>
              <w:t xml:space="preserve">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Backup items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ASR protected items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Validation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Validation report</w:t>
            </w:r>
          </w:p>
        </w:tc>
        <w:tc>
          <w:p>
            <w:r>
              <w:t xml:space="preserve">See cluster-validation report artifact (Test-Cluster output)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run</w:t>
            </w:r>
          </w:p>
        </w:tc>
        <w:tc>
          <w:p>
            <w:r>
              <w:t xml:space="preserve">7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successful</w:t>
            </w:r>
          </w:p>
        </w:tc>
        <w:tc>
          <w:p>
            <w:r>
              <w:t xml:space="preserve">7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partial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failed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validation</w:t>
            </w:r>
          </w:p>
        </w:tc>
        <w:tc>
          <w:p>
            <w:r>
              <w:t xml:space="preserve">Passed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Critical findings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Warning findings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Known Issues and Deviations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Deviation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Remediation Path</w:t>
            </w:r>
          </w:p>
        </w:tc>
      </w:tr>
      <w:tr>
        <w:tc>
          <w:p>
            <w:r>
              <w:t xml:space="preserve">WARNING</w:t>
            </w:r>
          </w:p>
        </w:tc>
        <w:tc>
          <w:p>
            <w:r>
              <w:t xml:space="preserve">One or more node certificates expire within 90 days</w:t>
            </w:r>
          </w:p>
        </w:tc>
        <w:tc>
          <w:p>
            <w:r>
              <w:t xml:space="preserve">Identity posture data indicates certificate on azl-iic-n01 expires within 90 days.</w:t>
            </w:r>
          </w:p>
        </w:tc>
        <w:tc>
          <w:p>
            <w:r>
              <w:t xml:space="preserve">Review certificate ownership and renew expiring node certificates before handoff.</w:t>
            </w:r>
          </w:p>
        </w:tc>
      </w:tr>
      <w:tr>
        <w:tc>
          <w:p>
            <w:r>
              <w:t xml:space="preserve">WARNING</w:t>
            </w:r>
          </w:p>
        </w:tc>
        <w:tc>
          <w:p>
            <w:r>
              <w:t xml:space="preserve">iDRAC firmware below recommended baseline on all nodes</w:t>
            </w:r>
          </w:p>
        </w:tc>
        <w:tc>
          <w:p>
            <w:r>
              <w:t xml:space="preserve">OEM integration data shows iDRAC firmware at 7.10.30.00. The recommended baseline is 7.20 or later.</w:t>
            </w:r>
          </w:p>
        </w:tc>
        <w:tc>
          <w:p>
            <w:r>
              <w:t xml:space="preserve">Update iDRAC firmware via Dell OME or Lifecycle Controller during next maintenance window.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Deviations listed below were documented at handoff. Items are accepted as-built unless explicitly marked for follow-up remediation.</w:t>
      </w:r>
    </w:p>
    <w:p>
      <w:pPr>
        <w:pStyle w:val="Heading1"/>
      </w:pPr>
      <w:r>
        <w:t xml:space="preserve">Acceptance and Sign-Off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Signature</w:t>
            </w:r>
          </w:p>
        </w:tc>
      </w:tr>
      <w:tr>
        <w:tc>
          <w:p>
            <w:r>
              <w:t xml:space="preserve">Implementation Engineer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Technical Reviewer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Customer Representative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p>
      <w:pPr>
        <w:pStyle w:val="Heading2"/>
      </w:pPr>
      <w:r>
        <w:t xml:space="preserve">[INFORMATIONAL] Azure Policy assignments discovered at resource group scope</w:t>
      </w:r>
    </w:p>
    <w:p>
      <w:r>
        <w:t xml:space="preserve">2 policy assignments are enforcing tagging and security control auditing.</w:t>
      </w:r>
    </w:p>
    <w:p>
      <w:r>
        <w:t xml:space="preserve">Current state: 2 policy assignments active</w:t>
      </w:r>
    </w:p>
    <w:p>
      <w:r>
        <w:t xml:space="preserve">Recommendation: Verify policy scope extends to arc resource group and monitor for compliance drift.</w:t>
      </w:r>
    </w:p>
    <w:p>
      <w:r>
        <w:t xml:space="preserve">Affected components: rg-iic-compute-01</w:t>
      </w:r>
    </w:p>
    <w:p>
      <w:pPr>
        <w:pStyle w:val="Heading2"/>
      </w:pPr>
      <w:r>
        <w:t xml:space="preserve">[INFORMATIONAL] Cluster event history includes a transient network quorum warning</w:t>
      </w:r>
    </w:p>
    <w:p>
      <w:r>
        <w:t xml:space="preserve">A Management network quorum warning event was recorded on 2026-04-06. Cluster recovered automatically.</w:t>
      </w:r>
    </w:p>
    <w:p>
      <w:r>
        <w:t xml:space="preserve">Current state: single event logged; cluster healthy</w:t>
      </w:r>
    </w:p>
    <w:p>
      <w:r>
        <w:t xml:space="preserve">Recommendation: Review switch port configuration to confirm management NICs are on dedicated VLANs and bonded correctly.</w:t>
      </w:r>
    </w:p>
    <w:p>
      <w:r>
        <w:t xml:space="preserve">Affected components: azlocal-iic-01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 and Configuration Record</dc:title>
  <dc:creator>AzureLocalRanger</dc:creator>
  <cp:lastModifiedBy>AzureLocalRanger</cp:lastModifiedBy>
  <dcterms:created xsi:type="dcterms:W3CDTF">2026-04-17T02:06:35Z</dcterms:created>
  <dcterms:modified xsi:type="dcterms:W3CDTF">2026-04-17T02:06:35Z</dcterms:modified>
</cp:coreProperties>
</file>