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Management Summary</w:t>
      </w:r>
    </w:p>
    <w:p>
      <w:r>
        <w:t xml:space="preserve">Cluster: azlocal-iic-01</w:t>
      </w:r>
    </w:p>
    <w:p>
      <w:r>
        <w:t xml:space="preserve">Mode: current-state</w:t>
      </w:r>
    </w:p>
    <w:p>
      <w:r>
        <w:t xml:space="preserve">Ranger Version: 2.1.0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Health Status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WAF Assessment — Scorecard</w:t>
      </w:r>
    </w:p>
    <w:p>
      <w:pPr>
        <w:pStyle w:val="ListParagraph"/>
      </w:pPr>
      <w:r>
        <w:t xml:space="preserve">- WAF Assessment — Azure Advisor Recommendations</w:t>
      </w:r>
    </w:p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current-state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Health Status</w:t>
      </w:r>
    </w:p>
    <w:p>
      <w:pPr>
        <w:pStyle w:val="ListParagraph"/>
      </w:pPr>
      <w:r>
        <w:t xml:space="preserve">- Overall health: GREEN ( critical,  warning findings)</w:t>
      </w:r>
    </w:p>
    <w:p>
      <w:pPr>
        <w:pStyle w:val="ListParagraph"/>
      </w:pPr>
      <w:r>
        <w:t xml:space="preserve">- Azure integration: GREEN (10 Azure resources discovered)</w:t>
      </w:r>
    </w:p>
    <w:p>
      <w:pPr>
        <w:pStyle w:val="ListParagraph"/>
      </w:pPr>
      <w:r>
        <w:t xml:space="preserve">- Security posture: GRAY (Secured-Core enabled on  node(s))</w:t>
      </w:r>
    </w:p>
    <w:p>
      <w:pPr>
        <w:pStyle w:val="ListParagraph"/>
      </w:pPr>
      <w:r>
        <w:t xml:space="preserve">- Monitoring coverage: GREEN (100% of nodes have Azure Monitor Agent)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WAF Assessment — Scorecard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Score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Rules Passing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Top Finding</w:t>
            </w:r>
          </w:p>
        </w:tc>
      </w:tr>
      <w:tr>
        <w:tc>
          <w:p>
            <w:r>
              <w:t xml:space="preserve">Reliability</w:t>
            </w:r>
          </w:p>
        </w:tc>
        <w:tc>
          <w:p>
            <w:r>
              <w:t xml:space="preserve">88%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8 / 9</w:t>
            </w:r>
          </w:p>
        </w:tc>
        <w:tc>
          <w:p>
            <w:r>
              <w:t xml:space="preserve">No unhealthy storage pools</w:t>
            </w:r>
          </w:p>
        </w:tc>
      </w:tr>
      <w:tr>
        <w:tc>
          <w:p>
            <w:r>
              <w:t xml:space="preserve">Security</w:t>
            </w:r>
          </w:p>
        </w:tc>
        <w:tc>
          <w:p>
            <w:r>
              <w:t xml:space="preserve">44%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2 / 8</w:t>
            </w:r>
          </w:p>
        </w:tc>
        <w:tc>
          <w:p>
            <w:r>
              <w:t xml:space="preserve">Secured-Core is enabled on cluster nodes</w:t>
            </w:r>
          </w:p>
        </w:tc>
      </w:tr>
      <w:tr>
        <w:tc>
          <w:p>
            <w:r>
              <w:t xml:space="preserve">Cost Optimization</w:t>
            </w:r>
          </w:p>
        </w:tc>
        <w:tc>
          <w:p>
            <w:r>
              <w:t xml:space="preserve">91%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ESU-eligible VMs are enrolled in Extended Security Updates</w:t>
            </w:r>
          </w:p>
        </w:tc>
      </w:tr>
      <w:tr>
        <w:tc>
          <w:p>
            <w:r>
              <w:t xml:space="preserve">Operational Excellence</w:t>
            </w:r>
          </w:p>
        </w:tc>
        <w:tc>
          <w:p>
            <w:r>
              <w:t xml:space="preserve">50%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5 / 9</w:t>
            </w:r>
          </w:p>
        </w:tc>
        <w:tc>
          <w:p>
            <w:r>
              <w:t xml:space="preserve">Azure Monitor alert rules are defined</w:t>
            </w:r>
          </w:p>
        </w:tc>
      </w:tr>
      <w:tr>
        <w:tc>
          <w:p>
            <w:r>
              <w:t xml:space="preserve">Performance Efficiency</w:t>
            </w:r>
          </w:p>
        </w:tc>
        <w:tc>
          <w:p>
            <w:r>
              <w:t xml:space="preserve">60%</w:t>
            </w:r>
          </w:p>
        </w:tc>
        <w:tc>
          <w:p>
            <w:r>
              <w:t xml:space="preserve">Good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Storage utilization is within safe limits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Overall WAF score: 67% (19 of 32 rules passing). Evaluated from saved manifest — no re-collection required.</w:t>
      </w:r>
    </w:p>
    <w:p>
      <w:pPr>
        <w:pStyle w:val="Heading1"/>
      </w:pPr>
      <w:r>
        <w:t xml:space="preserve">WAF Assessment — Azure Advisor Recommendations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Impact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Recommendation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Summary</dc:title>
  <dc:creator>AzureLocalRanger</dc:creator>
  <cp:lastModifiedBy>AzureLocalRanger</cp:lastModifiedBy>
  <dcterms:created xsi:type="dcterms:W3CDTF">2026-04-17T02:06:51Z</dcterms:created>
  <dcterms:modified xsi:type="dcterms:W3CDTF">2026-04-17T02:06:51Z</dcterms:modified>
</cp:coreProperties>
</file>