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Executive Summary</w:t>
      </w:r>
    </w:p>
    <w:p>
      <w:r>
        <w:t xml:space="preserve">Cluster: azlocal-iic-01</w:t>
      </w:r>
    </w:p>
    <w:p>
      <w:r>
        <w:t xml:space="preserve">Mode: current-state</w:t>
      </w:r>
    </w:p>
    <w:p>
      <w:r>
        <w:t xml:space="preserve">Ranger Version: 2.0.0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Health Status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current-state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Health Status</w:t>
      </w:r>
    </w:p>
    <w:p>
      <w:pPr>
        <w:pStyle w:val="ListParagraph"/>
      </w:pPr>
      <w:r>
        <w:t xml:space="preserve">- Overall health: GREEN ( critical,  warning findings)</w:t>
      </w:r>
    </w:p>
    <w:p>
      <w:pPr>
        <w:pStyle w:val="ListParagraph"/>
      </w:pPr>
      <w:r>
        <w:t xml:space="preserve">- Azure integration: GREEN (10 Azure resources discovered)</w:t>
      </w:r>
    </w:p>
    <w:p>
      <w:pPr>
        <w:pStyle w:val="ListParagraph"/>
      </w:pPr>
      <w:r>
        <w:t xml:space="preserve">- Security posture: GRAY (Secured-Core enabled on  node(s))</w:t>
      </w:r>
    </w:p>
    <w:p>
      <w:pPr>
        <w:pStyle w:val="ListParagraph"/>
      </w:pPr>
      <w:r>
        <w:t xml:space="preserve">- Monitoring coverage: GREEN (100% of nodes have Azure Monitor Agent)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creator>AzureLocalRanger</dc:creator>
  <cp:lastModifiedBy>AzureLocalRanger</cp:lastModifiedBy>
  <dcterms:created xsi:type="dcterms:W3CDTF">2026-04-17T01:09:40Z</dcterms:created>
  <dcterms:modified xsi:type="dcterms:W3CDTF">2026-04-17T01:09:40Z</dcterms:modified>
</cp:coreProperties>
</file>