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FA7E" w14:textId="44444173" w:rsidR="003B1586" w:rsidRPr="0083705D" w:rsidRDefault="003B1586" w:rsidP="0075422B">
      <w:pPr>
        <w:jc w:val="both"/>
        <w:rPr>
          <w:rFonts w:ascii="Palatino Linotype" w:hAnsi="Palatino Linotype" w:hint="eastAsia"/>
          <w:lang w:eastAsia="zh-CN"/>
        </w:rPr>
      </w:pPr>
    </w:p>
    <w:tbl>
      <w:tblPr>
        <w:tblStyle w:val="4-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7286"/>
      </w:tblGrid>
      <w:tr w:rsidR="003B1586" w:rsidRPr="0083705D" w14:paraId="3B7BE6E5" w14:textId="77777777" w:rsidTr="00900D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6" w:type="dxa"/>
            <w:gridSpan w:val="2"/>
            <w:tcBorders>
              <w:top w:val="nil"/>
            </w:tcBorders>
            <w:shd w:val="clear" w:color="auto" w:fill="0070C0"/>
          </w:tcPr>
          <w:p w14:paraId="7471594D" w14:textId="3F26AEAA" w:rsidR="003B1586" w:rsidRPr="0083705D" w:rsidRDefault="000F2922" w:rsidP="0075422B">
            <w:pPr>
              <w:jc w:val="both"/>
              <w:rPr>
                <w:rFonts w:ascii="Calibri" w:hAnsi="Calibri" w:cs="Calibri"/>
                <w:sz w:val="28"/>
                <w:szCs w:val="28"/>
              </w:rPr>
            </w:pPr>
            <w:r w:rsidRPr="0083705D">
              <w:rPr>
                <w:rFonts w:ascii="Calibri" w:hAnsi="Calibri" w:cs="Calibri"/>
                <w:sz w:val="28"/>
                <w:szCs w:val="28"/>
              </w:rPr>
              <w:t>Proposal</w:t>
            </w:r>
            <w:r w:rsidR="003B1586" w:rsidRPr="0083705D">
              <w:rPr>
                <w:rFonts w:ascii="Calibri" w:hAnsi="Calibri" w:cs="Calibri"/>
                <w:sz w:val="28"/>
                <w:szCs w:val="28"/>
              </w:rPr>
              <w:t xml:space="preserve"> Information</w:t>
            </w:r>
          </w:p>
        </w:tc>
      </w:tr>
      <w:tr w:rsidR="007B18E0" w:rsidRPr="0083705D" w14:paraId="044BD826" w14:textId="77777777" w:rsidTr="00900DB5">
        <w:trPr>
          <w:cnfStyle w:val="000000100000" w:firstRow="0" w:lastRow="0" w:firstColumn="0" w:lastColumn="0" w:oddVBand="0" w:evenVBand="0" w:oddHBand="1"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2231" w:type="dxa"/>
            <w:shd w:val="clear" w:color="auto" w:fill="auto"/>
            <w:vAlign w:val="center"/>
          </w:tcPr>
          <w:p w14:paraId="3E3834F0" w14:textId="77777777" w:rsidR="00572546" w:rsidRPr="0083705D" w:rsidRDefault="003B1586" w:rsidP="0075422B">
            <w:pPr>
              <w:jc w:val="both"/>
              <w:rPr>
                <w:rFonts w:ascii="Calibri" w:hAnsi="Calibri" w:cs="Calibri"/>
                <w:b w:val="0"/>
                <w:bCs w:val="0"/>
              </w:rPr>
            </w:pPr>
            <w:r w:rsidRPr="0083705D">
              <w:rPr>
                <w:rFonts w:ascii="Calibri" w:hAnsi="Calibri" w:cs="Calibri"/>
              </w:rPr>
              <w:t xml:space="preserve">Proposed Title </w:t>
            </w:r>
          </w:p>
          <w:p w14:paraId="1B55A5DA" w14:textId="1554A6B1" w:rsidR="003B1586" w:rsidRPr="0083705D" w:rsidRDefault="003B1586" w:rsidP="0075422B">
            <w:pPr>
              <w:jc w:val="both"/>
              <w:rPr>
                <w:rFonts w:ascii="Calibri" w:hAnsi="Calibri" w:cs="Calibri"/>
                <w:b w:val="0"/>
                <w:bCs w:val="0"/>
              </w:rPr>
            </w:pPr>
          </w:p>
        </w:tc>
        <w:tc>
          <w:tcPr>
            <w:tcW w:w="6785" w:type="dxa"/>
            <w:shd w:val="clear" w:color="auto" w:fill="auto"/>
            <w:vAlign w:val="center"/>
          </w:tcPr>
          <w:p w14:paraId="3FC85AB0" w14:textId="5112E8CB" w:rsidR="003B1586" w:rsidRPr="0083705D" w:rsidRDefault="00AF091A" w:rsidP="0075422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Comparative Evaluation of Vulkan Subpasses and Dynamic Rendering Local Read for Real-Time NPR Rendering</w:t>
            </w:r>
          </w:p>
        </w:tc>
      </w:tr>
      <w:tr w:rsidR="007B18E0" w:rsidRPr="0083705D" w14:paraId="32B71CCB" w14:textId="77777777" w:rsidTr="00900DB5">
        <w:trPr>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14:paraId="1902CB40" w14:textId="626BF465" w:rsidR="003B1586" w:rsidRPr="0083705D" w:rsidRDefault="003B1586" w:rsidP="0075422B">
            <w:pPr>
              <w:jc w:val="both"/>
              <w:rPr>
                <w:rFonts w:ascii="Calibri" w:hAnsi="Calibri" w:cs="Calibri" w:hint="eastAsia"/>
                <w:lang w:eastAsia="zh-CN"/>
              </w:rPr>
            </w:pPr>
            <w:r w:rsidRPr="0083705D">
              <w:rPr>
                <w:rFonts w:ascii="Calibri" w:hAnsi="Calibri" w:cs="Calibri"/>
              </w:rPr>
              <w:t>Introduction/Problem Statement</w:t>
            </w:r>
          </w:p>
        </w:tc>
        <w:tc>
          <w:tcPr>
            <w:tcW w:w="6785" w:type="dxa"/>
            <w:vAlign w:val="center"/>
          </w:tcPr>
          <w:p w14:paraId="23EF1F56" w14:textId="77777777" w:rsidR="00FD6597" w:rsidRPr="0083705D" w:rsidRDefault="00FD6597" w:rsidP="00AF091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015C92D4" w14:textId="1BE39BE9" w:rsidR="00AF091A" w:rsidRPr="0083705D" w:rsidRDefault="00CD19FC" w:rsidP="00AF091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Real-time non-photorealistic rendering (NPR) is generally considered a visual style issue, but it can also be applied in practical rendering tasks. In stylized games, animation previews, interactive learning systems and culturally oriented visual programs, NPR </w:t>
            </w:r>
            <w:r w:rsidR="001E319A" w:rsidRPr="0083705D">
              <w:rPr>
                <w:rFonts w:ascii="Times New Roman" w:hAnsi="Times New Roman" w:cs="Times New Roman"/>
                <w:lang w:eastAsia="zh-CN"/>
              </w:rPr>
              <w:t>effects need to maintain stable frame rates, not only produce a correct visual style</w:t>
            </w:r>
            <w:r w:rsidRPr="0083705D">
              <w:rPr>
                <w:rFonts w:ascii="Times New Roman" w:hAnsi="Times New Roman" w:cs="Times New Roman"/>
                <w:lang w:eastAsia="zh-CN"/>
              </w:rPr>
              <w:t>. The recent NPR research has developed into line rendering, scientific visualization, point-cloud stylization and multispectral abstraction (</w:t>
            </w:r>
            <w:proofErr w:type="spellStart"/>
            <w:r w:rsidRPr="0083705D">
              <w:rPr>
                <w:rFonts w:ascii="Times New Roman" w:hAnsi="Times New Roman" w:cs="Times New Roman"/>
                <w:lang w:eastAsia="zh-CN"/>
              </w:rPr>
              <w:t>Bénard</w:t>
            </w:r>
            <w:proofErr w:type="spellEnd"/>
            <w:r w:rsidRPr="0083705D">
              <w:rPr>
                <w:rFonts w:ascii="Times New Roman" w:hAnsi="Times New Roman" w:cs="Times New Roman"/>
                <w:lang w:eastAsia="zh-CN"/>
              </w:rPr>
              <w:t xml:space="preserve"> &amp; </w:t>
            </w:r>
            <w:proofErr w:type="spellStart"/>
            <w:r w:rsidRPr="0083705D">
              <w:rPr>
                <w:rFonts w:ascii="Times New Roman" w:hAnsi="Times New Roman" w:cs="Times New Roman"/>
                <w:lang w:eastAsia="zh-CN"/>
              </w:rPr>
              <w:t>Hertzmann</w:t>
            </w:r>
            <w:proofErr w:type="spellEnd"/>
            <w:r w:rsidRPr="0083705D">
              <w:rPr>
                <w:rFonts w:ascii="Times New Roman" w:hAnsi="Times New Roman" w:cs="Times New Roman"/>
                <w:lang w:eastAsia="zh-CN"/>
              </w:rPr>
              <w:t xml:space="preserve">, 2019; Toler-Franklin &amp; Ranjan, 2021; </w:t>
            </w:r>
            <w:proofErr w:type="spellStart"/>
            <w:r w:rsidRPr="0083705D">
              <w:rPr>
                <w:rFonts w:ascii="Times New Roman" w:hAnsi="Times New Roman" w:cs="Times New Roman"/>
                <w:lang w:eastAsia="zh-CN"/>
              </w:rPr>
              <w:t>Wegen</w:t>
            </w:r>
            <w:proofErr w:type="spellEnd"/>
            <w:r w:rsidRPr="0083705D">
              <w:rPr>
                <w:rFonts w:ascii="Times New Roman" w:hAnsi="Times New Roman" w:cs="Times New Roman"/>
                <w:lang w:eastAsia="zh-CN"/>
              </w:rPr>
              <w:t xml:space="preserve"> et al., 2024). These </w:t>
            </w:r>
            <w:r w:rsidR="00516232" w:rsidRPr="0083705D">
              <w:rPr>
                <w:rFonts w:ascii="Times New Roman" w:hAnsi="Times New Roman" w:cs="Times New Roman"/>
                <w:lang w:eastAsia="zh-CN"/>
              </w:rPr>
              <w:t>studies help explain style and depiction quality, but they say less about the attachment behavior of real-time pipelines.</w:t>
            </w:r>
          </w:p>
          <w:p w14:paraId="57796F29" w14:textId="77777777" w:rsidR="00AF091A" w:rsidRPr="0083705D" w:rsidRDefault="00AF091A" w:rsidP="00AF091A">
            <w:pPr>
              <w:cnfStyle w:val="000000000000" w:firstRow="0" w:lastRow="0" w:firstColumn="0" w:lastColumn="0" w:oddVBand="0" w:evenVBand="0" w:oddHBand="0" w:evenHBand="0" w:firstRowFirstColumn="0" w:firstRowLastColumn="0" w:lastRowFirstColumn="0" w:lastRowLastColumn="0"/>
            </w:pPr>
          </w:p>
          <w:p w14:paraId="68AA4ECF" w14:textId="3CA06A58" w:rsidR="00AF091A" w:rsidRPr="0083705D" w:rsidRDefault="00AF091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workload in this proposal is </w:t>
            </w:r>
            <w:proofErr w:type="gramStart"/>
            <w:r w:rsidRPr="0083705D">
              <w:rPr>
                <w:rFonts w:ascii="Times New Roman" w:hAnsi="Times New Roman" w:cs="Times New Roman"/>
                <w:lang w:eastAsia="zh-CN"/>
              </w:rPr>
              <w:t>deferred</w:t>
            </w:r>
            <w:proofErr w:type="gramEnd"/>
            <w:r w:rsidRPr="0083705D">
              <w:rPr>
                <w:rFonts w:ascii="Times New Roman" w:hAnsi="Times New Roman" w:cs="Times New Roman"/>
                <w:lang w:eastAsia="zh-CN"/>
              </w:rPr>
              <w:t xml:space="preserve"> NPR </w:t>
            </w:r>
            <w:r w:rsidR="00067705" w:rsidRPr="0083705D">
              <w:rPr>
                <w:rFonts w:ascii="Times New Roman" w:hAnsi="Times New Roman" w:cs="Times New Roman"/>
                <w:lang w:eastAsia="zh-CN"/>
              </w:rPr>
              <w:t xml:space="preserve">because it </w:t>
            </w:r>
            <w:r w:rsidR="006039A8" w:rsidRPr="0083705D">
              <w:rPr>
                <w:rFonts w:ascii="Times New Roman" w:hAnsi="Times New Roman" w:cs="Times New Roman"/>
                <w:lang w:eastAsia="zh-CN"/>
              </w:rPr>
              <w:t>creates intermediate render targets</w:t>
            </w:r>
            <w:r w:rsidR="00067705" w:rsidRPr="0083705D">
              <w:rPr>
                <w:rFonts w:ascii="Times New Roman" w:hAnsi="Times New Roman" w:cs="Times New Roman"/>
                <w:lang w:eastAsia="zh-CN"/>
              </w:rPr>
              <w:t xml:space="preserve">. Generally, </w:t>
            </w:r>
            <w:r w:rsidR="00724DD0" w:rsidRPr="0083705D">
              <w:rPr>
                <w:rFonts w:ascii="Times New Roman" w:hAnsi="Times New Roman" w:cs="Times New Roman"/>
                <w:lang w:eastAsia="zh-CN"/>
              </w:rPr>
              <w:t>a deferred NPR pipeline first writes depth, normal, and material data into G-buffer attachments, which are later used for toon shading and screen-space contour detection</w:t>
            </w:r>
            <w:r w:rsidR="00067705" w:rsidRPr="0083705D">
              <w:rPr>
                <w:rFonts w:ascii="Times New Roman" w:hAnsi="Times New Roman" w:cs="Times New Roman"/>
                <w:lang w:eastAsia="zh-CN"/>
              </w:rPr>
              <w:t xml:space="preserve">. As stated by </w:t>
            </w:r>
            <w:proofErr w:type="spellStart"/>
            <w:r w:rsidR="00067705" w:rsidRPr="0083705D">
              <w:rPr>
                <w:rFonts w:ascii="Times New Roman" w:hAnsi="Times New Roman" w:cs="Times New Roman"/>
                <w:lang w:eastAsia="zh-CN"/>
              </w:rPr>
              <w:t>Akenine</w:t>
            </w:r>
            <w:proofErr w:type="spellEnd"/>
            <w:r w:rsidR="00067705" w:rsidRPr="0083705D">
              <w:rPr>
                <w:rFonts w:ascii="Times New Roman" w:hAnsi="Times New Roman" w:cs="Times New Roman"/>
                <w:lang w:eastAsia="zh-CN"/>
              </w:rPr>
              <w:t xml:space="preserve">-Möller et al. (2018), the real-time rendering efficiency is not only determined by the shaders but also depends on the access to the render targets, data transfer and the pipeline organization. In Vulkan, these matters are more evident. The attachment layout transitions, synchronization and local-read paths may influence </w:t>
            </w:r>
            <w:r w:rsidR="00DD7666" w:rsidRPr="0083705D">
              <w:rPr>
                <w:rFonts w:ascii="Times New Roman" w:hAnsi="Times New Roman" w:cs="Times New Roman"/>
                <w:lang w:eastAsia="zh-CN"/>
              </w:rPr>
              <w:t>how often intermediate data is stored, made visible, and read again</w:t>
            </w:r>
            <w:r w:rsidR="00067705" w:rsidRPr="0083705D">
              <w:rPr>
                <w:rFonts w:ascii="Times New Roman" w:hAnsi="Times New Roman" w:cs="Times New Roman"/>
                <w:lang w:eastAsia="zh-CN"/>
              </w:rPr>
              <w:t xml:space="preserve"> (Khronos Group, 2024a; Khronos Group, 2024b)</w:t>
            </w:r>
            <w:r w:rsidRPr="0083705D">
              <w:rPr>
                <w:rFonts w:ascii="Times New Roman" w:hAnsi="Times New Roman" w:cs="Times New Roman"/>
                <w:lang w:eastAsia="zh-CN"/>
              </w:rPr>
              <w:t>.</w:t>
            </w:r>
          </w:p>
          <w:p w14:paraId="689E5B79" w14:textId="77777777" w:rsidR="00AF091A" w:rsidRPr="0083705D" w:rsidRDefault="00AF091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1E282FF6" w14:textId="1041C393" w:rsidR="00AF091A" w:rsidRPr="0083705D" w:rsidRDefault="001A75C7"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comparison is </w:t>
            </w:r>
            <w:r w:rsidR="00261CDF" w:rsidRPr="0083705D">
              <w:rPr>
                <w:rFonts w:ascii="Times New Roman" w:hAnsi="Times New Roman" w:cs="Times New Roman"/>
                <w:lang w:eastAsia="zh-CN"/>
              </w:rPr>
              <w:t>kept narrow</w:t>
            </w:r>
            <w:r w:rsidRPr="0083705D">
              <w:rPr>
                <w:rFonts w:ascii="Times New Roman" w:hAnsi="Times New Roman" w:cs="Times New Roman"/>
                <w:lang w:eastAsia="zh-CN"/>
              </w:rPr>
              <w:t xml:space="preserve"> on purpose. The work does not aim to develop a new NPR style, because the visual part of NPR has been sufficiently discussed by </w:t>
            </w:r>
            <w:proofErr w:type="gramStart"/>
            <w:r w:rsidRPr="0083705D">
              <w:rPr>
                <w:rFonts w:ascii="Times New Roman" w:hAnsi="Times New Roman" w:cs="Times New Roman"/>
                <w:lang w:eastAsia="zh-CN"/>
              </w:rPr>
              <w:t>the recent</w:t>
            </w:r>
            <w:proofErr w:type="gramEnd"/>
            <w:r w:rsidRPr="0083705D">
              <w:rPr>
                <w:rFonts w:ascii="Times New Roman" w:hAnsi="Times New Roman" w:cs="Times New Roman"/>
                <w:lang w:eastAsia="zh-CN"/>
              </w:rPr>
              <w:t xml:space="preserve"> literature. Instead, it compares two </w:t>
            </w:r>
            <w:r w:rsidR="00910E55" w:rsidRPr="0083705D">
              <w:rPr>
                <w:rFonts w:ascii="Times New Roman" w:hAnsi="Times New Roman" w:cs="Times New Roman"/>
                <w:lang w:eastAsia="zh-CN"/>
              </w:rPr>
              <w:t>ways of reusing</w:t>
            </w:r>
            <w:r w:rsidRPr="0083705D">
              <w:rPr>
                <w:rFonts w:ascii="Times New Roman" w:hAnsi="Times New Roman" w:cs="Times New Roman"/>
                <w:lang w:eastAsia="zh-CN"/>
              </w:rPr>
              <w:t xml:space="preserve"> attachments in Vulkan. Subpasses represent the old render-pass based approach. Dynamic Rendering Local Read (DRLR) </w:t>
            </w:r>
            <w:r w:rsidR="00FA59A3" w:rsidRPr="0083705D">
              <w:rPr>
                <w:rFonts w:ascii="Times New Roman" w:hAnsi="Times New Roman" w:cs="Times New Roman"/>
                <w:lang w:eastAsia="zh-CN"/>
              </w:rPr>
              <w:t xml:space="preserve">provides </w:t>
            </w:r>
            <w:r w:rsidRPr="0083705D">
              <w:rPr>
                <w:rFonts w:ascii="Times New Roman" w:hAnsi="Times New Roman" w:cs="Times New Roman"/>
                <w:lang w:eastAsia="zh-CN"/>
              </w:rPr>
              <w:t xml:space="preserve">a new method within dynamic rendering (Harris, 2025; Khronos Group, 2023). They both handle the same problem but by different API structures, thus considering them as equivalent may be risky. Therefore, the benchmark will execute the traditional multi-pass rendering, Vulkan subpasses and DRLR with identical </w:t>
            </w:r>
            <w:r w:rsidR="00487926" w:rsidRPr="0083705D">
              <w:rPr>
                <w:rFonts w:ascii="Times New Roman" w:hAnsi="Times New Roman" w:cs="Times New Roman"/>
                <w:lang w:eastAsia="zh-CN"/>
              </w:rPr>
              <w:t>assets</w:t>
            </w:r>
            <w:r w:rsidRPr="0083705D">
              <w:rPr>
                <w:rFonts w:ascii="Times New Roman" w:hAnsi="Times New Roman" w:cs="Times New Roman"/>
                <w:lang w:eastAsia="zh-CN"/>
              </w:rPr>
              <w:t>, resolutions, shaders and profiling procedures.</w:t>
            </w:r>
          </w:p>
          <w:p w14:paraId="06C4C5A4" w14:textId="77777777" w:rsidR="00AF091A" w:rsidRPr="0083705D" w:rsidRDefault="00AF091A" w:rsidP="00AF09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17D3C847" w14:textId="7F9E6CDC" w:rsidR="003B1586" w:rsidRPr="0083705D" w:rsidRDefault="00E32A58" w:rsidP="00AF091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roofErr w:type="gramStart"/>
            <w:r w:rsidRPr="0083705D">
              <w:rPr>
                <w:rFonts w:ascii="Times New Roman" w:hAnsi="Times New Roman" w:cs="Times New Roman"/>
                <w:lang w:eastAsia="zh-CN"/>
              </w:rPr>
              <w:lastRenderedPageBreak/>
              <w:t>The final result</w:t>
            </w:r>
            <w:proofErr w:type="gramEnd"/>
            <w:r w:rsidRPr="0083705D">
              <w:rPr>
                <w:rFonts w:ascii="Times New Roman" w:hAnsi="Times New Roman" w:cs="Times New Roman"/>
                <w:lang w:eastAsia="zh-CN"/>
              </w:rPr>
              <w:t xml:space="preserve"> might be small. It may be influenced by the desktop or mobile system. This </w:t>
            </w:r>
            <w:r w:rsidR="00043E3E" w:rsidRPr="0083705D">
              <w:rPr>
                <w:rFonts w:ascii="Times New Roman" w:hAnsi="Times New Roman" w:cs="Times New Roman"/>
                <w:lang w:eastAsia="zh-CN"/>
              </w:rPr>
              <w:t>would still be a valuable result for the project</w:t>
            </w:r>
            <w:r w:rsidRPr="0083705D">
              <w:rPr>
                <w:rFonts w:ascii="Times New Roman" w:hAnsi="Times New Roman" w:cs="Times New Roman"/>
                <w:lang w:eastAsia="zh-CN"/>
              </w:rPr>
              <w:t xml:space="preserve">, since it can indicate whether the extra implementation is reasonable for the </w:t>
            </w:r>
            <w:r w:rsidR="001C266F" w:rsidRPr="0083705D">
              <w:rPr>
                <w:rFonts w:ascii="Times New Roman" w:hAnsi="Times New Roman" w:cs="Times New Roman" w:hint="eastAsia"/>
                <w:lang w:eastAsia="zh-CN"/>
              </w:rPr>
              <w:t>deferred</w:t>
            </w:r>
            <w:r w:rsidRPr="0083705D">
              <w:rPr>
                <w:rFonts w:ascii="Times New Roman" w:hAnsi="Times New Roman" w:cs="Times New Roman"/>
                <w:lang w:eastAsia="zh-CN"/>
              </w:rPr>
              <w:t xml:space="preserve"> NPR pipeline. The measurements will mainly concentrate on the estimated memory</w:t>
            </w:r>
            <w:r w:rsidR="00934DA4" w:rsidRPr="0083705D">
              <w:t xml:space="preserve"> </w:t>
            </w:r>
            <w:r w:rsidR="00934DA4" w:rsidRPr="0083705D">
              <w:rPr>
                <w:rFonts w:ascii="Times New Roman" w:hAnsi="Times New Roman" w:cs="Times New Roman"/>
                <w:lang w:eastAsia="zh-CN"/>
              </w:rPr>
              <w:t>transaction volume</w:t>
            </w:r>
            <w:r w:rsidRPr="0083705D">
              <w:rPr>
                <w:rFonts w:ascii="Times New Roman" w:hAnsi="Times New Roman" w:cs="Times New Roman"/>
                <w:lang w:eastAsia="zh-CN"/>
              </w:rPr>
              <w:t xml:space="preserve">, the GPU </w:t>
            </w:r>
            <w:r w:rsidR="00D71107" w:rsidRPr="0083705D">
              <w:rPr>
                <w:rFonts w:ascii="Times New Roman" w:hAnsi="Times New Roman" w:cs="Times New Roman"/>
                <w:lang w:eastAsia="zh-CN"/>
              </w:rPr>
              <w:t xml:space="preserve">execution </w:t>
            </w:r>
            <w:r w:rsidRPr="0083705D">
              <w:rPr>
                <w:rFonts w:ascii="Times New Roman" w:hAnsi="Times New Roman" w:cs="Times New Roman"/>
                <w:lang w:eastAsia="zh-CN"/>
              </w:rPr>
              <w:t xml:space="preserve">time, the CPU command recording time and the frame-time </w:t>
            </w:r>
            <w:r w:rsidR="005F0ECA" w:rsidRPr="0083705D">
              <w:rPr>
                <w:rFonts w:ascii="Times New Roman" w:hAnsi="Times New Roman" w:cs="Times New Roman"/>
                <w:lang w:eastAsia="zh-CN"/>
              </w:rPr>
              <w:t>variance</w:t>
            </w:r>
            <w:r w:rsidRPr="0083705D">
              <w:rPr>
                <w:rFonts w:ascii="Times New Roman" w:hAnsi="Times New Roman" w:cs="Times New Roman"/>
                <w:lang w:eastAsia="zh-CN"/>
              </w:rPr>
              <w:t>. The visual output itself is not sufficient evidence. A frame may appear correctly, but the waste in the storage or the synchronization method behind it still exists.</w:t>
            </w:r>
          </w:p>
        </w:tc>
      </w:tr>
      <w:tr w:rsidR="007B18E0" w:rsidRPr="0083705D" w14:paraId="331158FC" w14:textId="77777777" w:rsidTr="00900D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1" w:type="dxa"/>
            <w:shd w:val="clear" w:color="auto" w:fill="auto"/>
            <w:vAlign w:val="center"/>
          </w:tcPr>
          <w:p w14:paraId="47D2E3F9" w14:textId="0A5E5B63" w:rsidR="003B1586" w:rsidRPr="0083705D" w:rsidRDefault="003B1586" w:rsidP="0075422B">
            <w:pPr>
              <w:jc w:val="both"/>
              <w:rPr>
                <w:rFonts w:ascii="Calibri" w:hAnsi="Calibri" w:cs="Calibri" w:hint="eastAsia"/>
                <w:lang w:eastAsia="zh-CN"/>
              </w:rPr>
            </w:pPr>
            <w:r w:rsidRPr="0083705D">
              <w:rPr>
                <w:rFonts w:ascii="Calibri" w:hAnsi="Calibri" w:cs="Calibri"/>
              </w:rPr>
              <w:t>Aims and Objectives</w:t>
            </w:r>
          </w:p>
        </w:tc>
        <w:tc>
          <w:tcPr>
            <w:tcW w:w="6785" w:type="dxa"/>
            <w:shd w:val="clear" w:color="auto" w:fill="auto"/>
            <w:vAlign w:val="center"/>
          </w:tcPr>
          <w:p w14:paraId="160FED3F" w14:textId="77777777" w:rsidR="00FD6597" w:rsidRPr="0083705D" w:rsidRDefault="00FD6597" w:rsidP="00B36BB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p>
          <w:p w14:paraId="421A9961" w14:textId="1D2B029C"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Aim:</w:t>
            </w:r>
          </w:p>
          <w:p w14:paraId="117AFADA" w14:textId="189331C6" w:rsidR="00B36BBA" w:rsidRPr="0083705D" w:rsidRDefault="007A1371"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roofErr w:type="gramStart"/>
            <w:r w:rsidRPr="0083705D">
              <w:rPr>
                <w:rFonts w:ascii="Times New Roman" w:hAnsi="Times New Roman" w:cs="Times New Roman"/>
                <w:lang w:eastAsia="zh-CN"/>
              </w:rPr>
              <w:t>To compare</w:t>
            </w:r>
            <w:proofErr w:type="gramEnd"/>
            <w:r w:rsidRPr="0083705D">
              <w:rPr>
                <w:rFonts w:ascii="Times New Roman" w:hAnsi="Times New Roman" w:cs="Times New Roman"/>
                <w:lang w:eastAsia="zh-CN"/>
              </w:rPr>
              <w:t xml:space="preserve"> Vulkan subpasses and Dynamic Rendering Local Read (DRLR) in real-time NPR rendering, focusing on the estimated memory transaction volume and frame-time stability</w:t>
            </w:r>
            <w:r w:rsidR="00B36BBA" w:rsidRPr="0083705D">
              <w:rPr>
                <w:rFonts w:ascii="Times New Roman" w:hAnsi="Times New Roman" w:cs="Times New Roman"/>
                <w:lang w:eastAsia="zh-CN"/>
              </w:rPr>
              <w:t>.</w:t>
            </w:r>
          </w:p>
          <w:p w14:paraId="35F64427"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43A16688"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Objectives:</w:t>
            </w:r>
          </w:p>
          <w:p w14:paraId="21E74B7F" w14:textId="08CA53C0"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O1: To </w:t>
            </w:r>
            <w:r w:rsidR="008437CC" w:rsidRPr="0083705D">
              <w:rPr>
                <w:rFonts w:ascii="Times New Roman" w:hAnsi="Times New Roman" w:cs="Times New Roman"/>
                <w:lang w:eastAsia="zh-CN"/>
              </w:rPr>
              <w:t xml:space="preserve">develop a C++17/Vulkan rendering framework including the essential components for benchmarking such as device configuration, </w:t>
            </w:r>
            <w:proofErr w:type="spellStart"/>
            <w:r w:rsidR="008437CC" w:rsidRPr="0083705D">
              <w:rPr>
                <w:rFonts w:ascii="Times New Roman" w:hAnsi="Times New Roman" w:cs="Times New Roman"/>
                <w:lang w:eastAsia="zh-CN"/>
              </w:rPr>
              <w:t>swapchain</w:t>
            </w:r>
            <w:proofErr w:type="spellEnd"/>
            <w:r w:rsidR="008437CC" w:rsidRPr="0083705D">
              <w:rPr>
                <w:rFonts w:ascii="Times New Roman" w:hAnsi="Times New Roman" w:cs="Times New Roman"/>
                <w:lang w:eastAsia="zh-CN"/>
              </w:rPr>
              <w:t xml:space="preserve"> management, command recording, image resources, synchronization and consistent test repetition</w:t>
            </w:r>
            <w:r w:rsidRPr="0083705D">
              <w:rPr>
                <w:rFonts w:ascii="Times New Roman" w:hAnsi="Times New Roman" w:cs="Times New Roman"/>
                <w:lang w:eastAsia="zh-CN"/>
              </w:rPr>
              <w:t>.</w:t>
            </w:r>
          </w:p>
          <w:p w14:paraId="414803AE"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02C1FB10" w14:textId="6A1D1C55"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O2: To implement a deferred </w:t>
            </w:r>
            <w:r w:rsidR="00886231" w:rsidRPr="0083705D">
              <w:rPr>
                <w:rFonts w:ascii="Times New Roman" w:hAnsi="Times New Roman" w:cs="Times New Roman"/>
                <w:lang w:eastAsia="zh-CN"/>
              </w:rPr>
              <w:t xml:space="preserve">NPR workload which includes G-buffer creation, toon shading and screen-space contour </w:t>
            </w:r>
            <w:r w:rsidR="00FB7295" w:rsidRPr="0083705D">
              <w:rPr>
                <w:rFonts w:ascii="Times New Roman" w:hAnsi="Times New Roman" w:cs="Times New Roman"/>
                <w:lang w:eastAsia="zh-CN"/>
              </w:rPr>
              <w:t>detection</w:t>
            </w:r>
            <w:r w:rsidR="003310C8" w:rsidRPr="0083705D">
              <w:rPr>
                <w:rFonts w:ascii="Times New Roman" w:hAnsi="Times New Roman" w:cs="Times New Roman" w:hint="eastAsia"/>
                <w:lang w:eastAsia="zh-CN"/>
              </w:rPr>
              <w:t xml:space="preserve"> </w:t>
            </w:r>
            <w:r w:rsidR="00886231" w:rsidRPr="0083705D">
              <w:rPr>
                <w:rFonts w:ascii="Times New Roman" w:hAnsi="Times New Roman" w:cs="Times New Roman"/>
                <w:lang w:eastAsia="zh-CN"/>
              </w:rPr>
              <w:t>in three different rendering methods: conventional multi-pass rendering, Vulkan subpasses and DRLR</w:t>
            </w:r>
            <w:r w:rsidRPr="0083705D">
              <w:rPr>
                <w:rFonts w:ascii="Times New Roman" w:hAnsi="Times New Roman" w:cs="Times New Roman"/>
                <w:lang w:eastAsia="zh-CN"/>
              </w:rPr>
              <w:t>.</w:t>
            </w:r>
          </w:p>
          <w:p w14:paraId="66C947E9"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52D8B134"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O3: To measure, compare, and analyze the rendering configurations across the selected desktop and mobile platforms using GPU execution time, CPU command recording time, estimated memory transaction volume, frame-time variance, and selected profiler counters.</w:t>
            </w:r>
          </w:p>
          <w:p w14:paraId="5E12F686"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18885C55"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Research Hypotheses:</w:t>
            </w:r>
          </w:p>
          <w:p w14:paraId="424AE0B3" w14:textId="1CC40CB3"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H1: At least one </w:t>
            </w:r>
            <w:r w:rsidR="003B557F" w:rsidRPr="0083705D">
              <w:rPr>
                <w:rFonts w:ascii="Times New Roman" w:hAnsi="Times New Roman" w:cs="Times New Roman"/>
                <w:lang w:eastAsia="zh-CN"/>
              </w:rPr>
              <w:t>local-memory optimization method, such as Vulkan subpasses or DRLR, is expected to decrease the estimated memory transaction volume in comparison with the conventional multi-pass rendering</w:t>
            </w:r>
            <w:r w:rsidRPr="0083705D">
              <w:rPr>
                <w:rFonts w:ascii="Times New Roman" w:hAnsi="Times New Roman" w:cs="Times New Roman"/>
                <w:lang w:eastAsia="zh-CN"/>
              </w:rPr>
              <w:t>.</w:t>
            </w:r>
          </w:p>
          <w:p w14:paraId="4D9B193B"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5223BCFB" w14:textId="066BBD44"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H2: The </w:t>
            </w:r>
            <w:r w:rsidR="00690AB4" w:rsidRPr="0083705D">
              <w:rPr>
                <w:rFonts w:ascii="Times New Roman" w:hAnsi="Times New Roman" w:cs="Times New Roman"/>
                <w:lang w:eastAsia="zh-CN"/>
              </w:rPr>
              <w:t>relative performance of subpasses and DRLR will differ between the selected desktop and mobile test platforms</w:t>
            </w:r>
            <w:r w:rsidRPr="0083705D">
              <w:rPr>
                <w:rFonts w:ascii="Times New Roman" w:hAnsi="Times New Roman" w:cs="Times New Roman"/>
                <w:lang w:eastAsia="zh-CN"/>
              </w:rPr>
              <w:t>.</w:t>
            </w:r>
          </w:p>
          <w:p w14:paraId="4015CD23" w14:textId="77777777" w:rsidR="00B36BBA" w:rsidRPr="0083705D" w:rsidRDefault="00B36BBA" w:rsidP="00B36BB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57E2CE4E" w14:textId="5A2741D2" w:rsidR="003B1586" w:rsidRPr="0083705D" w:rsidRDefault="00B36BBA" w:rsidP="00B36B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lastRenderedPageBreak/>
              <w:t xml:space="preserve">H3: </w:t>
            </w:r>
            <w:r w:rsidR="009611B0" w:rsidRPr="0083705D">
              <w:rPr>
                <w:rFonts w:ascii="Times New Roman" w:hAnsi="Times New Roman" w:cs="Times New Roman" w:hint="eastAsia"/>
                <w:lang w:eastAsia="zh-CN"/>
              </w:rPr>
              <w:t xml:space="preserve">A </w:t>
            </w:r>
            <w:r w:rsidR="009611B0" w:rsidRPr="0083705D">
              <w:rPr>
                <w:rFonts w:ascii="Times New Roman" w:hAnsi="Times New Roman" w:cs="Times New Roman"/>
                <w:lang w:eastAsia="zh-CN"/>
              </w:rPr>
              <w:t>smaller estimated memory transaction volume will lead to a smaller frame-time variance in the deferred NPR workload</w:t>
            </w:r>
            <w:r w:rsidRPr="0083705D">
              <w:rPr>
                <w:rFonts w:ascii="Times New Roman" w:hAnsi="Times New Roman" w:cs="Times New Roman"/>
                <w:lang w:eastAsia="zh-CN"/>
              </w:rPr>
              <w:t>.</w:t>
            </w:r>
          </w:p>
        </w:tc>
      </w:tr>
      <w:tr w:rsidR="007B18E0" w:rsidRPr="0083705D" w14:paraId="0CAA1B7C" w14:textId="77777777" w:rsidTr="00900DB5">
        <w:trPr>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14:paraId="0AA593B5" w14:textId="5E9161B6" w:rsidR="003B1586" w:rsidRPr="0083705D" w:rsidRDefault="003B1586" w:rsidP="00057916">
            <w:pPr>
              <w:jc w:val="both"/>
              <w:rPr>
                <w:rFonts w:ascii="Calibri" w:hAnsi="Calibri" w:cs="Calibri" w:hint="eastAsia"/>
                <w:lang w:eastAsia="zh-CN"/>
              </w:rPr>
            </w:pPr>
            <w:r w:rsidRPr="0083705D">
              <w:rPr>
                <w:rFonts w:ascii="Calibri" w:hAnsi="Calibri" w:cs="Calibri"/>
              </w:rPr>
              <w:t>Background Study/ Literature Review</w:t>
            </w:r>
          </w:p>
        </w:tc>
        <w:tc>
          <w:tcPr>
            <w:tcW w:w="6785" w:type="dxa"/>
            <w:vAlign w:val="center"/>
          </w:tcPr>
          <w:p w14:paraId="6A2B60BC" w14:textId="77777777" w:rsidR="00FD6597" w:rsidRPr="0083705D" w:rsidRDefault="00FD6597"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36CFC733" w14:textId="0C0D02A6" w:rsidR="00B36BBA" w:rsidRPr="0083705D" w:rsidRDefault="001E7EA7"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lang w:eastAsia="zh-CN"/>
              </w:rPr>
              <w:t xml:space="preserve"> </w:t>
            </w:r>
            <w:r w:rsidR="00B36BBA" w:rsidRPr="0083705D">
              <w:rPr>
                <w:rFonts w:ascii="Times New Roman" w:hAnsi="Times New Roman" w:cs="Times New Roman"/>
                <w:b/>
                <w:bCs/>
                <w:lang w:eastAsia="zh-CN"/>
              </w:rPr>
              <w:t>4.1 Recent Vulkan rendering model</w:t>
            </w:r>
          </w:p>
          <w:p w14:paraId="5C19CF96" w14:textId="2EDFA13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Vulkan </w:t>
            </w:r>
            <w:r w:rsidR="00685545" w:rsidRPr="0083705D">
              <w:rPr>
                <w:rFonts w:ascii="Times New Roman" w:hAnsi="Times New Roman" w:cs="Times New Roman"/>
                <w:lang w:eastAsia="zh-CN"/>
              </w:rPr>
              <w:t xml:space="preserve">documentation is very relevant since the API enables the developer to see the synchronization, image layout transitions, dynamic rendering and render-pass behavior (Khronos Group, 2024a; Khronos Group, 2024b). In this FYP, </w:t>
            </w:r>
            <w:r w:rsidR="00EA73B1" w:rsidRPr="0083705D">
              <w:rPr>
                <w:rFonts w:ascii="Times New Roman" w:hAnsi="Times New Roman" w:cs="Times New Roman"/>
                <w:lang w:eastAsia="zh-CN"/>
              </w:rPr>
              <w:t>the important point is that shader code is not the only source of cost</w:t>
            </w:r>
            <w:r w:rsidR="00685545" w:rsidRPr="0083705D">
              <w:rPr>
                <w:rFonts w:ascii="Times New Roman" w:hAnsi="Times New Roman" w:cs="Times New Roman"/>
                <w:lang w:eastAsia="zh-CN"/>
              </w:rPr>
              <w:t xml:space="preserve">. </w:t>
            </w:r>
            <w:proofErr w:type="spellStart"/>
            <w:r w:rsidR="00685545" w:rsidRPr="0083705D">
              <w:rPr>
                <w:rFonts w:ascii="Times New Roman" w:hAnsi="Times New Roman" w:cs="Times New Roman"/>
                <w:lang w:eastAsia="zh-CN"/>
              </w:rPr>
              <w:t>Akenine</w:t>
            </w:r>
            <w:proofErr w:type="spellEnd"/>
            <w:r w:rsidR="00685545" w:rsidRPr="0083705D">
              <w:rPr>
                <w:rFonts w:ascii="Times New Roman" w:hAnsi="Times New Roman" w:cs="Times New Roman"/>
                <w:lang w:eastAsia="zh-CN"/>
              </w:rPr>
              <w:t xml:space="preserve">-Möller et al. (2018) have mentioned that real-time rendering is a pipeline problem where the access to render targets, data movement and stage ordering may influence the frame time. Studies on Vulkan in academic and visualization fields also reveal the same trade-off. However, the API provides more control and predictability, but it may cause difficulties in resource management and synchronization (Scherl et al., 2020; </w:t>
            </w:r>
            <w:proofErr w:type="spellStart"/>
            <w:r w:rsidR="00685545" w:rsidRPr="0083705D">
              <w:rPr>
                <w:rFonts w:ascii="Times New Roman" w:hAnsi="Times New Roman" w:cs="Times New Roman"/>
                <w:lang w:eastAsia="zh-CN"/>
              </w:rPr>
              <w:t>Unterguggenberger</w:t>
            </w:r>
            <w:proofErr w:type="spellEnd"/>
            <w:r w:rsidR="00685545" w:rsidRPr="0083705D">
              <w:rPr>
                <w:rFonts w:ascii="Times New Roman" w:hAnsi="Times New Roman" w:cs="Times New Roman"/>
                <w:lang w:eastAsia="zh-CN"/>
              </w:rPr>
              <w:t xml:space="preserve"> et al., 2023). These references support the use of Vulkan for the experiment, but they do not solve the issue about the behavior of subpasses and DRLR in an NPR workload</w:t>
            </w:r>
            <w:r w:rsidRPr="0083705D">
              <w:rPr>
                <w:rFonts w:ascii="Times New Roman" w:hAnsi="Times New Roman" w:cs="Times New Roman"/>
                <w:lang w:eastAsia="zh-CN"/>
              </w:rPr>
              <w:t>.</w:t>
            </w:r>
          </w:p>
          <w:p w14:paraId="653D8216"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03B4629C"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4.2 Subpasses and local attachment reuse</w:t>
            </w:r>
          </w:p>
          <w:p w14:paraId="3A379B44" w14:textId="335D7495"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In the subpass version of the benchmark, </w:t>
            </w:r>
            <w:r w:rsidR="00613937" w:rsidRPr="0083705D">
              <w:rPr>
                <w:rFonts w:ascii="Times New Roman" w:hAnsi="Times New Roman" w:cs="Times New Roman"/>
                <w:lang w:eastAsia="zh-CN"/>
              </w:rPr>
              <w:t>one pass writes attachments and a later subpass reads them without converting the scene into a separate full multi-pass sequence</w:t>
            </w:r>
            <w:r w:rsidR="0060617E" w:rsidRPr="0083705D">
              <w:rPr>
                <w:rFonts w:ascii="Times New Roman" w:hAnsi="Times New Roman" w:cs="Times New Roman"/>
                <w:lang w:eastAsia="zh-CN"/>
              </w:rPr>
              <w:t xml:space="preserve">. This is </w:t>
            </w:r>
            <w:proofErr w:type="gramStart"/>
            <w:r w:rsidR="0060617E" w:rsidRPr="0083705D">
              <w:rPr>
                <w:rFonts w:ascii="Times New Roman" w:hAnsi="Times New Roman" w:cs="Times New Roman"/>
                <w:lang w:eastAsia="zh-CN"/>
              </w:rPr>
              <w:t>the</w:t>
            </w:r>
            <w:proofErr w:type="gramEnd"/>
            <w:r w:rsidR="0060617E" w:rsidRPr="0083705D">
              <w:rPr>
                <w:rFonts w:ascii="Times New Roman" w:hAnsi="Times New Roman" w:cs="Times New Roman"/>
                <w:lang w:eastAsia="zh-CN"/>
              </w:rPr>
              <w:t xml:space="preserve"> important part of the Vulkan subpasses for our project. Harris (2025) suggests this method for mobile graphics, particularly on tile-based GPUs where keeping attachment data local might decrease the estimated memory transaction volume. </w:t>
            </w:r>
            <w:proofErr w:type="spellStart"/>
            <w:r w:rsidR="0060617E" w:rsidRPr="0083705D">
              <w:rPr>
                <w:rFonts w:ascii="Times New Roman" w:hAnsi="Times New Roman" w:cs="Times New Roman"/>
                <w:lang w:eastAsia="zh-CN"/>
              </w:rPr>
              <w:t>Danliden</w:t>
            </w:r>
            <w:proofErr w:type="spellEnd"/>
            <w:r w:rsidR="0060617E" w:rsidRPr="0083705D">
              <w:rPr>
                <w:rFonts w:ascii="Times New Roman" w:hAnsi="Times New Roman" w:cs="Times New Roman"/>
                <w:lang w:eastAsia="zh-CN"/>
              </w:rPr>
              <w:t xml:space="preserve"> and </w:t>
            </w:r>
            <w:proofErr w:type="spellStart"/>
            <w:r w:rsidR="0060617E" w:rsidRPr="0083705D">
              <w:rPr>
                <w:rFonts w:ascii="Times New Roman" w:hAnsi="Times New Roman" w:cs="Times New Roman"/>
                <w:lang w:eastAsia="zh-CN"/>
              </w:rPr>
              <w:t>Cederrand</w:t>
            </w:r>
            <w:proofErr w:type="spellEnd"/>
            <w:r w:rsidR="0060617E" w:rsidRPr="0083705D">
              <w:rPr>
                <w:rFonts w:ascii="Times New Roman" w:hAnsi="Times New Roman" w:cs="Times New Roman"/>
                <w:lang w:eastAsia="zh-CN"/>
              </w:rPr>
              <w:t xml:space="preserve"> (2020) also indicate that the arrangement of render-passes can affect the performance in Vulkan. These references are considered as a beginning point rather than a proof. A subpass does not necessarily keep all the attachments on the chip and the driver still determines many other details. The problem </w:t>
            </w:r>
            <w:proofErr w:type="gramStart"/>
            <w:r w:rsidR="0060617E" w:rsidRPr="0083705D">
              <w:rPr>
                <w:rFonts w:ascii="Times New Roman" w:hAnsi="Times New Roman" w:cs="Times New Roman"/>
                <w:lang w:eastAsia="zh-CN"/>
              </w:rPr>
              <w:t>still remains</w:t>
            </w:r>
            <w:proofErr w:type="gramEnd"/>
            <w:r w:rsidR="0060617E" w:rsidRPr="0083705D">
              <w:rPr>
                <w:rFonts w:ascii="Times New Roman" w:hAnsi="Times New Roman" w:cs="Times New Roman"/>
                <w:lang w:eastAsia="zh-CN"/>
              </w:rPr>
              <w:t xml:space="preserve"> whether this concept is useful for a deferred NPR scene which includes the generation of G-buffer, toon shading and screen-space contours</w:t>
            </w:r>
            <w:r w:rsidRPr="0083705D">
              <w:rPr>
                <w:rFonts w:ascii="Times New Roman" w:hAnsi="Times New Roman" w:cs="Times New Roman"/>
                <w:lang w:eastAsia="zh-CN"/>
              </w:rPr>
              <w:t>.</w:t>
            </w:r>
          </w:p>
          <w:p w14:paraId="024C5A12"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46281A43"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4.3 Dynamic rendering and DRLR</w:t>
            </w:r>
          </w:p>
          <w:p w14:paraId="0B845F40" w14:textId="5A3D8D7B" w:rsidR="00B36BBA" w:rsidRPr="0083705D" w:rsidRDefault="00091811"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Vulkan dynamic rendering does not require </w:t>
            </w:r>
            <w:proofErr w:type="gramStart"/>
            <w:r w:rsidRPr="0083705D">
              <w:rPr>
                <w:rFonts w:ascii="Times New Roman" w:hAnsi="Times New Roman" w:cs="Times New Roman"/>
                <w:lang w:eastAsia="zh-CN"/>
              </w:rPr>
              <w:t>render</w:t>
            </w:r>
            <w:proofErr w:type="gramEnd"/>
            <w:r w:rsidRPr="0083705D">
              <w:rPr>
                <w:rFonts w:ascii="Times New Roman" w:hAnsi="Times New Roman" w:cs="Times New Roman"/>
                <w:lang w:eastAsia="zh-CN"/>
              </w:rPr>
              <w:t xml:space="preserve"> passes or framebuffer objects to be defined in advance. </w:t>
            </w:r>
            <w:proofErr w:type="spellStart"/>
            <w:r w:rsidRPr="0083705D">
              <w:rPr>
                <w:rFonts w:ascii="Times New Roman" w:hAnsi="Times New Roman" w:cs="Times New Roman"/>
                <w:lang w:eastAsia="zh-CN"/>
              </w:rPr>
              <w:t>VK_KHR_dynamic_rendering_local_read</w:t>
            </w:r>
            <w:proofErr w:type="spellEnd"/>
            <w:r w:rsidRPr="0083705D">
              <w:rPr>
                <w:rFonts w:ascii="Times New Roman" w:hAnsi="Times New Roman" w:cs="Times New Roman"/>
                <w:lang w:eastAsia="zh-CN"/>
              </w:rPr>
              <w:t xml:space="preserve"> allows local attachments to be read in dynamic rendering (Khronos Group, 2023; Khronos Group, 2024a). DRLR is relevant here because it introduces local-read operations into the dynamic rendering model. However, it does not necessarily make the </w:t>
            </w:r>
            <w:r w:rsidRPr="0083705D">
              <w:rPr>
                <w:rFonts w:ascii="Times New Roman" w:hAnsi="Times New Roman" w:cs="Times New Roman"/>
                <w:lang w:eastAsia="zh-CN"/>
              </w:rPr>
              <w:lastRenderedPageBreak/>
              <w:t xml:space="preserve">rendering process simpler or more efficient. Intermediate attachments and render targets are still required for deferred rendering and screen-space effects, as stated by </w:t>
            </w:r>
            <w:proofErr w:type="spellStart"/>
            <w:r w:rsidRPr="0083705D">
              <w:rPr>
                <w:rFonts w:ascii="Times New Roman" w:hAnsi="Times New Roman" w:cs="Times New Roman"/>
                <w:lang w:eastAsia="zh-CN"/>
              </w:rPr>
              <w:t>Akenine</w:t>
            </w:r>
            <w:proofErr w:type="spellEnd"/>
            <w:r w:rsidRPr="0083705D">
              <w:rPr>
                <w:rFonts w:ascii="Times New Roman" w:hAnsi="Times New Roman" w:cs="Times New Roman"/>
                <w:lang w:eastAsia="zh-CN"/>
              </w:rPr>
              <w:t>-Möller et al. (2018). The extension specification explains how DRLR can be used, but it does not provide performance evidence for digital media workloads. For this reason, this proposal treats DRLR as an experimental condition rather than a confirmed optimization</w:t>
            </w:r>
            <w:r w:rsidR="00B36BBA" w:rsidRPr="0083705D">
              <w:rPr>
                <w:rFonts w:ascii="Times New Roman" w:hAnsi="Times New Roman" w:cs="Times New Roman"/>
                <w:lang w:eastAsia="zh-CN"/>
              </w:rPr>
              <w:t>.</w:t>
            </w:r>
          </w:p>
          <w:p w14:paraId="7046DBBC"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6968B20E"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4.4 Recent NPR and contour-rendering literature</w:t>
            </w:r>
          </w:p>
          <w:p w14:paraId="7083BF8A" w14:textId="6033AE0C" w:rsidR="00B36BBA" w:rsidRPr="0083705D" w:rsidRDefault="00DC56E9"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Recent NPR research has mainly focused on stylized representation and methods for modifying visual outcomes. </w:t>
            </w:r>
            <w:proofErr w:type="spellStart"/>
            <w:r w:rsidRPr="0083705D">
              <w:rPr>
                <w:rFonts w:ascii="Times New Roman" w:hAnsi="Times New Roman" w:cs="Times New Roman"/>
                <w:lang w:eastAsia="zh-CN"/>
              </w:rPr>
              <w:t>Bénard</w:t>
            </w:r>
            <w:proofErr w:type="spellEnd"/>
            <w:r w:rsidRPr="0083705D">
              <w:rPr>
                <w:rFonts w:ascii="Times New Roman" w:hAnsi="Times New Roman" w:cs="Times New Roman"/>
                <w:lang w:eastAsia="zh-CN"/>
              </w:rPr>
              <w:t xml:space="preserve"> and </w:t>
            </w:r>
            <w:proofErr w:type="spellStart"/>
            <w:r w:rsidRPr="0083705D">
              <w:rPr>
                <w:rFonts w:ascii="Times New Roman" w:hAnsi="Times New Roman" w:cs="Times New Roman"/>
                <w:lang w:eastAsia="zh-CN"/>
              </w:rPr>
              <w:t>Hertzmann</w:t>
            </w:r>
            <w:proofErr w:type="spellEnd"/>
            <w:r w:rsidRPr="0083705D">
              <w:rPr>
                <w:rFonts w:ascii="Times New Roman" w:hAnsi="Times New Roman" w:cs="Times New Roman"/>
                <w:lang w:eastAsia="zh-CN"/>
              </w:rPr>
              <w:t xml:space="preserve"> (2019) categorized line-drawing techniques for three-dimensional models and discussed the trade-offs in contour generation. Kumar et al. (2019) reviewed NPR and image abstraction, with a focus on stylization and visual abstraction. Toler-Franklin and Ranjan (2021) used NPR concepts to represent multi-spectral layered materials, while </w:t>
            </w:r>
            <w:proofErr w:type="spellStart"/>
            <w:r w:rsidRPr="0083705D">
              <w:rPr>
                <w:rFonts w:ascii="Times New Roman" w:hAnsi="Times New Roman" w:cs="Times New Roman"/>
                <w:lang w:eastAsia="zh-CN"/>
              </w:rPr>
              <w:t>Wegen</w:t>
            </w:r>
            <w:proofErr w:type="spellEnd"/>
            <w:r w:rsidRPr="0083705D">
              <w:rPr>
                <w:rFonts w:ascii="Times New Roman" w:hAnsi="Times New Roman" w:cs="Times New Roman"/>
                <w:lang w:eastAsia="zh-CN"/>
              </w:rPr>
              <w:t xml:space="preserve"> et al. (2024) examined NPR methods for point-cloud visualization. These studies are still relevant to this proposal. However, this project does not need to create an additional visual style. Instead, NPR is treated as a practical digital media task, where intermediate rendering results are processed into stylized shading and contours</w:t>
            </w:r>
            <w:r w:rsidR="00B36BBA" w:rsidRPr="0083705D">
              <w:rPr>
                <w:rFonts w:ascii="Times New Roman" w:hAnsi="Times New Roman" w:cs="Times New Roman"/>
                <w:lang w:eastAsia="zh-CN"/>
              </w:rPr>
              <w:t>.</w:t>
            </w:r>
          </w:p>
          <w:p w14:paraId="09580606"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10EBD572"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4.5 Profiling constraints in recent GPU evaluation</w:t>
            </w:r>
          </w:p>
          <w:p w14:paraId="426831E8" w14:textId="3C427182"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profiling </w:t>
            </w:r>
            <w:r w:rsidR="00CE2E35" w:rsidRPr="0083705D">
              <w:rPr>
                <w:rFonts w:ascii="Times New Roman" w:hAnsi="Times New Roman" w:cs="Times New Roman"/>
                <w:lang w:eastAsia="zh-CN"/>
              </w:rPr>
              <w:t xml:space="preserve">literature has some restrictions on the claims that can be made. Lujan et al. (2019) examined the performance and energy efficiency of OpenGL and Vulkan, while Scherl et al. (2020) investigated the multithreaded Vulkan rendering for visualization. Both studies indicate that quantitative profiling is feasible, but the measured results are not as uniform as they appear in a list of numbers. Nsight Graphics, Android GPU Inspector, Snapdragon Profiler and </w:t>
            </w:r>
            <w:proofErr w:type="spellStart"/>
            <w:r w:rsidR="00CE2E35" w:rsidRPr="0083705D">
              <w:rPr>
                <w:rFonts w:ascii="Times New Roman" w:hAnsi="Times New Roman" w:cs="Times New Roman"/>
                <w:lang w:eastAsia="zh-CN"/>
              </w:rPr>
              <w:t>RenderDoc</w:t>
            </w:r>
            <w:proofErr w:type="spellEnd"/>
            <w:r w:rsidR="00CE2E35" w:rsidRPr="0083705D">
              <w:rPr>
                <w:rFonts w:ascii="Times New Roman" w:hAnsi="Times New Roman" w:cs="Times New Roman"/>
                <w:lang w:eastAsia="zh-CN"/>
              </w:rPr>
              <w:t xml:space="preserve"> present different aspects of the GPU according to the vendor and platform (Google, 2024; NVIDIA, 2026). Therefore, some profiler counters will be used as supporting evidence. The main comparison will be based on the GPU execution time, CPU command recording time, frame-time variance and estimated memory transaction volume, since these criteria can be better defined for this test</w:t>
            </w:r>
            <w:r w:rsidRPr="0083705D">
              <w:rPr>
                <w:rFonts w:ascii="Times New Roman" w:hAnsi="Times New Roman" w:cs="Times New Roman"/>
                <w:lang w:eastAsia="zh-CN"/>
              </w:rPr>
              <w:t>.</w:t>
            </w:r>
          </w:p>
          <w:p w14:paraId="324F73AA"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2D150731"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4.6 Research gap synthesis</w:t>
            </w:r>
          </w:p>
          <w:p w14:paraId="1AC1B2C0" w14:textId="301B2DD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For this FYP, </w:t>
            </w:r>
            <w:r w:rsidR="004D6DDE" w:rsidRPr="0083705D">
              <w:rPr>
                <w:rFonts w:ascii="Times New Roman" w:hAnsi="Times New Roman" w:cs="Times New Roman"/>
                <w:lang w:eastAsia="zh-CN"/>
              </w:rPr>
              <w:t xml:space="preserve">the gap is practical rather than </w:t>
            </w:r>
            <w:r w:rsidR="00C7514D" w:rsidRPr="0083705D">
              <w:rPr>
                <w:rFonts w:ascii="Times New Roman" w:hAnsi="Times New Roman" w:cs="Times New Roman"/>
                <w:lang w:eastAsia="zh-CN"/>
              </w:rPr>
              <w:t>broad.</w:t>
            </w:r>
            <w:r w:rsidR="008304CE" w:rsidRPr="0083705D">
              <w:rPr>
                <w:rFonts w:ascii="Times New Roman" w:hAnsi="Times New Roman" w:cs="Times New Roman"/>
                <w:lang w:eastAsia="zh-CN"/>
              </w:rPr>
              <w:t xml:space="preserve"> The Vulkan sources clarify the working principles, while the subpass examples indicate the significance of </w:t>
            </w:r>
            <w:r w:rsidR="008304CE" w:rsidRPr="0083705D">
              <w:rPr>
                <w:rFonts w:ascii="Times New Roman" w:hAnsi="Times New Roman" w:cs="Times New Roman"/>
                <w:lang w:eastAsia="zh-CN"/>
              </w:rPr>
              <w:lastRenderedPageBreak/>
              <w:t>the render-pass structure. The NPR sources confirm that the stylized real-time tasks are still important. At present, there is no direct comparison between subpasses and DRLR by using the same deferred NPR scene. A suggested test could solve this problem by keeping the workload, assets, camera route and profiling method unchanged and then comparing the three rendering techniques. If the local-read method shows a great advantage, it should be studied. Otherwise, it is also beneficial as it does not require that a new algorithm must be more effective</w:t>
            </w:r>
            <w:r w:rsidRPr="0083705D">
              <w:rPr>
                <w:rFonts w:ascii="Times New Roman" w:hAnsi="Times New Roman" w:cs="Times New Roman"/>
                <w:lang w:eastAsia="zh-CN"/>
              </w:rPr>
              <w:t>.</w:t>
            </w:r>
          </w:p>
          <w:p w14:paraId="13F34253"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76442412"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4.7 Why recent sources change the proposal direction</w:t>
            </w:r>
          </w:p>
          <w:p w14:paraId="2F28B00A" w14:textId="6266C805"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w:t>
            </w:r>
            <w:proofErr w:type="gramStart"/>
            <w:r w:rsidR="00191811" w:rsidRPr="0083705D">
              <w:rPr>
                <w:rFonts w:ascii="Times New Roman" w:hAnsi="Times New Roman" w:cs="Times New Roman"/>
                <w:lang w:eastAsia="zh-CN"/>
              </w:rPr>
              <w:t>evaluated references</w:t>
            </w:r>
            <w:proofErr w:type="gramEnd"/>
            <w:r w:rsidR="00191811" w:rsidRPr="0083705D">
              <w:rPr>
                <w:rFonts w:ascii="Times New Roman" w:hAnsi="Times New Roman" w:cs="Times New Roman"/>
                <w:lang w:eastAsia="zh-CN"/>
              </w:rPr>
              <w:t xml:space="preserve"> suggest that the proposal should not follow the two common and unsuitable methods. One of them is to assert that Vulkan is always faster, which is not appropriate because it varies with different factors such as synchronization design, extension support, driver behavior and hardware architecture (Khronos Group, 2023; Khronos Group, 2024b). The other method is to focus mainly on the appearance of toon shading, a topic which has been extensively studied in the NPR literature (</w:t>
            </w:r>
            <w:proofErr w:type="spellStart"/>
            <w:r w:rsidR="00191811" w:rsidRPr="0083705D">
              <w:rPr>
                <w:rFonts w:ascii="Times New Roman" w:hAnsi="Times New Roman" w:cs="Times New Roman"/>
                <w:lang w:eastAsia="zh-CN"/>
              </w:rPr>
              <w:t>Bénard</w:t>
            </w:r>
            <w:proofErr w:type="spellEnd"/>
            <w:r w:rsidR="00191811" w:rsidRPr="0083705D">
              <w:rPr>
                <w:rFonts w:ascii="Times New Roman" w:hAnsi="Times New Roman" w:cs="Times New Roman"/>
                <w:lang w:eastAsia="zh-CN"/>
              </w:rPr>
              <w:t xml:space="preserve"> &amp; </w:t>
            </w:r>
            <w:proofErr w:type="spellStart"/>
            <w:r w:rsidR="00191811" w:rsidRPr="0083705D">
              <w:rPr>
                <w:rFonts w:ascii="Times New Roman" w:hAnsi="Times New Roman" w:cs="Times New Roman"/>
                <w:lang w:eastAsia="zh-CN"/>
              </w:rPr>
              <w:t>Hertzmann</w:t>
            </w:r>
            <w:proofErr w:type="spellEnd"/>
            <w:r w:rsidR="00191811" w:rsidRPr="0083705D">
              <w:rPr>
                <w:rFonts w:ascii="Times New Roman" w:hAnsi="Times New Roman" w:cs="Times New Roman"/>
                <w:lang w:eastAsia="zh-CN"/>
              </w:rPr>
              <w:t xml:space="preserve">, 2019; </w:t>
            </w:r>
            <w:proofErr w:type="spellStart"/>
            <w:r w:rsidR="00191811" w:rsidRPr="0083705D">
              <w:rPr>
                <w:rFonts w:ascii="Times New Roman" w:hAnsi="Times New Roman" w:cs="Times New Roman"/>
                <w:lang w:eastAsia="zh-CN"/>
              </w:rPr>
              <w:t>Wegen</w:t>
            </w:r>
            <w:proofErr w:type="spellEnd"/>
            <w:r w:rsidR="00191811" w:rsidRPr="0083705D">
              <w:rPr>
                <w:rFonts w:ascii="Times New Roman" w:hAnsi="Times New Roman" w:cs="Times New Roman"/>
                <w:lang w:eastAsia="zh-CN"/>
              </w:rPr>
              <w:t xml:space="preserve"> et al., 2024). The optimal solution is to treat NPR as a </w:t>
            </w:r>
            <w:r w:rsidR="005B0B05" w:rsidRPr="0083705D">
              <w:rPr>
                <w:rFonts w:ascii="Times New Roman" w:hAnsi="Times New Roman" w:cs="Times New Roman"/>
                <w:lang w:eastAsia="zh-CN"/>
              </w:rPr>
              <w:t xml:space="preserve">repeatable </w:t>
            </w:r>
            <w:r w:rsidR="00191811" w:rsidRPr="0083705D">
              <w:rPr>
                <w:rFonts w:ascii="Times New Roman" w:hAnsi="Times New Roman" w:cs="Times New Roman"/>
                <w:lang w:eastAsia="zh-CN"/>
              </w:rPr>
              <w:t xml:space="preserve">task. A benchmark is more appropriate than a general engine for this </w:t>
            </w:r>
            <w:r w:rsidR="004F317B" w:rsidRPr="0083705D">
              <w:rPr>
                <w:rFonts w:ascii="Times New Roman" w:hAnsi="Times New Roman" w:cs="Times New Roman"/>
                <w:lang w:eastAsia="zh-CN"/>
              </w:rPr>
              <w:t>FYP</w:t>
            </w:r>
            <w:r w:rsidR="00191811" w:rsidRPr="0083705D">
              <w:rPr>
                <w:rFonts w:ascii="Times New Roman" w:hAnsi="Times New Roman" w:cs="Times New Roman"/>
                <w:lang w:eastAsia="zh-CN"/>
              </w:rPr>
              <w:t xml:space="preserve">, as it can manage the </w:t>
            </w:r>
            <w:r w:rsidR="004F317B" w:rsidRPr="0083705D">
              <w:rPr>
                <w:rFonts w:ascii="Times New Roman" w:hAnsi="Times New Roman" w:cs="Times New Roman"/>
                <w:lang w:eastAsia="zh-CN"/>
              </w:rPr>
              <w:t>workload</w:t>
            </w:r>
            <w:r w:rsidR="00191811" w:rsidRPr="0083705D">
              <w:rPr>
                <w:rFonts w:ascii="Times New Roman" w:hAnsi="Times New Roman" w:cs="Times New Roman"/>
                <w:lang w:eastAsia="zh-CN"/>
              </w:rPr>
              <w:t>, camera paths, render target formats and profiling procedures</w:t>
            </w:r>
            <w:r w:rsidRPr="0083705D">
              <w:rPr>
                <w:rFonts w:ascii="Times New Roman" w:hAnsi="Times New Roman" w:cs="Times New Roman"/>
                <w:lang w:eastAsia="zh-CN"/>
              </w:rPr>
              <w:t>.</w:t>
            </w:r>
          </w:p>
          <w:p w14:paraId="46F63FE2"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6FFD892E" w14:textId="77777777" w:rsidR="00B36BBA"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4.8 Scope boundary</w:t>
            </w:r>
          </w:p>
          <w:p w14:paraId="7242EDCF" w14:textId="36C2E232" w:rsidR="001E7EA7" w:rsidRPr="0083705D" w:rsidRDefault="00B36BBA"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project </w:t>
            </w:r>
            <w:r w:rsidR="000B49D4" w:rsidRPr="0083705D">
              <w:rPr>
                <w:rFonts w:ascii="Times New Roman" w:hAnsi="Times New Roman" w:cs="Times New Roman"/>
                <w:lang w:eastAsia="zh-CN"/>
              </w:rPr>
              <w:t>mainly investigates one technical point, i.e., whether DRLR performs differently from subpasses under the same deferred NPR workload. It does not aim to develop a new NPR style nor to judge that Vulkan is generally faster based on the results. The test outcomes on both desktop and mobile platforms may also be inconsistent. This would not be regarded as a failure, but rather shows where the API route, device support or driver behavior influence the results. If the two local-read methods are almost the same, the thesis will simply state this fact without drawing a performance conclusion which is not supported by the data</w:t>
            </w:r>
            <w:r w:rsidRPr="0083705D">
              <w:rPr>
                <w:rFonts w:ascii="Times New Roman" w:hAnsi="Times New Roman" w:cs="Times New Roman"/>
                <w:lang w:eastAsia="zh-CN"/>
              </w:rPr>
              <w:t>.</w:t>
            </w:r>
          </w:p>
        </w:tc>
      </w:tr>
      <w:tr w:rsidR="007B18E0" w:rsidRPr="0083705D" w14:paraId="33A4CB98" w14:textId="77777777" w:rsidTr="006972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1" w:type="dxa"/>
            <w:shd w:val="clear" w:color="auto" w:fill="auto"/>
            <w:vAlign w:val="center"/>
          </w:tcPr>
          <w:p w14:paraId="44F75502" w14:textId="14B31AF9" w:rsidR="003B1586" w:rsidRPr="0083705D" w:rsidRDefault="003B1586" w:rsidP="0075422B">
            <w:pPr>
              <w:jc w:val="both"/>
              <w:rPr>
                <w:rFonts w:ascii="Calibri" w:hAnsi="Calibri" w:cs="Calibri" w:hint="eastAsia"/>
                <w:lang w:eastAsia="zh-CN"/>
              </w:rPr>
            </w:pPr>
            <w:r w:rsidRPr="0083705D">
              <w:rPr>
                <w:rFonts w:ascii="Calibri" w:hAnsi="Calibri" w:cs="Calibri"/>
              </w:rPr>
              <w:lastRenderedPageBreak/>
              <w:t>Research Methodology</w:t>
            </w:r>
          </w:p>
        </w:tc>
        <w:tc>
          <w:tcPr>
            <w:tcW w:w="6785" w:type="dxa"/>
            <w:shd w:val="clear" w:color="auto" w:fill="auto"/>
          </w:tcPr>
          <w:p w14:paraId="28BD9515" w14:textId="77777777" w:rsidR="00FD6597" w:rsidRPr="0083705D" w:rsidRDefault="00FD6597"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p>
          <w:p w14:paraId="4DFF43D6" w14:textId="24ECBA8E"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5.1 Research design</w:t>
            </w:r>
          </w:p>
          <w:p w14:paraId="54DA50F7" w14:textId="796A9EE6" w:rsidR="00B36BBA" w:rsidRPr="0083705D" w:rsidRDefault="00A0759E"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This research uses </w:t>
            </w:r>
            <w:proofErr w:type="gramStart"/>
            <w:r w:rsidRPr="0083705D">
              <w:rPr>
                <w:rFonts w:ascii="Times New Roman" w:hAnsi="Times New Roman" w:cs="Times New Roman"/>
                <w:lang w:eastAsia="zh-CN"/>
              </w:rPr>
              <w:t>a quantitative</w:t>
            </w:r>
            <w:proofErr w:type="gramEnd"/>
            <w:r w:rsidRPr="0083705D">
              <w:rPr>
                <w:rFonts w:ascii="Times New Roman" w:hAnsi="Times New Roman" w:cs="Times New Roman"/>
                <w:lang w:eastAsia="zh-CN"/>
              </w:rPr>
              <w:t xml:space="preserve"> experimental design. A C++17/Vulkan benchmark application will run the same deferred NPR visual workload under three conditions. The conventional multi-pass renderer acts as the control condition, where intermediate G-buffer attachments are stored and sampled in later passes. Condition A uses Vulkan subpasses, where attachments can be </w:t>
            </w:r>
            <w:r w:rsidRPr="0083705D">
              <w:rPr>
                <w:rFonts w:ascii="Times New Roman" w:hAnsi="Times New Roman" w:cs="Times New Roman"/>
                <w:lang w:eastAsia="zh-CN"/>
              </w:rPr>
              <w:lastRenderedPageBreak/>
              <w:t xml:space="preserve">reused within the same render pass when possible. Condition B uses DRLR through </w:t>
            </w:r>
            <w:proofErr w:type="spellStart"/>
            <w:r w:rsidRPr="0083705D">
              <w:rPr>
                <w:rFonts w:ascii="Times New Roman" w:hAnsi="Times New Roman" w:cs="Times New Roman"/>
                <w:lang w:eastAsia="zh-CN"/>
              </w:rPr>
              <w:t>VK_KHR_dynamic_rendering_local_read</w:t>
            </w:r>
            <w:proofErr w:type="spellEnd"/>
            <w:r w:rsidRPr="0083705D">
              <w:rPr>
                <w:rFonts w:ascii="Times New Roman" w:hAnsi="Times New Roman" w:cs="Times New Roman"/>
                <w:lang w:eastAsia="zh-CN"/>
              </w:rPr>
              <w:t xml:space="preserve"> on compatible devices (Khronos Group, 2023). The comparison is valid because all three conditions produce the same visual result while changing the attachment access </w:t>
            </w:r>
            <w:proofErr w:type="gramStart"/>
            <w:r w:rsidRPr="0083705D">
              <w:rPr>
                <w:rFonts w:ascii="Times New Roman" w:hAnsi="Times New Roman" w:cs="Times New Roman"/>
                <w:lang w:eastAsia="zh-CN"/>
              </w:rPr>
              <w:t>method.</w:t>
            </w:r>
            <w:r w:rsidR="00B36BBA" w:rsidRPr="0083705D">
              <w:rPr>
                <w:rFonts w:ascii="Times New Roman" w:hAnsi="Times New Roman" w:cs="Times New Roman"/>
                <w:lang w:eastAsia="zh-CN"/>
              </w:rPr>
              <w:t>.</w:t>
            </w:r>
            <w:proofErr w:type="gramEnd"/>
          </w:p>
          <w:p w14:paraId="566106F8"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63553FDE"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5.2 Technical implementation environment</w:t>
            </w:r>
          </w:p>
          <w:p w14:paraId="58801771" w14:textId="140A62C8" w:rsidR="00B36BBA" w:rsidRPr="0083705D" w:rsidRDefault="006A3F9E"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prototype will be constructed in C++17 with Vulkan 1.3 or a Vulkan 1.4-compatible implementation. GLFW will be used for window and surface control, GLM for mathematical calculations, and </w:t>
            </w:r>
            <w:proofErr w:type="spellStart"/>
            <w:r w:rsidRPr="0083705D">
              <w:rPr>
                <w:rFonts w:ascii="Times New Roman" w:hAnsi="Times New Roman" w:cs="Times New Roman"/>
                <w:lang w:eastAsia="zh-CN"/>
              </w:rPr>
              <w:t>ImGui</w:t>
            </w:r>
            <w:proofErr w:type="spellEnd"/>
            <w:r w:rsidRPr="0083705D">
              <w:rPr>
                <w:rFonts w:ascii="Times New Roman" w:hAnsi="Times New Roman" w:cs="Times New Roman"/>
                <w:lang w:eastAsia="zh-CN"/>
              </w:rPr>
              <w:t xml:space="preserve"> for real-time inspection and debugging. The intended test platforms are a laptop with an NVIDIA RTX 4060 GPU and a Xiaomi 14 mobile device. These devices will be used only after the required Vulkan features and extensions are confirmed. If support differs between devices, the limitation will be documented as part of the result</w:t>
            </w:r>
            <w:r w:rsidR="00B36BBA" w:rsidRPr="0083705D">
              <w:rPr>
                <w:rFonts w:ascii="Times New Roman" w:hAnsi="Times New Roman" w:cs="Times New Roman"/>
                <w:lang w:eastAsia="zh-CN"/>
              </w:rPr>
              <w:t>.</w:t>
            </w:r>
          </w:p>
          <w:p w14:paraId="45102431"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174932FC"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5.3 Variables and measurements</w:t>
            </w:r>
          </w:p>
          <w:p w14:paraId="6E35B673" w14:textId="11C0A2DA" w:rsidR="00B36BBA" w:rsidRPr="0083705D" w:rsidRDefault="001109BB"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The independent variables are rendering configuration, resolution, model complexity, and hardware platform. The dependent variables are GPU execution time, CPU command recording time, frame-time variance, estimated memory transaction volume, and selected profiler counters. The control variables include camera path, lighting setup, shader logic, model assets, frame count, resolution settings, and render target formats where possible. These controls follow the idea that real-time rendering comparisons should consider pipeline data flow, not only visible output (</w:t>
            </w:r>
            <w:proofErr w:type="spellStart"/>
            <w:r w:rsidRPr="0083705D">
              <w:rPr>
                <w:rFonts w:ascii="Times New Roman" w:hAnsi="Times New Roman" w:cs="Times New Roman"/>
                <w:lang w:eastAsia="zh-CN"/>
              </w:rPr>
              <w:t>Akenine</w:t>
            </w:r>
            <w:proofErr w:type="spellEnd"/>
            <w:r w:rsidRPr="0083705D">
              <w:rPr>
                <w:rFonts w:ascii="Times New Roman" w:hAnsi="Times New Roman" w:cs="Times New Roman"/>
                <w:lang w:eastAsia="zh-CN"/>
              </w:rPr>
              <w:t>-Möller et al., 2018)</w:t>
            </w:r>
            <w:r w:rsidR="00B36BBA" w:rsidRPr="0083705D">
              <w:rPr>
                <w:rFonts w:ascii="Times New Roman" w:hAnsi="Times New Roman" w:cs="Times New Roman"/>
                <w:lang w:eastAsia="zh-CN"/>
              </w:rPr>
              <w:t>.</w:t>
            </w:r>
          </w:p>
          <w:p w14:paraId="1DA54FDE"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69F5B550"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5.4 Benchmark procedure</w:t>
            </w:r>
          </w:p>
          <w:p w14:paraId="1239AAB6" w14:textId="066F3B59" w:rsidR="00B36BBA" w:rsidRPr="0083705D" w:rsidRDefault="00DD6888"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benchmark scene will use public-domain or openly licensed 3D assets at two complexity levels. Possible models include a low-complexity Stanford Bunny and a high-complexity Stanford Dragon, subject to verified licensing. Each test will run for 1,000 frames after a warm-up period. CPU command recording time will be measured with high-resolution timers. GPU execution time and selected profiler counters will be collected through </w:t>
            </w:r>
            <w:proofErr w:type="spellStart"/>
            <w:r w:rsidRPr="0083705D">
              <w:rPr>
                <w:rFonts w:ascii="Times New Roman" w:hAnsi="Times New Roman" w:cs="Times New Roman"/>
                <w:lang w:eastAsia="zh-CN"/>
              </w:rPr>
              <w:t>RenderDoc</w:t>
            </w:r>
            <w:proofErr w:type="spellEnd"/>
            <w:r w:rsidRPr="0083705D">
              <w:rPr>
                <w:rFonts w:ascii="Times New Roman" w:hAnsi="Times New Roman" w:cs="Times New Roman"/>
                <w:lang w:eastAsia="zh-CN"/>
              </w:rPr>
              <w:t>, NVIDIA Nsight Graphics, Snapdragon Profiler, or Android GPU Inspector, depending on platform availability (Google, 2024; NVIDIA, 2026). Since hardware counters vary across vendors, they will be treated as supporting evidence unless they are clearly comparable within the selected platform</w:t>
            </w:r>
            <w:r w:rsidR="00B36BBA" w:rsidRPr="0083705D">
              <w:rPr>
                <w:rFonts w:ascii="Times New Roman" w:hAnsi="Times New Roman" w:cs="Times New Roman"/>
                <w:lang w:eastAsia="zh-CN"/>
              </w:rPr>
              <w:t>.</w:t>
            </w:r>
          </w:p>
          <w:p w14:paraId="4956CA21"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21952ECE" w14:textId="77777777" w:rsidR="00B36BBA" w:rsidRPr="0083705D" w:rsidRDefault="00B36BBA"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eastAsia="zh-CN"/>
              </w:rPr>
            </w:pPr>
            <w:r w:rsidRPr="0083705D">
              <w:rPr>
                <w:rFonts w:ascii="Times New Roman" w:hAnsi="Times New Roman" w:cs="Times New Roman"/>
                <w:b/>
                <w:bCs/>
                <w:lang w:eastAsia="zh-CN"/>
              </w:rPr>
              <w:t>5.5 Ethics</w:t>
            </w:r>
          </w:p>
          <w:p w14:paraId="47160AB0" w14:textId="2E3236BC" w:rsidR="004E63F5" w:rsidRPr="0083705D" w:rsidRDefault="007A2A50"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lastRenderedPageBreak/>
              <w:t>This project does not involve users, interviews, surveys, or personal data. The main ethical checks are limited but still necessary. Each model asset, library, and code sample used in the benchmark will be checked for its license before being added to the repository. API documents, algorithms, and academic papers will be cited in APA 7 style. Benchmark configuration notes will be kept with the source code so that the result can be inspected and repeated by other students</w:t>
            </w:r>
            <w:r w:rsidR="00B36BBA" w:rsidRPr="0083705D">
              <w:rPr>
                <w:rFonts w:ascii="Times New Roman" w:hAnsi="Times New Roman" w:cs="Times New Roman"/>
                <w:lang w:eastAsia="zh-CN"/>
              </w:rPr>
              <w:t>.</w:t>
            </w:r>
          </w:p>
        </w:tc>
      </w:tr>
      <w:tr w:rsidR="007B18E0" w:rsidRPr="0083705D" w14:paraId="638EB656" w14:textId="77777777" w:rsidTr="00900DB5">
        <w:trPr>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14:paraId="6996AEBC" w14:textId="492668ED" w:rsidR="003B1586" w:rsidRPr="0083705D" w:rsidRDefault="00BA318F" w:rsidP="0075422B">
            <w:pPr>
              <w:jc w:val="both"/>
              <w:rPr>
                <w:rFonts w:ascii="Calibri" w:hAnsi="Calibri" w:cs="Calibri" w:hint="eastAsia"/>
                <w:lang w:eastAsia="zh-CN"/>
              </w:rPr>
            </w:pPr>
            <w:r w:rsidRPr="0083705D">
              <w:rPr>
                <w:rFonts w:ascii="Calibri" w:hAnsi="Calibri" w:cs="Calibri"/>
              </w:rPr>
              <w:lastRenderedPageBreak/>
              <w:t xml:space="preserve">Potential Project Significance </w:t>
            </w:r>
          </w:p>
        </w:tc>
        <w:tc>
          <w:tcPr>
            <w:tcW w:w="6785" w:type="dxa"/>
            <w:vAlign w:val="center"/>
          </w:tcPr>
          <w:p w14:paraId="0F7D379E" w14:textId="77777777" w:rsidR="0011056E" w:rsidRPr="0083705D" w:rsidRDefault="0011056E"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125F0D52" w14:textId="5D03FE9C" w:rsidR="003B1586" w:rsidRPr="0083705D" w:rsidRDefault="0011056E"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main </w:t>
            </w:r>
            <w:r w:rsidR="00AA3F71" w:rsidRPr="0083705D">
              <w:rPr>
                <w:rFonts w:ascii="Times New Roman" w:hAnsi="Times New Roman" w:cs="Times New Roman"/>
                <w:lang w:eastAsia="zh-CN"/>
              </w:rPr>
              <w:t xml:space="preserve">outcome is a benchmark which can be applied in </w:t>
            </w:r>
            <w:proofErr w:type="gramStart"/>
            <w:r w:rsidR="00AA3F71" w:rsidRPr="0083705D">
              <w:rPr>
                <w:rFonts w:ascii="Times New Roman" w:hAnsi="Times New Roman" w:cs="Times New Roman"/>
                <w:lang w:eastAsia="zh-CN"/>
              </w:rPr>
              <w:t>the future</w:t>
            </w:r>
            <w:proofErr w:type="gramEnd"/>
            <w:r w:rsidR="00AA3F71" w:rsidRPr="0083705D">
              <w:rPr>
                <w:rFonts w:ascii="Times New Roman" w:hAnsi="Times New Roman" w:cs="Times New Roman"/>
                <w:lang w:eastAsia="zh-CN"/>
              </w:rPr>
              <w:t xml:space="preserve"> work, not merely a working NPR screen effect. It offers </w:t>
            </w:r>
            <w:r w:rsidR="00D96DEE" w:rsidRPr="0083705D">
              <w:rPr>
                <w:rFonts w:ascii="Times New Roman" w:hAnsi="Times New Roman" w:cs="Times New Roman"/>
                <w:lang w:eastAsia="zh-CN"/>
              </w:rPr>
              <w:t>a small but controlled way</w:t>
            </w:r>
            <w:r w:rsidR="00AA3F71" w:rsidRPr="0083705D">
              <w:rPr>
                <w:rFonts w:ascii="Times New Roman" w:hAnsi="Times New Roman" w:cs="Times New Roman"/>
                <w:lang w:eastAsia="zh-CN"/>
              </w:rPr>
              <w:t xml:space="preserve"> to assess the benefits of employing subpasses or DRLR in the deferred NPR pipeline with extra Vulkan code. This is significant because the faster API path may take up more </w:t>
            </w:r>
            <w:proofErr w:type="gramStart"/>
            <w:r w:rsidR="00AA3F71" w:rsidRPr="0083705D">
              <w:rPr>
                <w:rFonts w:ascii="Times New Roman" w:hAnsi="Times New Roman" w:cs="Times New Roman"/>
                <w:lang w:eastAsia="zh-CN"/>
              </w:rPr>
              <w:t>developing</w:t>
            </w:r>
            <w:proofErr w:type="gramEnd"/>
            <w:r w:rsidR="00AA3F71" w:rsidRPr="0083705D">
              <w:rPr>
                <w:rFonts w:ascii="Times New Roman" w:hAnsi="Times New Roman" w:cs="Times New Roman"/>
                <w:lang w:eastAsia="zh-CN"/>
              </w:rPr>
              <w:t xml:space="preserve"> time and the advantage may </w:t>
            </w:r>
            <w:proofErr w:type="gramStart"/>
            <w:r w:rsidR="00AA3F71" w:rsidRPr="0083705D">
              <w:rPr>
                <w:rFonts w:ascii="Times New Roman" w:hAnsi="Times New Roman" w:cs="Times New Roman"/>
                <w:lang w:eastAsia="zh-CN"/>
              </w:rPr>
              <w:t>show</w:t>
            </w:r>
            <w:proofErr w:type="gramEnd"/>
            <w:r w:rsidR="00AA3F71" w:rsidRPr="0083705D">
              <w:rPr>
                <w:rFonts w:ascii="Times New Roman" w:hAnsi="Times New Roman" w:cs="Times New Roman"/>
                <w:lang w:eastAsia="zh-CN"/>
              </w:rPr>
              <w:t xml:space="preserve"> only on some devices. The framework is also beneficial for understanding Vulkan. A student can learn about the synchronization selections, image layout changes, attachment reuses and profiler configurations in one place instead of building a large engine firstly. Even if the difference obtained is small, this information is still useful as it suggests the parts </w:t>
            </w:r>
            <w:r w:rsidR="00F03198" w:rsidRPr="0083705D">
              <w:rPr>
                <w:rFonts w:ascii="Times New Roman" w:hAnsi="Times New Roman" w:cs="Times New Roman"/>
                <w:lang w:eastAsia="zh-CN"/>
              </w:rPr>
              <w:t>where future work should avoid unnecessary effort</w:t>
            </w:r>
            <w:r w:rsidR="00AA3F71" w:rsidRPr="0083705D">
              <w:rPr>
                <w:rFonts w:ascii="Times New Roman" w:hAnsi="Times New Roman" w:cs="Times New Roman"/>
                <w:lang w:eastAsia="zh-CN"/>
              </w:rPr>
              <w:t xml:space="preserve"> in the next work</w:t>
            </w:r>
            <w:r w:rsidRPr="0083705D">
              <w:rPr>
                <w:rFonts w:ascii="Times New Roman" w:hAnsi="Times New Roman" w:cs="Times New Roman"/>
                <w:lang w:eastAsia="zh-CN"/>
              </w:rPr>
              <w:t>.</w:t>
            </w:r>
          </w:p>
        </w:tc>
      </w:tr>
      <w:tr w:rsidR="007B18E0" w:rsidRPr="0083705D" w14:paraId="6D3578A5" w14:textId="77777777" w:rsidTr="00900D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1" w:type="dxa"/>
            <w:shd w:val="clear" w:color="auto" w:fill="auto"/>
            <w:vAlign w:val="center"/>
          </w:tcPr>
          <w:p w14:paraId="74F6003E" w14:textId="3C623619" w:rsidR="003B1586" w:rsidRPr="0083705D" w:rsidRDefault="003B1586" w:rsidP="0075422B">
            <w:pPr>
              <w:jc w:val="both"/>
              <w:rPr>
                <w:rFonts w:ascii="Calibri" w:hAnsi="Calibri" w:cs="Calibri" w:hint="eastAsia"/>
                <w:b w:val="0"/>
                <w:bCs w:val="0"/>
                <w:lang w:eastAsia="zh-CN"/>
              </w:rPr>
            </w:pPr>
            <w:r w:rsidRPr="0083705D">
              <w:rPr>
                <w:rFonts w:ascii="Calibri" w:hAnsi="Calibri" w:cs="Calibri"/>
              </w:rPr>
              <w:t xml:space="preserve">Expected Outcomes and/or Concluding Remarks </w:t>
            </w:r>
            <w:r w:rsidR="00C80F2B" w:rsidRPr="0083705D">
              <w:rPr>
                <w:rFonts w:ascii="Calibri" w:hAnsi="Calibri" w:cs="Calibri"/>
              </w:rPr>
              <w:t xml:space="preserve">               </w:t>
            </w:r>
            <w:r w:rsidR="00235ACC" w:rsidRPr="0083705D">
              <w:rPr>
                <w:rFonts w:ascii="Calibri" w:hAnsi="Calibri" w:cs="Calibri"/>
              </w:rPr>
              <w:t xml:space="preserve"> </w:t>
            </w:r>
          </w:p>
        </w:tc>
        <w:tc>
          <w:tcPr>
            <w:tcW w:w="6785" w:type="dxa"/>
            <w:shd w:val="clear" w:color="auto" w:fill="auto"/>
            <w:vAlign w:val="center"/>
          </w:tcPr>
          <w:p w14:paraId="51639A6E" w14:textId="77777777" w:rsidR="00203ACE" w:rsidRPr="0083705D" w:rsidRDefault="00203ACE"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4D9C16A8" w14:textId="77777777" w:rsidR="0035542C" w:rsidRPr="0083705D" w:rsidRDefault="0011056E"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The</w:t>
            </w:r>
            <w:r w:rsidR="001338F6" w:rsidRPr="0083705D">
              <w:rPr>
                <w:rFonts w:ascii="Roboto" w:hAnsi="Roboto"/>
                <w:color w:val="12CB37"/>
                <w:sz w:val="21"/>
                <w:szCs w:val="21"/>
                <w:shd w:val="clear" w:color="auto" w:fill="FFFFFF"/>
              </w:rPr>
              <w:t xml:space="preserve"> </w:t>
            </w:r>
            <w:r w:rsidR="001338F6" w:rsidRPr="0083705D">
              <w:rPr>
                <w:rFonts w:ascii="Times New Roman" w:hAnsi="Times New Roman" w:cs="Times New Roman"/>
                <w:lang w:eastAsia="zh-CN"/>
              </w:rPr>
              <w:t xml:space="preserve">project is anticipated to result in four products. Firstly, a C++17/Vulkan benchmark program which realizes traditional multi-pass rendering, Vulkan subpasses and DRLR on the same </w:t>
            </w:r>
            <w:r w:rsidR="0035542C" w:rsidRPr="0083705D">
              <w:rPr>
                <w:rFonts w:ascii="Times New Roman" w:hAnsi="Times New Roman" w:cs="Times New Roman"/>
                <w:lang w:eastAsia="zh-CN"/>
              </w:rPr>
              <w:t>Non-Photorealistic Rendering</w:t>
            </w:r>
          </w:p>
          <w:p w14:paraId="0714C725" w14:textId="268786EB" w:rsidR="0011056E" w:rsidRPr="0083705D" w:rsidRDefault="001338F6"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 (NPR) workload will be developed. Secondly, a real-time NPR demonstration including G-buffer generation, toon shading, screen-space contour detection and mode switching will be given for a comparative view. Thirdly, a </w:t>
            </w:r>
            <w:r w:rsidR="00D46293" w:rsidRPr="0083705D">
              <w:rPr>
                <w:rFonts w:ascii="Times New Roman" w:hAnsi="Times New Roman" w:cs="Times New Roman"/>
                <w:lang w:eastAsia="zh-CN"/>
              </w:rPr>
              <w:t xml:space="preserve">profiling </w:t>
            </w:r>
            <w:r w:rsidRPr="0083705D">
              <w:rPr>
                <w:rFonts w:ascii="Times New Roman" w:hAnsi="Times New Roman" w:cs="Times New Roman"/>
                <w:lang w:eastAsia="zh-CN"/>
              </w:rPr>
              <w:t xml:space="preserve">report on the GPU </w:t>
            </w:r>
            <w:r w:rsidR="00D71107" w:rsidRPr="0083705D">
              <w:rPr>
                <w:rFonts w:ascii="Times New Roman" w:hAnsi="Times New Roman" w:cs="Times New Roman"/>
                <w:lang w:eastAsia="zh-CN"/>
              </w:rPr>
              <w:t xml:space="preserve">execution </w:t>
            </w:r>
            <w:r w:rsidRPr="0083705D">
              <w:rPr>
                <w:rFonts w:ascii="Times New Roman" w:hAnsi="Times New Roman" w:cs="Times New Roman"/>
                <w:lang w:eastAsia="zh-CN"/>
              </w:rPr>
              <w:t xml:space="preserve">time, CPU command recording time, frame-time variance, estimated memory transaction </w:t>
            </w:r>
            <w:r w:rsidR="0029777E" w:rsidRPr="0083705D">
              <w:rPr>
                <w:rFonts w:ascii="Times New Roman" w:hAnsi="Times New Roman" w:cs="Times New Roman"/>
                <w:lang w:eastAsia="zh-CN"/>
              </w:rPr>
              <w:t>volume</w:t>
            </w:r>
            <w:r w:rsidR="0029777E" w:rsidRPr="0083705D">
              <w:rPr>
                <w:rFonts w:ascii="Times New Roman" w:hAnsi="Times New Roman" w:cs="Times New Roman" w:hint="eastAsia"/>
                <w:lang w:eastAsia="zh-CN"/>
              </w:rPr>
              <w:t xml:space="preserve"> </w:t>
            </w:r>
            <w:r w:rsidRPr="0083705D">
              <w:rPr>
                <w:rFonts w:ascii="Times New Roman" w:hAnsi="Times New Roman" w:cs="Times New Roman"/>
                <w:lang w:eastAsia="zh-CN"/>
              </w:rPr>
              <w:t xml:space="preserve">and certain profiler counters will be produced. Finally, a complete thesis will be prepared to describe the implementation, experimental plan, findings, </w:t>
            </w:r>
            <w:r w:rsidR="003519E4" w:rsidRPr="0083705D">
              <w:rPr>
                <w:rFonts w:ascii="Times New Roman" w:hAnsi="Times New Roman" w:cs="Times New Roman"/>
                <w:lang w:eastAsia="zh-CN"/>
              </w:rPr>
              <w:t>limitations and implications</w:t>
            </w:r>
            <w:r w:rsidRPr="0083705D">
              <w:rPr>
                <w:rFonts w:ascii="Times New Roman" w:hAnsi="Times New Roman" w:cs="Times New Roman"/>
                <w:lang w:eastAsia="zh-CN"/>
              </w:rPr>
              <w:t xml:space="preserve">. These outcomes will enable the project to be </w:t>
            </w:r>
            <w:r w:rsidR="00733105" w:rsidRPr="0083705D">
              <w:rPr>
                <w:rFonts w:ascii="Times New Roman" w:hAnsi="Times New Roman" w:cs="Times New Roman"/>
                <w:lang w:eastAsia="zh-CN"/>
              </w:rPr>
              <w:t>measurable</w:t>
            </w:r>
            <w:r w:rsidRPr="0083705D">
              <w:rPr>
                <w:rFonts w:ascii="Times New Roman" w:hAnsi="Times New Roman" w:cs="Times New Roman"/>
                <w:lang w:eastAsia="zh-CN"/>
              </w:rPr>
              <w:t xml:space="preserve">, reproducible and valuable as a technical </w:t>
            </w:r>
            <w:r w:rsidR="00733105" w:rsidRPr="0083705D">
              <w:rPr>
                <w:rFonts w:ascii="Times New Roman" w:hAnsi="Times New Roman" w:cs="Times New Roman"/>
                <w:lang w:eastAsia="zh-CN"/>
              </w:rPr>
              <w:t>reference</w:t>
            </w:r>
            <w:r w:rsidR="00733105" w:rsidRPr="0083705D">
              <w:rPr>
                <w:rFonts w:ascii="Times New Roman" w:hAnsi="Times New Roman" w:cs="Times New Roman" w:hint="eastAsia"/>
                <w:lang w:eastAsia="zh-CN"/>
              </w:rPr>
              <w:t xml:space="preserve"> </w:t>
            </w:r>
            <w:r w:rsidRPr="0083705D">
              <w:rPr>
                <w:rFonts w:ascii="Times New Roman" w:hAnsi="Times New Roman" w:cs="Times New Roman"/>
                <w:lang w:eastAsia="zh-CN"/>
              </w:rPr>
              <w:t xml:space="preserve">instead of a mere visual </w:t>
            </w:r>
            <w:r w:rsidR="00733105" w:rsidRPr="0083705D">
              <w:rPr>
                <w:rFonts w:ascii="Times New Roman" w:hAnsi="Times New Roman" w:cs="Times New Roman"/>
                <w:lang w:eastAsia="zh-CN"/>
              </w:rPr>
              <w:t>demonstration</w:t>
            </w:r>
            <w:r w:rsidR="00B53ECB" w:rsidRPr="0083705D">
              <w:rPr>
                <w:rFonts w:ascii="Times New Roman" w:hAnsi="Times New Roman" w:cs="Times New Roman"/>
                <w:lang w:eastAsia="zh-CN"/>
              </w:rPr>
              <w:t>.</w:t>
            </w:r>
          </w:p>
          <w:p w14:paraId="43289202" w14:textId="77777777" w:rsidR="0011056E" w:rsidRPr="0083705D" w:rsidRDefault="0011056E"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p>
          <w:p w14:paraId="3BDB7572" w14:textId="4180B61D" w:rsidR="003B1586" w:rsidRPr="0083705D" w:rsidRDefault="0011056E" w:rsidP="00D82D7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zh-CN"/>
              </w:rPr>
            </w:pPr>
            <w:r w:rsidRPr="0083705D">
              <w:rPr>
                <w:rFonts w:ascii="Times New Roman" w:hAnsi="Times New Roman" w:cs="Times New Roman"/>
                <w:lang w:eastAsia="zh-CN"/>
              </w:rPr>
              <w:t xml:space="preserve">The </w:t>
            </w:r>
            <w:proofErr w:type="gramStart"/>
            <w:r w:rsidR="00676EA3" w:rsidRPr="0083705D">
              <w:rPr>
                <w:rFonts w:ascii="Times New Roman" w:hAnsi="Times New Roman" w:cs="Times New Roman"/>
                <w:lang w:eastAsia="zh-CN"/>
              </w:rPr>
              <w:t>gained result</w:t>
            </w:r>
            <w:proofErr w:type="gramEnd"/>
            <w:r w:rsidR="00676EA3" w:rsidRPr="0083705D">
              <w:rPr>
                <w:rFonts w:ascii="Times New Roman" w:hAnsi="Times New Roman" w:cs="Times New Roman"/>
                <w:lang w:eastAsia="zh-CN"/>
              </w:rPr>
              <w:t xml:space="preserve"> may be little or differ with the platform. For example, the RTX 4060 laptop and the Xiaomi 14 do not always have the same efficiency, and DRLR may enhance the program but not </w:t>
            </w:r>
            <w:proofErr w:type="gramStart"/>
            <w:r w:rsidR="00676EA3" w:rsidRPr="0083705D">
              <w:rPr>
                <w:rFonts w:ascii="Times New Roman" w:hAnsi="Times New Roman" w:cs="Times New Roman"/>
                <w:lang w:eastAsia="zh-CN"/>
              </w:rPr>
              <w:t>make</w:t>
            </w:r>
            <w:proofErr w:type="gramEnd"/>
            <w:r w:rsidR="00676EA3" w:rsidRPr="0083705D">
              <w:rPr>
                <w:rFonts w:ascii="Times New Roman" w:hAnsi="Times New Roman" w:cs="Times New Roman"/>
                <w:lang w:eastAsia="zh-CN"/>
              </w:rPr>
              <w:t xml:space="preserve"> a notable effect </w:t>
            </w:r>
            <w:proofErr w:type="gramStart"/>
            <w:r w:rsidR="00676EA3" w:rsidRPr="0083705D">
              <w:rPr>
                <w:rFonts w:ascii="Times New Roman" w:hAnsi="Times New Roman" w:cs="Times New Roman"/>
                <w:lang w:eastAsia="zh-CN"/>
              </w:rPr>
              <w:t>for</w:t>
            </w:r>
            <w:proofErr w:type="gramEnd"/>
            <w:r w:rsidR="00676EA3" w:rsidRPr="0083705D">
              <w:rPr>
                <w:rFonts w:ascii="Times New Roman" w:hAnsi="Times New Roman" w:cs="Times New Roman"/>
                <w:lang w:eastAsia="zh-CN"/>
              </w:rPr>
              <w:t xml:space="preserve"> this </w:t>
            </w:r>
            <w:proofErr w:type="gramStart"/>
            <w:r w:rsidR="00676EA3" w:rsidRPr="0083705D">
              <w:rPr>
                <w:rFonts w:ascii="Times New Roman" w:hAnsi="Times New Roman" w:cs="Times New Roman"/>
                <w:lang w:eastAsia="zh-CN"/>
              </w:rPr>
              <w:t>particular job</w:t>
            </w:r>
            <w:proofErr w:type="gramEnd"/>
            <w:r w:rsidR="00676EA3" w:rsidRPr="0083705D">
              <w:rPr>
                <w:rFonts w:ascii="Times New Roman" w:hAnsi="Times New Roman" w:cs="Times New Roman"/>
                <w:lang w:eastAsia="zh-CN"/>
              </w:rPr>
              <w:t xml:space="preserve">. </w:t>
            </w:r>
            <w:r w:rsidR="00B33BCC" w:rsidRPr="0083705D">
              <w:rPr>
                <w:rFonts w:ascii="Times New Roman" w:hAnsi="Times New Roman" w:cs="Times New Roman"/>
                <w:lang w:eastAsia="zh-CN"/>
              </w:rPr>
              <w:t>That would still answer the benchmark question</w:t>
            </w:r>
            <w:r w:rsidR="00676EA3" w:rsidRPr="0083705D">
              <w:rPr>
                <w:rFonts w:ascii="Times New Roman" w:hAnsi="Times New Roman" w:cs="Times New Roman"/>
                <w:lang w:eastAsia="zh-CN"/>
              </w:rPr>
              <w:t xml:space="preserve">. The report will separate the timing data from the selected profiler counters and will not take the counters from </w:t>
            </w:r>
            <w:r w:rsidR="00676EA3" w:rsidRPr="0083705D">
              <w:rPr>
                <w:rFonts w:ascii="Times New Roman" w:hAnsi="Times New Roman" w:cs="Times New Roman"/>
                <w:lang w:eastAsia="zh-CN"/>
              </w:rPr>
              <w:lastRenderedPageBreak/>
              <w:t xml:space="preserve">different tools as equally trustworthy evidence. In the thesis, it is necessary to base our further study on platform-dependent NPR optimization by describing what has been changed, on which </w:t>
            </w:r>
            <w:r w:rsidR="00E31D71" w:rsidRPr="0083705D">
              <w:rPr>
                <w:rFonts w:ascii="Times New Roman" w:hAnsi="Times New Roman" w:cs="Times New Roman"/>
                <w:lang w:eastAsia="zh-CN"/>
              </w:rPr>
              <w:t>device</w:t>
            </w:r>
            <w:r w:rsidR="006978C4" w:rsidRPr="0083705D">
              <w:rPr>
                <w:rFonts w:ascii="Times New Roman" w:hAnsi="Times New Roman" w:cs="Times New Roman" w:hint="eastAsia"/>
                <w:lang w:eastAsia="zh-CN"/>
              </w:rPr>
              <w:t xml:space="preserve"> </w:t>
            </w:r>
            <w:r w:rsidR="00676EA3" w:rsidRPr="0083705D">
              <w:rPr>
                <w:rFonts w:ascii="Times New Roman" w:hAnsi="Times New Roman" w:cs="Times New Roman"/>
                <w:lang w:eastAsia="zh-CN"/>
              </w:rPr>
              <w:t>and if the change is considerable enough to require the extra effort in implementing Vulkan</w:t>
            </w:r>
            <w:r w:rsidRPr="0083705D">
              <w:rPr>
                <w:rFonts w:ascii="Times New Roman" w:hAnsi="Times New Roman" w:cs="Times New Roman"/>
                <w:lang w:eastAsia="zh-CN"/>
              </w:rPr>
              <w:t>.</w:t>
            </w:r>
          </w:p>
        </w:tc>
      </w:tr>
      <w:tr w:rsidR="007B18E0" w:rsidRPr="0083705D" w14:paraId="4CAA27DF" w14:textId="77777777" w:rsidTr="00900DB5">
        <w:trPr>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14:paraId="376230CD" w14:textId="17A26A53" w:rsidR="0076790E" w:rsidRPr="0083705D" w:rsidRDefault="0076790E" w:rsidP="00057916">
            <w:pPr>
              <w:jc w:val="both"/>
              <w:rPr>
                <w:rFonts w:ascii="Calibri" w:hAnsi="Calibri" w:cs="Calibri" w:hint="eastAsia"/>
                <w:lang w:eastAsia="zh-CN"/>
              </w:rPr>
            </w:pPr>
            <w:r w:rsidRPr="0083705D">
              <w:rPr>
                <w:rFonts w:ascii="Calibri" w:hAnsi="Calibri" w:cs="Calibri"/>
              </w:rPr>
              <w:lastRenderedPageBreak/>
              <w:t>Key References</w:t>
            </w:r>
          </w:p>
        </w:tc>
        <w:tc>
          <w:tcPr>
            <w:tcW w:w="6785" w:type="dxa"/>
            <w:vAlign w:val="center"/>
          </w:tcPr>
          <w:p w14:paraId="6DBF7CD0" w14:textId="77777777" w:rsidR="00C44E71" w:rsidRPr="0083705D" w:rsidRDefault="00C44E71"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511D17C2" w14:textId="3231EA35"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3705D">
              <w:rPr>
                <w:rFonts w:ascii="Times New Roman" w:hAnsi="Times New Roman" w:cs="Times New Roman"/>
              </w:rPr>
              <w:t>Akenine</w:t>
            </w:r>
            <w:proofErr w:type="spellEnd"/>
            <w:r w:rsidRPr="0083705D">
              <w:rPr>
                <w:rFonts w:ascii="Times New Roman" w:hAnsi="Times New Roman" w:cs="Times New Roman"/>
              </w:rPr>
              <w:t xml:space="preserve">-Möller, T., Haines, E., &amp; Hoffman, N. (2018). Real-time rendering (4th ed.). A K Peters/CRC Press. </w:t>
            </w:r>
            <w:hyperlink r:id="rId10" w:history="1">
              <w:r w:rsidRPr="0083705D">
                <w:rPr>
                  <w:rStyle w:val="af5"/>
                  <w:rFonts w:ascii="Times New Roman" w:hAnsi="Times New Roman" w:cs="Times New Roman"/>
                </w:rPr>
                <w:t>https://www.realtimerendering.com/</w:t>
              </w:r>
            </w:hyperlink>
          </w:p>
          <w:p w14:paraId="4EA95D21" w14:textId="77777777" w:rsidR="00C67DFF" w:rsidRPr="0083705D" w:rsidRDefault="00C67DFF"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1A04D99F" w14:textId="08921624"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3705D">
              <w:rPr>
                <w:rFonts w:ascii="Times New Roman" w:hAnsi="Times New Roman" w:cs="Times New Roman"/>
              </w:rPr>
              <w:t>Bénard</w:t>
            </w:r>
            <w:proofErr w:type="spellEnd"/>
            <w:r w:rsidRPr="0083705D">
              <w:rPr>
                <w:rFonts w:ascii="Times New Roman" w:hAnsi="Times New Roman" w:cs="Times New Roman"/>
              </w:rPr>
              <w:t xml:space="preserve">, P., &amp; </w:t>
            </w:r>
            <w:proofErr w:type="spellStart"/>
            <w:r w:rsidRPr="0083705D">
              <w:rPr>
                <w:rFonts w:ascii="Times New Roman" w:hAnsi="Times New Roman" w:cs="Times New Roman"/>
              </w:rPr>
              <w:t>Hertzmann</w:t>
            </w:r>
            <w:proofErr w:type="spellEnd"/>
            <w:r w:rsidRPr="0083705D">
              <w:rPr>
                <w:rFonts w:ascii="Times New Roman" w:hAnsi="Times New Roman" w:cs="Times New Roman"/>
              </w:rPr>
              <w:t xml:space="preserve">, A. (2019). Line drawings from 3D models: A tutorial. Foundations and Trends in Computer Graphics and Vision, 11(1–2), 1–159. </w:t>
            </w:r>
            <w:hyperlink r:id="rId11" w:history="1">
              <w:r w:rsidRPr="0083705D">
                <w:rPr>
                  <w:rStyle w:val="af5"/>
                  <w:rFonts w:ascii="Times New Roman" w:hAnsi="Times New Roman" w:cs="Times New Roman"/>
                </w:rPr>
                <w:t>https://doi.org/10.1561/0600000075</w:t>
              </w:r>
            </w:hyperlink>
          </w:p>
          <w:p w14:paraId="471D788F"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0A6F0F2" w14:textId="144578E4"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3705D">
              <w:rPr>
                <w:rFonts w:ascii="Times New Roman" w:hAnsi="Times New Roman" w:cs="Times New Roman"/>
              </w:rPr>
              <w:t>Danliden</w:t>
            </w:r>
            <w:proofErr w:type="spellEnd"/>
            <w:r w:rsidRPr="0083705D">
              <w:rPr>
                <w:rFonts w:ascii="Times New Roman" w:hAnsi="Times New Roman" w:cs="Times New Roman"/>
              </w:rPr>
              <w:t xml:space="preserve">, A., &amp; </w:t>
            </w:r>
            <w:proofErr w:type="spellStart"/>
            <w:r w:rsidRPr="0083705D">
              <w:rPr>
                <w:rFonts w:ascii="Times New Roman" w:hAnsi="Times New Roman" w:cs="Times New Roman"/>
              </w:rPr>
              <w:t>Cederrand</w:t>
            </w:r>
            <w:proofErr w:type="spellEnd"/>
            <w:r w:rsidRPr="0083705D">
              <w:rPr>
                <w:rFonts w:ascii="Times New Roman" w:hAnsi="Times New Roman" w:cs="Times New Roman"/>
              </w:rPr>
              <w:t>, S. (2020). Multi sub-pass &amp; multi render-target shading in Vulkan: Performance based comparison in real-time [</w:t>
            </w:r>
            <w:proofErr w:type="gramStart"/>
            <w:r w:rsidRPr="0083705D">
              <w:rPr>
                <w:rFonts w:ascii="Times New Roman" w:hAnsi="Times New Roman" w:cs="Times New Roman"/>
              </w:rPr>
              <w:t>Bachelor’s</w:t>
            </w:r>
            <w:proofErr w:type="gramEnd"/>
            <w:r w:rsidRPr="0083705D">
              <w:rPr>
                <w:rFonts w:ascii="Times New Roman" w:hAnsi="Times New Roman" w:cs="Times New Roman"/>
              </w:rPr>
              <w:t xml:space="preserve"> thesis, Linköping University]. </w:t>
            </w:r>
            <w:proofErr w:type="spellStart"/>
            <w:r w:rsidRPr="0083705D">
              <w:rPr>
                <w:rFonts w:ascii="Times New Roman" w:hAnsi="Times New Roman" w:cs="Times New Roman"/>
              </w:rPr>
              <w:t>DiVA</w:t>
            </w:r>
            <w:proofErr w:type="spellEnd"/>
            <w:r w:rsidRPr="0083705D">
              <w:rPr>
                <w:rFonts w:ascii="Times New Roman" w:hAnsi="Times New Roman" w:cs="Times New Roman"/>
              </w:rPr>
              <w:t xml:space="preserve"> Portal. </w:t>
            </w:r>
            <w:hyperlink r:id="rId12" w:history="1">
              <w:r w:rsidRPr="0083705D">
                <w:rPr>
                  <w:rStyle w:val="af5"/>
                  <w:rFonts w:ascii="Times New Roman" w:hAnsi="Times New Roman" w:cs="Times New Roman"/>
                </w:rPr>
                <w:t>http://liu.diva-portal.org/smash/get/diva2:1440212/FULLTEXT01.pdf</w:t>
              </w:r>
            </w:hyperlink>
          </w:p>
          <w:p w14:paraId="2F765C71"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AC51D6F" w14:textId="593B98D3"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 xml:space="preserve">Google. (2024). Android GPU Inspector. Android Developers. </w:t>
            </w:r>
            <w:hyperlink r:id="rId13" w:history="1">
              <w:r w:rsidRPr="0083705D">
                <w:rPr>
                  <w:rStyle w:val="af5"/>
                  <w:rFonts w:ascii="Times New Roman" w:hAnsi="Times New Roman" w:cs="Times New Roman"/>
                </w:rPr>
                <w:t>https://developer.android.com/agi</w:t>
              </w:r>
            </w:hyperlink>
          </w:p>
          <w:p w14:paraId="6550BF9A" w14:textId="77777777" w:rsidR="00A9531C" w:rsidRPr="0083705D" w:rsidRDefault="00A9531C"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4DD9159" w14:textId="77777777" w:rsidR="00A9531C" w:rsidRPr="0083705D" w:rsidRDefault="00A9531C"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Harris, P. (2025). </w:t>
            </w:r>
            <w:r w:rsidRPr="0083705D">
              <w:rPr>
                <w:rFonts w:ascii="Times New Roman" w:hAnsi="Times New Roman" w:cs="Times New Roman"/>
                <w:i/>
                <w:iCs/>
              </w:rPr>
              <w:t>Vulkan subpasses: The good, the bad, and the ugly.</w:t>
            </w:r>
            <w:r w:rsidRPr="0083705D">
              <w:rPr>
                <w:rFonts w:ascii="Times New Roman" w:hAnsi="Times New Roman" w:cs="Times New Roman"/>
              </w:rPr>
              <w:t> Arm Community. </w:t>
            </w:r>
            <w:hyperlink r:id="rId14" w:tgtFrame="_blank" w:history="1">
              <w:r w:rsidRPr="0083705D">
                <w:rPr>
                  <w:rStyle w:val="af5"/>
                  <w:rFonts w:ascii="Times New Roman" w:hAnsi="Times New Roman" w:cs="Times New Roman"/>
                </w:rPr>
                <w:t>https://developer.arm.com/community/arm-community-blogs/b/mobile-graphics-and-gaming-blog/posts/vulkan-subpasses-the-good-the-bad-and-the-ugly</w:t>
              </w:r>
            </w:hyperlink>
          </w:p>
          <w:p w14:paraId="270728FB"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BBF030" w14:textId="43B36FF3"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 xml:space="preserve">Khronos Group. (2023). </w:t>
            </w:r>
            <w:proofErr w:type="spellStart"/>
            <w:r w:rsidRPr="0083705D">
              <w:rPr>
                <w:rFonts w:ascii="Times New Roman" w:hAnsi="Times New Roman" w:cs="Times New Roman"/>
              </w:rPr>
              <w:t>VK_KHR_dynamic_rendering_local_read</w:t>
            </w:r>
            <w:proofErr w:type="spellEnd"/>
            <w:r w:rsidRPr="0083705D">
              <w:rPr>
                <w:rFonts w:ascii="Times New Roman" w:hAnsi="Times New Roman" w:cs="Times New Roman"/>
              </w:rPr>
              <w:t xml:space="preserve">. Vulkan Documentation Project. </w:t>
            </w:r>
            <w:hyperlink r:id="rId15" w:history="1">
              <w:r w:rsidRPr="0083705D">
                <w:rPr>
                  <w:rStyle w:val="af5"/>
                  <w:rFonts w:ascii="Times New Roman" w:hAnsi="Times New Roman" w:cs="Times New Roman"/>
                </w:rPr>
                <w:t>https://docs.vulkan.org/refpages/latest/refpages/source/VK_KHR_dynamic_rendering_local_read.html</w:t>
              </w:r>
            </w:hyperlink>
          </w:p>
          <w:p w14:paraId="3CFA3475"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5BB503B" w14:textId="30C3D81C"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 xml:space="preserve">Khronos Group. (2024a). Vulkan 1.4 specification. Vulkan Registry. </w:t>
            </w:r>
            <w:hyperlink r:id="rId16" w:history="1">
              <w:r w:rsidRPr="0083705D">
                <w:rPr>
                  <w:rStyle w:val="af5"/>
                  <w:rFonts w:ascii="Times New Roman" w:hAnsi="Times New Roman" w:cs="Times New Roman"/>
                </w:rPr>
                <w:t>https://registry.khronos.org/vulkan/specs/latest/html/vkspec.html</w:t>
              </w:r>
            </w:hyperlink>
          </w:p>
          <w:p w14:paraId="5E01DE91"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8C4598A" w14:textId="72DCFF66"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 xml:space="preserve">Khronos Group. (2024b). Synchronization examples. Vulkan Guide. </w:t>
            </w:r>
            <w:hyperlink r:id="rId17" w:history="1">
              <w:r w:rsidRPr="0083705D">
                <w:rPr>
                  <w:rStyle w:val="af5"/>
                  <w:rFonts w:ascii="Times New Roman" w:hAnsi="Times New Roman" w:cs="Times New Roman"/>
                </w:rPr>
                <w:t>https://docs.vulkan.org/guide/latest/synchronization_examples.html</w:t>
              </w:r>
            </w:hyperlink>
          </w:p>
          <w:p w14:paraId="6FABB615"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9753140" w14:textId="5E4A6630"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lastRenderedPageBreak/>
              <w:t xml:space="preserve">Kumar, M., Poornima, B., </w:t>
            </w:r>
            <w:proofErr w:type="spellStart"/>
            <w:r w:rsidRPr="0083705D">
              <w:rPr>
                <w:rFonts w:ascii="Times New Roman" w:hAnsi="Times New Roman" w:cs="Times New Roman"/>
              </w:rPr>
              <w:t>Nagendraswamy</w:t>
            </w:r>
            <w:proofErr w:type="spellEnd"/>
            <w:r w:rsidRPr="0083705D">
              <w:rPr>
                <w:rFonts w:ascii="Times New Roman" w:hAnsi="Times New Roman" w:cs="Times New Roman"/>
              </w:rPr>
              <w:t xml:space="preserve">, H. S., Manjunath, C., &amp; Rangaswamy, B. E. (2019). A comprehensive survey on non-photorealistic rendering and benchmark developments for image abstraction and stylization. Iran Journal of Computer Science, 2(3), 131–160. </w:t>
            </w:r>
            <w:hyperlink r:id="rId18" w:history="1">
              <w:r w:rsidRPr="0083705D">
                <w:rPr>
                  <w:rStyle w:val="af5"/>
                  <w:rFonts w:ascii="Times New Roman" w:hAnsi="Times New Roman" w:cs="Times New Roman"/>
                </w:rPr>
                <w:t>https://doi.org/10.1007/s42044-019-00034-1</w:t>
              </w:r>
            </w:hyperlink>
          </w:p>
          <w:p w14:paraId="0FEF3434"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35DAE5D" w14:textId="75EC1B1D" w:rsidR="0011056E" w:rsidRPr="0083705D" w:rsidRDefault="0005114A"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 xml:space="preserve">Lujan, M., Baum, M., Chen, D., &amp; Zong, Z. (2019). Evaluating the performance and energy efficiency of OpenGL and Vulkan on a graphics rendering server. 2019 International Conference on Computing, Networking and Communications (ICNC) </w:t>
            </w:r>
            <w:hyperlink r:id="rId19" w:history="1">
              <w:r w:rsidRPr="0083705D">
                <w:rPr>
                  <w:rStyle w:val="af5"/>
                  <w:rFonts w:ascii="Times New Roman" w:hAnsi="Times New Roman" w:cs="Times New Roman"/>
                </w:rPr>
                <w:t>https://doi.org/10.1109/ICCNC.2019.8685588</w:t>
              </w:r>
            </w:hyperlink>
          </w:p>
          <w:p w14:paraId="2058C1C5" w14:textId="77777777" w:rsidR="0005114A" w:rsidRPr="0083705D" w:rsidRDefault="0005114A"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1BF70F49" w14:textId="1FED9540"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NVIDIA. (202</w:t>
            </w:r>
            <w:r w:rsidR="008438D2" w:rsidRPr="0083705D">
              <w:rPr>
                <w:rFonts w:ascii="Times New Roman" w:hAnsi="Times New Roman" w:cs="Times New Roman" w:hint="eastAsia"/>
                <w:lang w:eastAsia="zh-CN"/>
              </w:rPr>
              <w:t>6</w:t>
            </w:r>
            <w:r w:rsidRPr="0083705D">
              <w:rPr>
                <w:rFonts w:ascii="Times New Roman" w:hAnsi="Times New Roman" w:cs="Times New Roman"/>
              </w:rPr>
              <w:t>). NVIDIA Nsight Graphics User Guide. NVIDIA Documentation.</w:t>
            </w:r>
            <w:hyperlink r:id="rId20" w:history="1">
              <w:r w:rsidRPr="0083705D">
                <w:rPr>
                  <w:rStyle w:val="af5"/>
                  <w:rFonts w:ascii="Times New Roman" w:hAnsi="Times New Roman" w:cs="Times New Roman"/>
                </w:rPr>
                <w:t xml:space="preserve"> https://docs.nvidia.com/nsight-graphics/UserGuide/</w:t>
              </w:r>
            </w:hyperlink>
          </w:p>
          <w:p w14:paraId="701233C4" w14:textId="77777777" w:rsidR="0011056E" w:rsidRPr="0083705D" w:rsidRDefault="0011056E" w:rsidP="00D82D7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zh-CN"/>
              </w:rPr>
            </w:pPr>
          </w:p>
          <w:p w14:paraId="0558D4A7" w14:textId="05E0784D"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 xml:space="preserve">Scherl, C., Hamidouche, W., &amp; </w:t>
            </w:r>
            <w:proofErr w:type="spellStart"/>
            <w:r w:rsidRPr="0083705D">
              <w:rPr>
                <w:rFonts w:ascii="Times New Roman" w:hAnsi="Times New Roman" w:cs="Times New Roman"/>
              </w:rPr>
              <w:t>Déforges</w:t>
            </w:r>
            <w:proofErr w:type="spellEnd"/>
            <w:r w:rsidRPr="0083705D">
              <w:rPr>
                <w:rFonts w:ascii="Times New Roman" w:hAnsi="Times New Roman" w:cs="Times New Roman"/>
              </w:rPr>
              <w:t xml:space="preserve">, O. (2020). Multithreaded rendering for cross-platform 3D visualization based on Vulkan API. The International Archives of the Photogrammetry, Remote Sensing and Spatial Information Sciences, XLIV-4/W1-2020, 57–64. </w:t>
            </w:r>
            <w:hyperlink r:id="rId21" w:history="1">
              <w:r w:rsidRPr="0083705D">
                <w:rPr>
                  <w:rStyle w:val="af5"/>
                  <w:rFonts w:ascii="Times New Roman" w:hAnsi="Times New Roman" w:cs="Times New Roman"/>
                </w:rPr>
                <w:t>https://doi.org/10.5194/isprs-archives-XLIV-4-W1-2020-57-2020</w:t>
              </w:r>
            </w:hyperlink>
          </w:p>
          <w:p w14:paraId="3BE2B441"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329F430" w14:textId="3A1E9861"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 xml:space="preserve">Toler-Franklin, C., &amp; Ranjan, S. (2021). Non-photorealistic rendering of layered materials: A multispectral approach. </w:t>
            </w:r>
            <w:proofErr w:type="spellStart"/>
            <w:r w:rsidRPr="0083705D">
              <w:rPr>
                <w:rFonts w:ascii="Times New Roman" w:hAnsi="Times New Roman" w:cs="Times New Roman"/>
              </w:rPr>
              <w:t>arXiv</w:t>
            </w:r>
            <w:proofErr w:type="spellEnd"/>
            <w:r w:rsidRPr="0083705D">
              <w:rPr>
                <w:rFonts w:ascii="Times New Roman" w:hAnsi="Times New Roman" w:cs="Times New Roman"/>
              </w:rPr>
              <w:t xml:space="preserve">. </w:t>
            </w:r>
            <w:hyperlink r:id="rId22" w:history="1">
              <w:r w:rsidRPr="0083705D">
                <w:rPr>
                  <w:rStyle w:val="af5"/>
                  <w:rFonts w:ascii="Times New Roman" w:hAnsi="Times New Roman" w:cs="Times New Roman"/>
                </w:rPr>
                <w:t>https://arxiv.org/abs/2109.00780</w:t>
              </w:r>
            </w:hyperlink>
          </w:p>
          <w:p w14:paraId="7B898F5B"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74D7F8F" w14:textId="307FB3C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3705D">
              <w:rPr>
                <w:rFonts w:ascii="Times New Roman" w:hAnsi="Times New Roman" w:cs="Times New Roman"/>
              </w:rPr>
              <w:t>Unterguggenberger</w:t>
            </w:r>
            <w:proofErr w:type="spellEnd"/>
            <w:r w:rsidRPr="0083705D">
              <w:rPr>
                <w:rFonts w:ascii="Times New Roman" w:hAnsi="Times New Roman" w:cs="Times New Roman"/>
              </w:rPr>
              <w:t xml:space="preserve">, J., </w:t>
            </w:r>
            <w:proofErr w:type="spellStart"/>
            <w:r w:rsidRPr="0083705D">
              <w:rPr>
                <w:rFonts w:ascii="Times New Roman" w:hAnsi="Times New Roman" w:cs="Times New Roman"/>
              </w:rPr>
              <w:t>Kerbl</w:t>
            </w:r>
            <w:proofErr w:type="spellEnd"/>
            <w:r w:rsidRPr="0083705D">
              <w:rPr>
                <w:rFonts w:ascii="Times New Roman" w:hAnsi="Times New Roman" w:cs="Times New Roman"/>
              </w:rPr>
              <w:t xml:space="preserve">, B., Steinberger, M., </w:t>
            </w:r>
            <w:proofErr w:type="spellStart"/>
            <w:r w:rsidRPr="0083705D">
              <w:rPr>
                <w:rFonts w:ascii="Times New Roman" w:hAnsi="Times New Roman" w:cs="Times New Roman"/>
              </w:rPr>
              <w:t>Schmalstieg</w:t>
            </w:r>
            <w:proofErr w:type="spellEnd"/>
            <w:r w:rsidRPr="0083705D">
              <w:rPr>
                <w:rFonts w:ascii="Times New Roman" w:hAnsi="Times New Roman" w:cs="Times New Roman"/>
              </w:rPr>
              <w:t xml:space="preserve">, D., &amp; Wimmer, M. (2023). Vulkan all the way: Transitioning to a modern low-level graphics API in academia. Computers &amp; Graphics, 111, 155–165. </w:t>
            </w:r>
            <w:hyperlink r:id="rId23" w:history="1">
              <w:r w:rsidRPr="0083705D">
                <w:rPr>
                  <w:rStyle w:val="af5"/>
                  <w:rFonts w:ascii="Times New Roman" w:hAnsi="Times New Roman" w:cs="Times New Roman"/>
                </w:rPr>
                <w:t>https://doi.org/10.1016/j.cag.2023.02.001</w:t>
              </w:r>
            </w:hyperlink>
          </w:p>
          <w:p w14:paraId="23237847" w14:textId="77777777" w:rsidR="0011056E" w:rsidRPr="0083705D" w:rsidRDefault="0011056E"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AE70B52" w14:textId="261D6A02" w:rsidR="003B1586" w:rsidRPr="0083705D" w:rsidRDefault="008438D2" w:rsidP="00D82D78">
            <w:pPr>
              <w:spacing w:line="360" w:lineRule="auto"/>
              <w:ind w:left="360" w:hanging="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05D">
              <w:rPr>
                <w:rFonts w:ascii="Times New Roman" w:hAnsi="Times New Roman" w:cs="Times New Roman"/>
              </w:rPr>
              <w:t xml:space="preserve">Wegen, O., Scheibel, W., Trapp, M., Richter, R., &amp; </w:t>
            </w:r>
            <w:proofErr w:type="spellStart"/>
            <w:r w:rsidRPr="0083705D">
              <w:rPr>
                <w:rFonts w:ascii="Times New Roman" w:hAnsi="Times New Roman" w:cs="Times New Roman"/>
              </w:rPr>
              <w:t>Döllner</w:t>
            </w:r>
            <w:proofErr w:type="spellEnd"/>
            <w:r w:rsidRPr="0083705D">
              <w:rPr>
                <w:rFonts w:ascii="Times New Roman" w:hAnsi="Times New Roman" w:cs="Times New Roman"/>
              </w:rPr>
              <w:t xml:space="preserve">, J. (2024). A survey on non-photorealistic rendering approaches for point cloud visualization. IEEE Transactions on Visualization and Computer Graphics. </w:t>
            </w:r>
            <w:hyperlink r:id="rId24" w:history="1">
              <w:r w:rsidRPr="0083705D">
                <w:rPr>
                  <w:rStyle w:val="af5"/>
                  <w:rFonts w:ascii="Times New Roman" w:hAnsi="Times New Roman" w:cs="Times New Roman"/>
                  <w:lang w:eastAsia="zh-CN"/>
                </w:rPr>
                <w:t>h</w:t>
              </w:r>
              <w:r w:rsidRPr="0083705D">
                <w:rPr>
                  <w:rStyle w:val="af5"/>
                  <w:rFonts w:ascii="Times New Roman" w:hAnsi="Times New Roman" w:cs="Times New Roman"/>
                </w:rPr>
                <w:t>ttps://doi.org/10.1109/TVCG.2024.3402610</w:t>
              </w:r>
            </w:hyperlink>
          </w:p>
        </w:tc>
      </w:tr>
      <w:tr w:rsidR="007B18E0" w:rsidRPr="0083705D" w14:paraId="37A24B33" w14:textId="77777777" w:rsidTr="00900D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1" w:type="dxa"/>
            <w:shd w:val="clear" w:color="auto" w:fill="auto"/>
            <w:vAlign w:val="center"/>
          </w:tcPr>
          <w:p w14:paraId="55E4C4C7" w14:textId="1527480A" w:rsidR="003B1586" w:rsidRPr="0083705D" w:rsidRDefault="0076790E" w:rsidP="0075422B">
            <w:pPr>
              <w:jc w:val="both"/>
              <w:rPr>
                <w:rFonts w:ascii="Calibri" w:hAnsi="Calibri" w:cs="Calibri"/>
              </w:rPr>
            </w:pPr>
            <w:r w:rsidRPr="0083705D">
              <w:rPr>
                <w:rFonts w:ascii="Calibri" w:hAnsi="Calibri" w:cs="Calibri"/>
              </w:rPr>
              <w:lastRenderedPageBreak/>
              <w:t>Gantt Chart</w:t>
            </w:r>
          </w:p>
        </w:tc>
        <w:tc>
          <w:tcPr>
            <w:tcW w:w="6785" w:type="dxa"/>
            <w:shd w:val="clear" w:color="auto" w:fill="auto"/>
            <w:vAlign w:val="center"/>
          </w:tcPr>
          <w:p w14:paraId="2F38F881" w14:textId="481D680C" w:rsidR="003B1586" w:rsidRPr="0083705D" w:rsidRDefault="00716A3D" w:rsidP="0075422B">
            <w:pPr>
              <w:jc w:val="both"/>
              <w:cnfStyle w:val="000000100000" w:firstRow="0" w:lastRow="0" w:firstColumn="0" w:lastColumn="0" w:oddVBand="0" w:evenVBand="0" w:oddHBand="1" w:evenHBand="0" w:firstRowFirstColumn="0" w:firstRowLastColumn="0" w:lastRowFirstColumn="0" w:lastRowLastColumn="0"/>
              <w:rPr>
                <w:rFonts w:ascii="Calibri" w:hAnsi="Calibri" w:cs="Calibri"/>
                <w:lang w:eastAsia="zh-CN"/>
              </w:rPr>
            </w:pPr>
            <w:r w:rsidRPr="0083705D">
              <w:drawing>
                <wp:inline distT="0" distB="0" distL="0" distR="0" wp14:anchorId="3D19BC61" wp14:editId="160C0CAD">
                  <wp:extent cx="4529455" cy="2926080"/>
                  <wp:effectExtent l="0" t="0" r="4445" b="7620"/>
                  <wp:docPr id="669245577" name="图片 1" descr="Final Clean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Clean Gantt Char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4162" cy="2954961"/>
                          </a:xfrm>
                          <a:prstGeom prst="rect">
                            <a:avLst/>
                          </a:prstGeom>
                          <a:noFill/>
                          <a:ln>
                            <a:noFill/>
                          </a:ln>
                        </pic:spPr>
                      </pic:pic>
                    </a:graphicData>
                  </a:graphic>
                </wp:inline>
              </w:drawing>
            </w:r>
          </w:p>
        </w:tc>
      </w:tr>
    </w:tbl>
    <w:p w14:paraId="31F36F5B" w14:textId="77777777" w:rsidR="00174E4E" w:rsidRPr="0083705D" w:rsidRDefault="00174E4E" w:rsidP="0075422B">
      <w:pPr>
        <w:jc w:val="both"/>
      </w:pPr>
    </w:p>
    <w:p w14:paraId="449AB15E" w14:textId="77777777" w:rsidR="00BB6718" w:rsidRPr="0083705D" w:rsidRDefault="00BB6718" w:rsidP="00BB6718">
      <w:r w:rsidRPr="0083705D">
        <w:br w:type="page"/>
      </w:r>
    </w:p>
    <w:p w14:paraId="7D93400E" w14:textId="77777777" w:rsidR="00BB6718" w:rsidRPr="0083705D" w:rsidRDefault="00BB6718" w:rsidP="00BB6718">
      <w:pPr>
        <w:spacing w:before="240" w:after="240"/>
        <w:rPr>
          <w:sz w:val="13"/>
          <w:szCs w:val="13"/>
          <w:lang w:eastAsia="zh-CN"/>
        </w:rPr>
      </w:pPr>
      <w:r w:rsidRPr="0083705D">
        <w:rPr>
          <w:b/>
          <w:color w:val="2E4053"/>
          <w:sz w:val="28"/>
        </w:rPr>
        <w:lastRenderedPageBreak/>
        <w:t>Appendix: Literature Review Synthesis Matrix</w:t>
      </w:r>
    </w:p>
    <w:tbl>
      <w:tblPr>
        <w:tblStyle w:val="a3"/>
        <w:tblW w:w="11624" w:type="dxa"/>
        <w:tblInd w:w="-1281" w:type="dxa"/>
        <w:tblLayout w:type="fixed"/>
        <w:tblLook w:val="04A0" w:firstRow="1" w:lastRow="0" w:firstColumn="1" w:lastColumn="0" w:noHBand="0" w:noVBand="1"/>
      </w:tblPr>
      <w:tblGrid>
        <w:gridCol w:w="1418"/>
        <w:gridCol w:w="1701"/>
        <w:gridCol w:w="1418"/>
        <w:gridCol w:w="2409"/>
        <w:gridCol w:w="1985"/>
        <w:gridCol w:w="2693"/>
      </w:tblGrid>
      <w:tr w:rsidR="00701F00" w:rsidRPr="0083705D" w14:paraId="29F16462" w14:textId="77777777" w:rsidTr="00B559B1">
        <w:trPr>
          <w:tblHeader/>
        </w:trPr>
        <w:tc>
          <w:tcPr>
            <w:tcW w:w="1418" w:type="dxa"/>
            <w:shd w:val="clear" w:color="auto" w:fill="E8EEF5"/>
            <w:tcMar>
              <w:top w:w="80" w:type="dxa"/>
              <w:left w:w="120" w:type="dxa"/>
              <w:bottom w:w="80" w:type="dxa"/>
              <w:right w:w="120" w:type="dxa"/>
            </w:tcMar>
            <w:vAlign w:val="center"/>
          </w:tcPr>
          <w:p w14:paraId="7577C274" w14:textId="77777777" w:rsidR="00701F00" w:rsidRPr="0083705D" w:rsidRDefault="00701F00" w:rsidP="00BE6749">
            <w:pPr>
              <w:jc w:val="center"/>
              <w:rPr>
                <w:rFonts w:ascii="Times New Roman" w:hAnsi="Times New Roman" w:cs="Times New Roman"/>
              </w:rPr>
            </w:pPr>
            <w:r w:rsidRPr="0083705D">
              <w:rPr>
                <w:rFonts w:ascii="Times New Roman" w:hAnsi="Times New Roman" w:cs="Times New Roman"/>
                <w:b/>
              </w:rPr>
              <w:t>Research Source</w:t>
            </w:r>
          </w:p>
        </w:tc>
        <w:tc>
          <w:tcPr>
            <w:tcW w:w="1701" w:type="dxa"/>
            <w:shd w:val="clear" w:color="auto" w:fill="E8EEF5"/>
            <w:tcMar>
              <w:top w:w="80" w:type="dxa"/>
              <w:left w:w="120" w:type="dxa"/>
              <w:bottom w:w="80" w:type="dxa"/>
              <w:right w:w="120" w:type="dxa"/>
            </w:tcMar>
            <w:vAlign w:val="center"/>
          </w:tcPr>
          <w:p w14:paraId="0E6BD24E" w14:textId="77777777" w:rsidR="00701F00" w:rsidRPr="0083705D" w:rsidRDefault="00701F00" w:rsidP="00BE6749">
            <w:pPr>
              <w:jc w:val="center"/>
              <w:rPr>
                <w:rFonts w:ascii="Times New Roman" w:hAnsi="Times New Roman" w:cs="Times New Roman"/>
              </w:rPr>
            </w:pPr>
            <w:r w:rsidRPr="0083705D">
              <w:rPr>
                <w:rFonts w:ascii="Times New Roman" w:hAnsi="Times New Roman" w:cs="Times New Roman"/>
                <w:b/>
              </w:rPr>
              <w:t>Recent Focus</w:t>
            </w:r>
          </w:p>
        </w:tc>
        <w:tc>
          <w:tcPr>
            <w:tcW w:w="1418" w:type="dxa"/>
            <w:shd w:val="clear" w:color="auto" w:fill="E8EEF5"/>
            <w:tcMar>
              <w:top w:w="80" w:type="dxa"/>
              <w:left w:w="120" w:type="dxa"/>
              <w:bottom w:w="80" w:type="dxa"/>
              <w:right w:w="120" w:type="dxa"/>
            </w:tcMar>
            <w:vAlign w:val="center"/>
          </w:tcPr>
          <w:p w14:paraId="596FBF0B" w14:textId="77777777" w:rsidR="00701F00" w:rsidRPr="0083705D" w:rsidRDefault="00701F00" w:rsidP="00BE6749">
            <w:pPr>
              <w:jc w:val="center"/>
              <w:rPr>
                <w:rFonts w:ascii="Times New Roman" w:hAnsi="Times New Roman" w:cs="Times New Roman"/>
              </w:rPr>
            </w:pPr>
            <w:r w:rsidRPr="0083705D">
              <w:rPr>
                <w:rFonts w:ascii="Times New Roman" w:hAnsi="Times New Roman" w:cs="Times New Roman"/>
                <w:b/>
              </w:rPr>
              <w:t>Framework / Platform</w:t>
            </w:r>
          </w:p>
        </w:tc>
        <w:tc>
          <w:tcPr>
            <w:tcW w:w="2409" w:type="dxa"/>
            <w:shd w:val="clear" w:color="auto" w:fill="E8EEF5"/>
            <w:tcMar>
              <w:top w:w="80" w:type="dxa"/>
              <w:left w:w="120" w:type="dxa"/>
              <w:bottom w:w="80" w:type="dxa"/>
              <w:right w:w="120" w:type="dxa"/>
            </w:tcMar>
            <w:vAlign w:val="center"/>
          </w:tcPr>
          <w:p w14:paraId="2F00F87E" w14:textId="77777777" w:rsidR="00701F00" w:rsidRPr="0083705D" w:rsidRDefault="00701F00" w:rsidP="00BE6749">
            <w:pPr>
              <w:jc w:val="center"/>
              <w:rPr>
                <w:rFonts w:ascii="Times New Roman" w:hAnsi="Times New Roman" w:cs="Times New Roman"/>
              </w:rPr>
            </w:pPr>
            <w:r w:rsidRPr="0083705D">
              <w:rPr>
                <w:rFonts w:ascii="Times New Roman" w:hAnsi="Times New Roman" w:cs="Times New Roman"/>
                <w:b/>
              </w:rPr>
              <w:t>Key Contribution</w:t>
            </w:r>
          </w:p>
        </w:tc>
        <w:tc>
          <w:tcPr>
            <w:tcW w:w="1985" w:type="dxa"/>
            <w:shd w:val="clear" w:color="auto" w:fill="E8EEF5"/>
            <w:tcMar>
              <w:top w:w="80" w:type="dxa"/>
              <w:left w:w="120" w:type="dxa"/>
              <w:bottom w:w="80" w:type="dxa"/>
              <w:right w:w="120" w:type="dxa"/>
            </w:tcMar>
            <w:vAlign w:val="center"/>
          </w:tcPr>
          <w:p w14:paraId="5349B80A" w14:textId="77777777" w:rsidR="00701F00" w:rsidRPr="0083705D" w:rsidRDefault="00701F00" w:rsidP="00BE6749">
            <w:pPr>
              <w:jc w:val="center"/>
              <w:rPr>
                <w:rFonts w:ascii="Times New Roman" w:hAnsi="Times New Roman" w:cs="Times New Roman"/>
              </w:rPr>
            </w:pPr>
            <w:r w:rsidRPr="0083705D">
              <w:rPr>
                <w:rFonts w:ascii="Times New Roman" w:hAnsi="Times New Roman" w:cs="Times New Roman"/>
                <w:b/>
              </w:rPr>
              <w:t>Identified Gap</w:t>
            </w:r>
          </w:p>
        </w:tc>
        <w:tc>
          <w:tcPr>
            <w:tcW w:w="2693" w:type="dxa"/>
            <w:shd w:val="clear" w:color="auto" w:fill="E8EEF5"/>
            <w:tcMar>
              <w:top w:w="80" w:type="dxa"/>
              <w:left w:w="120" w:type="dxa"/>
              <w:bottom w:w="80" w:type="dxa"/>
              <w:right w:w="120" w:type="dxa"/>
            </w:tcMar>
            <w:vAlign w:val="center"/>
          </w:tcPr>
          <w:p w14:paraId="4E262F4C" w14:textId="77777777" w:rsidR="00701F00" w:rsidRPr="0083705D" w:rsidRDefault="00701F00" w:rsidP="00BE6749">
            <w:pPr>
              <w:jc w:val="center"/>
              <w:rPr>
                <w:rFonts w:ascii="Times New Roman" w:hAnsi="Times New Roman" w:cs="Times New Roman"/>
              </w:rPr>
            </w:pPr>
            <w:r w:rsidRPr="0083705D">
              <w:rPr>
                <w:rFonts w:ascii="Times New Roman" w:hAnsi="Times New Roman" w:cs="Times New Roman"/>
                <w:b/>
              </w:rPr>
              <w:t>Project Alignment</w:t>
            </w:r>
          </w:p>
        </w:tc>
      </w:tr>
      <w:tr w:rsidR="00701F00" w:rsidRPr="0083705D" w14:paraId="6558F162" w14:textId="77777777" w:rsidTr="00B559B1">
        <w:tc>
          <w:tcPr>
            <w:tcW w:w="1418" w:type="dxa"/>
            <w:tcMar>
              <w:top w:w="80" w:type="dxa"/>
              <w:left w:w="120" w:type="dxa"/>
              <w:bottom w:w="80" w:type="dxa"/>
              <w:right w:w="120" w:type="dxa"/>
            </w:tcMar>
            <w:vAlign w:val="center"/>
          </w:tcPr>
          <w:p w14:paraId="2CA4BB0D" w14:textId="77777777" w:rsidR="00701F00" w:rsidRPr="0083705D" w:rsidRDefault="00701F00" w:rsidP="00BE6749">
            <w:pPr>
              <w:spacing w:line="252" w:lineRule="auto"/>
              <w:jc w:val="center"/>
              <w:rPr>
                <w:rFonts w:ascii="Times New Roman" w:hAnsi="Times New Roman" w:cs="Times New Roman"/>
              </w:rPr>
            </w:pPr>
            <w:proofErr w:type="spellStart"/>
            <w:r w:rsidRPr="0083705D">
              <w:rPr>
                <w:rFonts w:ascii="Times New Roman" w:hAnsi="Times New Roman" w:cs="Times New Roman"/>
              </w:rPr>
              <w:t>Akenine</w:t>
            </w:r>
            <w:proofErr w:type="spellEnd"/>
            <w:r w:rsidRPr="0083705D">
              <w:rPr>
                <w:rFonts w:ascii="Times New Roman" w:hAnsi="Times New Roman" w:cs="Times New Roman"/>
              </w:rPr>
              <w:t>-Möller et al. (2018)</w:t>
            </w:r>
          </w:p>
        </w:tc>
        <w:tc>
          <w:tcPr>
            <w:tcW w:w="1701" w:type="dxa"/>
            <w:tcMar>
              <w:top w:w="80" w:type="dxa"/>
              <w:left w:w="120" w:type="dxa"/>
              <w:bottom w:w="80" w:type="dxa"/>
              <w:right w:w="120" w:type="dxa"/>
            </w:tcMar>
            <w:vAlign w:val="center"/>
          </w:tcPr>
          <w:p w14:paraId="46A8A515"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Real-time rendering pipeline principles</w:t>
            </w:r>
          </w:p>
        </w:tc>
        <w:tc>
          <w:tcPr>
            <w:tcW w:w="1418" w:type="dxa"/>
            <w:tcMar>
              <w:top w:w="80" w:type="dxa"/>
              <w:left w:w="120" w:type="dxa"/>
              <w:bottom w:w="80" w:type="dxa"/>
              <w:right w:w="120" w:type="dxa"/>
            </w:tcMar>
            <w:vAlign w:val="center"/>
          </w:tcPr>
          <w:p w14:paraId="4ED1FBC8"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General real-time graphics</w:t>
            </w:r>
          </w:p>
        </w:tc>
        <w:tc>
          <w:tcPr>
            <w:tcW w:w="2409" w:type="dxa"/>
            <w:tcMar>
              <w:top w:w="80" w:type="dxa"/>
              <w:left w:w="120" w:type="dxa"/>
              <w:bottom w:w="80" w:type="dxa"/>
              <w:right w:w="120" w:type="dxa"/>
            </w:tcMar>
            <w:vAlign w:val="center"/>
          </w:tcPr>
          <w:p w14:paraId="68B509BC"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Explains how render targets, data movement, stage ordering, and pipeline design affect performance.</w:t>
            </w:r>
          </w:p>
        </w:tc>
        <w:tc>
          <w:tcPr>
            <w:tcW w:w="1985" w:type="dxa"/>
            <w:tcMar>
              <w:top w:w="80" w:type="dxa"/>
              <w:left w:w="120" w:type="dxa"/>
              <w:bottom w:w="80" w:type="dxa"/>
              <w:right w:w="120" w:type="dxa"/>
            </w:tcMar>
            <w:vAlign w:val="center"/>
          </w:tcPr>
          <w:p w14:paraId="04436896"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Does not compare Vulkan subpasses or DRLR in a specific NPR workload.</w:t>
            </w:r>
          </w:p>
        </w:tc>
        <w:tc>
          <w:tcPr>
            <w:tcW w:w="2693" w:type="dxa"/>
            <w:tcMar>
              <w:top w:w="80" w:type="dxa"/>
              <w:left w:w="120" w:type="dxa"/>
              <w:bottom w:w="80" w:type="dxa"/>
              <w:right w:w="120" w:type="dxa"/>
            </w:tcMar>
            <w:vAlign w:val="center"/>
          </w:tcPr>
          <w:p w14:paraId="290FFC90"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Provides theoretical basis for measuring attachment access, memory movement, and frame-time behavior.</w:t>
            </w:r>
          </w:p>
        </w:tc>
      </w:tr>
      <w:tr w:rsidR="00701F00" w:rsidRPr="0083705D" w14:paraId="23C4B39B" w14:textId="77777777" w:rsidTr="00B559B1">
        <w:tc>
          <w:tcPr>
            <w:tcW w:w="1418" w:type="dxa"/>
            <w:tcMar>
              <w:top w:w="80" w:type="dxa"/>
              <w:left w:w="120" w:type="dxa"/>
              <w:bottom w:w="80" w:type="dxa"/>
              <w:right w:w="120" w:type="dxa"/>
            </w:tcMar>
            <w:vAlign w:val="center"/>
          </w:tcPr>
          <w:p w14:paraId="20312AF9" w14:textId="77777777" w:rsidR="00701F00" w:rsidRPr="0083705D" w:rsidRDefault="00701F00" w:rsidP="00BE6749">
            <w:pPr>
              <w:spacing w:line="252" w:lineRule="auto"/>
              <w:jc w:val="center"/>
              <w:rPr>
                <w:rFonts w:ascii="Times New Roman" w:hAnsi="Times New Roman" w:cs="Times New Roman"/>
              </w:rPr>
            </w:pPr>
            <w:proofErr w:type="spellStart"/>
            <w:r w:rsidRPr="0083705D">
              <w:rPr>
                <w:rFonts w:ascii="Times New Roman" w:hAnsi="Times New Roman" w:cs="Times New Roman"/>
              </w:rPr>
              <w:t>Bénard</w:t>
            </w:r>
            <w:proofErr w:type="spellEnd"/>
            <w:r w:rsidRPr="0083705D">
              <w:rPr>
                <w:rFonts w:ascii="Times New Roman" w:hAnsi="Times New Roman" w:cs="Times New Roman"/>
              </w:rPr>
              <w:t xml:space="preserve"> &amp; </w:t>
            </w:r>
            <w:proofErr w:type="spellStart"/>
            <w:r w:rsidRPr="0083705D">
              <w:rPr>
                <w:rFonts w:ascii="Times New Roman" w:hAnsi="Times New Roman" w:cs="Times New Roman"/>
              </w:rPr>
              <w:t>Hertzmann</w:t>
            </w:r>
            <w:proofErr w:type="spellEnd"/>
            <w:r w:rsidRPr="0083705D">
              <w:rPr>
                <w:rFonts w:ascii="Times New Roman" w:hAnsi="Times New Roman" w:cs="Times New Roman"/>
              </w:rPr>
              <w:t xml:space="preserve"> (2019)</w:t>
            </w:r>
          </w:p>
        </w:tc>
        <w:tc>
          <w:tcPr>
            <w:tcW w:w="1701" w:type="dxa"/>
            <w:tcMar>
              <w:top w:w="80" w:type="dxa"/>
              <w:left w:w="120" w:type="dxa"/>
              <w:bottom w:w="80" w:type="dxa"/>
              <w:right w:w="120" w:type="dxa"/>
            </w:tcMar>
            <w:vAlign w:val="center"/>
          </w:tcPr>
          <w:p w14:paraId="194A5B4A"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Line drawings from 3D models</w:t>
            </w:r>
          </w:p>
        </w:tc>
        <w:tc>
          <w:tcPr>
            <w:tcW w:w="1418" w:type="dxa"/>
            <w:tcMar>
              <w:top w:w="80" w:type="dxa"/>
              <w:left w:w="120" w:type="dxa"/>
              <w:bottom w:w="80" w:type="dxa"/>
              <w:right w:w="120" w:type="dxa"/>
            </w:tcMar>
            <w:vAlign w:val="center"/>
          </w:tcPr>
          <w:p w14:paraId="549CEEA3"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NPR contour rendering</w:t>
            </w:r>
          </w:p>
        </w:tc>
        <w:tc>
          <w:tcPr>
            <w:tcW w:w="2409" w:type="dxa"/>
            <w:tcMar>
              <w:top w:w="80" w:type="dxa"/>
              <w:left w:w="120" w:type="dxa"/>
              <w:bottom w:w="80" w:type="dxa"/>
              <w:right w:w="120" w:type="dxa"/>
            </w:tcMar>
            <w:vAlign w:val="center"/>
          </w:tcPr>
          <w:p w14:paraId="237BCB5E"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Reviews contour, silhouette, and line-drawing techniques for 3D models.</w:t>
            </w:r>
          </w:p>
        </w:tc>
        <w:tc>
          <w:tcPr>
            <w:tcW w:w="1985" w:type="dxa"/>
            <w:tcMar>
              <w:top w:w="80" w:type="dxa"/>
              <w:left w:w="120" w:type="dxa"/>
              <w:bottom w:w="80" w:type="dxa"/>
              <w:right w:w="120" w:type="dxa"/>
            </w:tcMar>
            <w:vAlign w:val="center"/>
          </w:tcPr>
          <w:p w14:paraId="5F359B0E"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Focuses on visual depiction rather than Vulkan attachment reuse or GPU profiling.</w:t>
            </w:r>
          </w:p>
        </w:tc>
        <w:tc>
          <w:tcPr>
            <w:tcW w:w="2693" w:type="dxa"/>
            <w:tcMar>
              <w:top w:w="80" w:type="dxa"/>
              <w:left w:w="120" w:type="dxa"/>
              <w:bottom w:w="80" w:type="dxa"/>
              <w:right w:w="120" w:type="dxa"/>
            </w:tcMar>
            <w:vAlign w:val="center"/>
          </w:tcPr>
          <w:p w14:paraId="268A53FC"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Supports the screen-space contour stage of the deferred NPR workload.</w:t>
            </w:r>
          </w:p>
        </w:tc>
      </w:tr>
      <w:tr w:rsidR="00701F00" w:rsidRPr="0083705D" w14:paraId="607787C0" w14:textId="77777777" w:rsidTr="00B559B1">
        <w:tc>
          <w:tcPr>
            <w:tcW w:w="1418" w:type="dxa"/>
            <w:tcMar>
              <w:top w:w="80" w:type="dxa"/>
              <w:left w:w="120" w:type="dxa"/>
              <w:bottom w:w="80" w:type="dxa"/>
              <w:right w:w="120" w:type="dxa"/>
            </w:tcMar>
            <w:vAlign w:val="center"/>
          </w:tcPr>
          <w:p w14:paraId="4C2AF89B" w14:textId="77777777" w:rsidR="00701F00" w:rsidRPr="0083705D" w:rsidRDefault="00701F00" w:rsidP="00BE6749">
            <w:pPr>
              <w:spacing w:line="252" w:lineRule="auto"/>
              <w:jc w:val="center"/>
              <w:rPr>
                <w:rFonts w:ascii="Times New Roman" w:hAnsi="Times New Roman" w:cs="Times New Roman"/>
              </w:rPr>
            </w:pPr>
            <w:proofErr w:type="spellStart"/>
            <w:r w:rsidRPr="0083705D">
              <w:rPr>
                <w:rFonts w:ascii="Times New Roman" w:hAnsi="Times New Roman" w:cs="Times New Roman"/>
              </w:rPr>
              <w:t>Danliden</w:t>
            </w:r>
            <w:proofErr w:type="spellEnd"/>
            <w:r w:rsidRPr="0083705D">
              <w:rPr>
                <w:rFonts w:ascii="Times New Roman" w:hAnsi="Times New Roman" w:cs="Times New Roman"/>
              </w:rPr>
              <w:t xml:space="preserve"> &amp; </w:t>
            </w:r>
            <w:proofErr w:type="spellStart"/>
            <w:r w:rsidRPr="0083705D">
              <w:rPr>
                <w:rFonts w:ascii="Times New Roman" w:hAnsi="Times New Roman" w:cs="Times New Roman"/>
              </w:rPr>
              <w:t>Cederrand</w:t>
            </w:r>
            <w:proofErr w:type="spellEnd"/>
            <w:r w:rsidRPr="0083705D">
              <w:rPr>
                <w:rFonts w:ascii="Times New Roman" w:hAnsi="Times New Roman" w:cs="Times New Roman"/>
              </w:rPr>
              <w:t xml:space="preserve"> (2020)</w:t>
            </w:r>
          </w:p>
        </w:tc>
        <w:tc>
          <w:tcPr>
            <w:tcW w:w="1701" w:type="dxa"/>
            <w:tcMar>
              <w:top w:w="80" w:type="dxa"/>
              <w:left w:w="120" w:type="dxa"/>
              <w:bottom w:w="80" w:type="dxa"/>
              <w:right w:w="120" w:type="dxa"/>
            </w:tcMar>
            <w:vAlign w:val="center"/>
          </w:tcPr>
          <w:p w14:paraId="27902E19"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Multi sub-pass and multi render-target shading</w:t>
            </w:r>
          </w:p>
        </w:tc>
        <w:tc>
          <w:tcPr>
            <w:tcW w:w="1418" w:type="dxa"/>
            <w:tcMar>
              <w:top w:w="80" w:type="dxa"/>
              <w:left w:w="120" w:type="dxa"/>
              <w:bottom w:w="80" w:type="dxa"/>
              <w:right w:w="120" w:type="dxa"/>
            </w:tcMar>
            <w:vAlign w:val="center"/>
          </w:tcPr>
          <w:p w14:paraId="61453C1D"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Vulkan render-pass structures</w:t>
            </w:r>
          </w:p>
        </w:tc>
        <w:tc>
          <w:tcPr>
            <w:tcW w:w="2409" w:type="dxa"/>
            <w:tcMar>
              <w:top w:w="80" w:type="dxa"/>
              <w:left w:w="120" w:type="dxa"/>
              <w:bottom w:w="80" w:type="dxa"/>
              <w:right w:w="120" w:type="dxa"/>
            </w:tcMar>
            <w:vAlign w:val="center"/>
          </w:tcPr>
          <w:p w14:paraId="382005DE"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Shows that Vulkan render-pass and subpass organization can influence performance.</w:t>
            </w:r>
          </w:p>
        </w:tc>
        <w:tc>
          <w:tcPr>
            <w:tcW w:w="1985" w:type="dxa"/>
            <w:tcMar>
              <w:top w:w="80" w:type="dxa"/>
              <w:left w:w="120" w:type="dxa"/>
              <w:bottom w:w="80" w:type="dxa"/>
              <w:right w:w="120" w:type="dxa"/>
            </w:tcMar>
            <w:vAlign w:val="center"/>
          </w:tcPr>
          <w:p w14:paraId="3F8DED9D"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Does not include DRLR or a deferred NPR benchmark.</w:t>
            </w:r>
          </w:p>
        </w:tc>
        <w:tc>
          <w:tcPr>
            <w:tcW w:w="2693" w:type="dxa"/>
            <w:tcMar>
              <w:top w:w="80" w:type="dxa"/>
              <w:left w:w="120" w:type="dxa"/>
              <w:bottom w:w="80" w:type="dxa"/>
              <w:right w:w="120" w:type="dxa"/>
            </w:tcMar>
            <w:vAlign w:val="center"/>
          </w:tcPr>
          <w:p w14:paraId="42E18351"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Provides a baseline rationale for testing Vulkan subpasses as one experimental condition.</w:t>
            </w:r>
          </w:p>
        </w:tc>
      </w:tr>
      <w:tr w:rsidR="00701F00" w:rsidRPr="0083705D" w14:paraId="394684D4" w14:textId="77777777" w:rsidTr="00B559B1">
        <w:tc>
          <w:tcPr>
            <w:tcW w:w="1418" w:type="dxa"/>
            <w:tcMar>
              <w:top w:w="80" w:type="dxa"/>
              <w:left w:w="120" w:type="dxa"/>
              <w:bottom w:w="80" w:type="dxa"/>
              <w:right w:w="120" w:type="dxa"/>
            </w:tcMar>
            <w:vAlign w:val="center"/>
          </w:tcPr>
          <w:p w14:paraId="649FBBF8"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Google (2024)</w:t>
            </w:r>
          </w:p>
        </w:tc>
        <w:tc>
          <w:tcPr>
            <w:tcW w:w="1701" w:type="dxa"/>
            <w:tcMar>
              <w:top w:w="80" w:type="dxa"/>
              <w:left w:w="120" w:type="dxa"/>
              <w:bottom w:w="80" w:type="dxa"/>
              <w:right w:w="120" w:type="dxa"/>
            </w:tcMar>
            <w:vAlign w:val="center"/>
          </w:tcPr>
          <w:p w14:paraId="5EFB1686"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Android GPU Inspector</w:t>
            </w:r>
          </w:p>
        </w:tc>
        <w:tc>
          <w:tcPr>
            <w:tcW w:w="1418" w:type="dxa"/>
            <w:tcMar>
              <w:top w:w="80" w:type="dxa"/>
              <w:left w:w="120" w:type="dxa"/>
              <w:bottom w:w="80" w:type="dxa"/>
              <w:right w:w="120" w:type="dxa"/>
            </w:tcMar>
            <w:vAlign w:val="center"/>
          </w:tcPr>
          <w:p w14:paraId="619BEF11"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Android/mobile GPU profiling</w:t>
            </w:r>
          </w:p>
        </w:tc>
        <w:tc>
          <w:tcPr>
            <w:tcW w:w="2409" w:type="dxa"/>
            <w:tcMar>
              <w:top w:w="80" w:type="dxa"/>
              <w:left w:w="120" w:type="dxa"/>
              <w:bottom w:w="80" w:type="dxa"/>
              <w:right w:w="120" w:type="dxa"/>
            </w:tcMar>
            <w:vAlign w:val="center"/>
          </w:tcPr>
          <w:p w14:paraId="362F3798"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Provides tooling for collecting mobile GPU performance evidence.</w:t>
            </w:r>
          </w:p>
        </w:tc>
        <w:tc>
          <w:tcPr>
            <w:tcW w:w="1985" w:type="dxa"/>
            <w:tcMar>
              <w:top w:w="80" w:type="dxa"/>
              <w:left w:w="120" w:type="dxa"/>
              <w:bottom w:w="80" w:type="dxa"/>
              <w:right w:w="120" w:type="dxa"/>
            </w:tcMar>
            <w:vAlign w:val="center"/>
          </w:tcPr>
          <w:p w14:paraId="4C748295"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Profiling counters are platform- and vendor-dependent.</w:t>
            </w:r>
          </w:p>
        </w:tc>
        <w:tc>
          <w:tcPr>
            <w:tcW w:w="2693" w:type="dxa"/>
            <w:tcMar>
              <w:top w:w="80" w:type="dxa"/>
              <w:left w:w="120" w:type="dxa"/>
              <w:bottom w:w="80" w:type="dxa"/>
              <w:right w:w="120" w:type="dxa"/>
            </w:tcMar>
            <w:vAlign w:val="center"/>
          </w:tcPr>
          <w:p w14:paraId="2CC26918"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Supports mobile-side profiling on the planned Xiaomi 14 platform.</w:t>
            </w:r>
          </w:p>
        </w:tc>
      </w:tr>
      <w:tr w:rsidR="00701F00" w:rsidRPr="0083705D" w14:paraId="386B8A72" w14:textId="77777777" w:rsidTr="00B559B1">
        <w:tc>
          <w:tcPr>
            <w:tcW w:w="1418" w:type="dxa"/>
            <w:tcMar>
              <w:top w:w="80" w:type="dxa"/>
              <w:left w:w="120" w:type="dxa"/>
              <w:bottom w:w="80" w:type="dxa"/>
              <w:right w:w="120" w:type="dxa"/>
            </w:tcMar>
            <w:vAlign w:val="center"/>
          </w:tcPr>
          <w:p w14:paraId="61627AF3"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Harris (2025)</w:t>
            </w:r>
          </w:p>
        </w:tc>
        <w:tc>
          <w:tcPr>
            <w:tcW w:w="1701" w:type="dxa"/>
            <w:tcMar>
              <w:top w:w="80" w:type="dxa"/>
              <w:left w:w="120" w:type="dxa"/>
              <w:bottom w:w="80" w:type="dxa"/>
              <w:right w:w="120" w:type="dxa"/>
            </w:tcMar>
            <w:vAlign w:val="center"/>
          </w:tcPr>
          <w:p w14:paraId="1A13B67D"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Vulkan subpass best practices</w:t>
            </w:r>
          </w:p>
        </w:tc>
        <w:tc>
          <w:tcPr>
            <w:tcW w:w="1418" w:type="dxa"/>
            <w:tcMar>
              <w:top w:w="80" w:type="dxa"/>
              <w:left w:w="120" w:type="dxa"/>
              <w:bottom w:w="80" w:type="dxa"/>
              <w:right w:w="120" w:type="dxa"/>
            </w:tcMar>
            <w:vAlign w:val="center"/>
          </w:tcPr>
          <w:p w14:paraId="014C96B5"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Arm/mobile tile-based GPUs</w:t>
            </w:r>
          </w:p>
        </w:tc>
        <w:tc>
          <w:tcPr>
            <w:tcW w:w="2409" w:type="dxa"/>
            <w:tcMar>
              <w:top w:w="80" w:type="dxa"/>
              <w:left w:w="120" w:type="dxa"/>
              <w:bottom w:w="80" w:type="dxa"/>
              <w:right w:w="120" w:type="dxa"/>
            </w:tcMar>
            <w:vAlign w:val="center"/>
          </w:tcPr>
          <w:p w14:paraId="723E4131"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Discusses practical benefits and risks of Vulkan subpasses, especially local attachment reuse on mobile GPUs.</w:t>
            </w:r>
          </w:p>
        </w:tc>
        <w:tc>
          <w:tcPr>
            <w:tcW w:w="1985" w:type="dxa"/>
            <w:tcMar>
              <w:top w:w="80" w:type="dxa"/>
              <w:left w:w="120" w:type="dxa"/>
              <w:bottom w:w="80" w:type="dxa"/>
              <w:right w:w="120" w:type="dxa"/>
            </w:tcMar>
            <w:vAlign w:val="center"/>
          </w:tcPr>
          <w:p w14:paraId="5957F1C8"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Recommendations still require validation under the project's own NPR workload.</w:t>
            </w:r>
          </w:p>
        </w:tc>
        <w:tc>
          <w:tcPr>
            <w:tcW w:w="2693" w:type="dxa"/>
            <w:tcMar>
              <w:top w:w="80" w:type="dxa"/>
              <w:left w:w="120" w:type="dxa"/>
              <w:bottom w:w="80" w:type="dxa"/>
              <w:right w:w="120" w:type="dxa"/>
            </w:tcMar>
            <w:vAlign w:val="center"/>
          </w:tcPr>
          <w:p w14:paraId="1DE36A23"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Supports the hypothesis that subpasses may reduce estimated memory transaction volume, especially on mobile.</w:t>
            </w:r>
          </w:p>
        </w:tc>
      </w:tr>
      <w:tr w:rsidR="00701F00" w:rsidRPr="0083705D" w14:paraId="2A4B72BD" w14:textId="77777777" w:rsidTr="00B559B1">
        <w:tc>
          <w:tcPr>
            <w:tcW w:w="1418" w:type="dxa"/>
            <w:tcMar>
              <w:top w:w="80" w:type="dxa"/>
              <w:left w:w="120" w:type="dxa"/>
              <w:bottom w:w="80" w:type="dxa"/>
              <w:right w:w="120" w:type="dxa"/>
            </w:tcMar>
            <w:vAlign w:val="center"/>
          </w:tcPr>
          <w:p w14:paraId="10AB0711"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Khronos Group (2023)</w:t>
            </w:r>
          </w:p>
        </w:tc>
        <w:tc>
          <w:tcPr>
            <w:tcW w:w="1701" w:type="dxa"/>
            <w:tcMar>
              <w:top w:w="80" w:type="dxa"/>
              <w:left w:w="120" w:type="dxa"/>
              <w:bottom w:w="80" w:type="dxa"/>
              <w:right w:w="120" w:type="dxa"/>
            </w:tcMar>
            <w:vAlign w:val="center"/>
          </w:tcPr>
          <w:p w14:paraId="0C3ACDE0" w14:textId="77777777" w:rsidR="00701F00" w:rsidRPr="0083705D" w:rsidRDefault="00701F00" w:rsidP="00BE6749">
            <w:pPr>
              <w:spacing w:line="252" w:lineRule="auto"/>
              <w:jc w:val="center"/>
              <w:rPr>
                <w:rFonts w:ascii="Times New Roman" w:hAnsi="Times New Roman" w:cs="Times New Roman"/>
              </w:rPr>
            </w:pPr>
            <w:proofErr w:type="spellStart"/>
            <w:r w:rsidRPr="0083705D">
              <w:rPr>
                <w:rFonts w:ascii="Times New Roman" w:hAnsi="Times New Roman" w:cs="Times New Roman"/>
              </w:rPr>
              <w:t>VK_KHR_dynamic_rendering_local_read</w:t>
            </w:r>
            <w:proofErr w:type="spellEnd"/>
          </w:p>
        </w:tc>
        <w:tc>
          <w:tcPr>
            <w:tcW w:w="1418" w:type="dxa"/>
            <w:tcMar>
              <w:top w:w="80" w:type="dxa"/>
              <w:left w:w="120" w:type="dxa"/>
              <w:bottom w:w="80" w:type="dxa"/>
              <w:right w:w="120" w:type="dxa"/>
            </w:tcMar>
            <w:vAlign w:val="center"/>
          </w:tcPr>
          <w:p w14:paraId="46F8D4C7"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Vulkan dynamic rendering</w:t>
            </w:r>
          </w:p>
        </w:tc>
        <w:tc>
          <w:tcPr>
            <w:tcW w:w="2409" w:type="dxa"/>
            <w:tcMar>
              <w:top w:w="80" w:type="dxa"/>
              <w:left w:w="120" w:type="dxa"/>
              <w:bottom w:w="80" w:type="dxa"/>
              <w:right w:w="120" w:type="dxa"/>
            </w:tcMar>
            <w:vAlign w:val="center"/>
          </w:tcPr>
          <w:p w14:paraId="5307BE4B"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Defines how local attachment reads work under dynamic rendering.</w:t>
            </w:r>
          </w:p>
        </w:tc>
        <w:tc>
          <w:tcPr>
            <w:tcW w:w="1985" w:type="dxa"/>
            <w:tcMar>
              <w:top w:w="80" w:type="dxa"/>
              <w:left w:w="120" w:type="dxa"/>
              <w:bottom w:w="80" w:type="dxa"/>
              <w:right w:w="120" w:type="dxa"/>
            </w:tcMar>
            <w:vAlign w:val="center"/>
          </w:tcPr>
          <w:p w14:paraId="6B1C2194"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Specification defines behavior but gives no workload-specific performance evidence.</w:t>
            </w:r>
          </w:p>
        </w:tc>
        <w:tc>
          <w:tcPr>
            <w:tcW w:w="2693" w:type="dxa"/>
            <w:tcMar>
              <w:top w:w="80" w:type="dxa"/>
              <w:left w:w="120" w:type="dxa"/>
              <w:bottom w:w="80" w:type="dxa"/>
              <w:right w:w="120" w:type="dxa"/>
            </w:tcMar>
            <w:vAlign w:val="center"/>
          </w:tcPr>
          <w:p w14:paraId="31411EE8"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Defines the DRLR implementation target and justifies treating DRLR as an experimental condition.</w:t>
            </w:r>
          </w:p>
        </w:tc>
      </w:tr>
      <w:tr w:rsidR="00701F00" w:rsidRPr="0083705D" w14:paraId="2032DECB" w14:textId="77777777" w:rsidTr="00B559B1">
        <w:tc>
          <w:tcPr>
            <w:tcW w:w="1418" w:type="dxa"/>
            <w:tcMar>
              <w:top w:w="80" w:type="dxa"/>
              <w:left w:w="120" w:type="dxa"/>
              <w:bottom w:w="80" w:type="dxa"/>
              <w:right w:w="120" w:type="dxa"/>
            </w:tcMar>
            <w:vAlign w:val="center"/>
          </w:tcPr>
          <w:p w14:paraId="2B7D88F0"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Khronos Group (2024a)</w:t>
            </w:r>
          </w:p>
        </w:tc>
        <w:tc>
          <w:tcPr>
            <w:tcW w:w="1701" w:type="dxa"/>
            <w:tcMar>
              <w:top w:w="80" w:type="dxa"/>
              <w:left w:w="120" w:type="dxa"/>
              <w:bottom w:w="80" w:type="dxa"/>
              <w:right w:w="120" w:type="dxa"/>
            </w:tcMar>
            <w:vAlign w:val="center"/>
          </w:tcPr>
          <w:p w14:paraId="09FB3595"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Vulkan 1.4 specification</w:t>
            </w:r>
          </w:p>
        </w:tc>
        <w:tc>
          <w:tcPr>
            <w:tcW w:w="1418" w:type="dxa"/>
            <w:tcMar>
              <w:top w:w="80" w:type="dxa"/>
              <w:left w:w="120" w:type="dxa"/>
              <w:bottom w:w="80" w:type="dxa"/>
              <w:right w:w="120" w:type="dxa"/>
            </w:tcMar>
            <w:vAlign w:val="center"/>
          </w:tcPr>
          <w:p w14:paraId="0543592B"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Vulkan API</w:t>
            </w:r>
          </w:p>
        </w:tc>
        <w:tc>
          <w:tcPr>
            <w:tcW w:w="2409" w:type="dxa"/>
            <w:tcMar>
              <w:top w:w="80" w:type="dxa"/>
              <w:left w:w="120" w:type="dxa"/>
              <w:bottom w:w="80" w:type="dxa"/>
              <w:right w:w="120" w:type="dxa"/>
            </w:tcMar>
            <w:vAlign w:val="center"/>
          </w:tcPr>
          <w:p w14:paraId="03C07767"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Documents Vulkan image layouts, synchronization, render pass behavior, and dynamic rendering features.</w:t>
            </w:r>
          </w:p>
        </w:tc>
        <w:tc>
          <w:tcPr>
            <w:tcW w:w="1985" w:type="dxa"/>
            <w:tcMar>
              <w:top w:w="80" w:type="dxa"/>
              <w:left w:w="120" w:type="dxa"/>
              <w:bottom w:w="80" w:type="dxa"/>
              <w:right w:w="120" w:type="dxa"/>
            </w:tcMar>
            <w:vAlign w:val="center"/>
          </w:tcPr>
          <w:p w14:paraId="09B1676A"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API documentation does not predict performance outcomes for deferred NPR.</w:t>
            </w:r>
          </w:p>
        </w:tc>
        <w:tc>
          <w:tcPr>
            <w:tcW w:w="2693" w:type="dxa"/>
            <w:tcMar>
              <w:top w:w="80" w:type="dxa"/>
              <w:left w:w="120" w:type="dxa"/>
              <w:bottom w:w="80" w:type="dxa"/>
              <w:right w:w="120" w:type="dxa"/>
            </w:tcMar>
            <w:vAlign w:val="center"/>
          </w:tcPr>
          <w:p w14:paraId="75D8FB70"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Provides the authoritative technical basis for implementing subpasses, DRLR, barriers, and attachment layouts.</w:t>
            </w:r>
          </w:p>
        </w:tc>
      </w:tr>
      <w:tr w:rsidR="00701F00" w:rsidRPr="0083705D" w14:paraId="751A95DE" w14:textId="77777777" w:rsidTr="00B559B1">
        <w:tc>
          <w:tcPr>
            <w:tcW w:w="1418" w:type="dxa"/>
            <w:tcMar>
              <w:top w:w="80" w:type="dxa"/>
              <w:left w:w="120" w:type="dxa"/>
              <w:bottom w:w="80" w:type="dxa"/>
              <w:right w:w="120" w:type="dxa"/>
            </w:tcMar>
            <w:vAlign w:val="center"/>
          </w:tcPr>
          <w:p w14:paraId="5A99C2D3"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Khronos Group (2024b)</w:t>
            </w:r>
          </w:p>
        </w:tc>
        <w:tc>
          <w:tcPr>
            <w:tcW w:w="1701" w:type="dxa"/>
            <w:tcMar>
              <w:top w:w="80" w:type="dxa"/>
              <w:left w:w="120" w:type="dxa"/>
              <w:bottom w:w="80" w:type="dxa"/>
              <w:right w:w="120" w:type="dxa"/>
            </w:tcMar>
            <w:vAlign w:val="center"/>
          </w:tcPr>
          <w:p w14:paraId="57D3F184"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Synchronization examples</w:t>
            </w:r>
          </w:p>
        </w:tc>
        <w:tc>
          <w:tcPr>
            <w:tcW w:w="1418" w:type="dxa"/>
            <w:tcMar>
              <w:top w:w="80" w:type="dxa"/>
              <w:left w:w="120" w:type="dxa"/>
              <w:bottom w:w="80" w:type="dxa"/>
              <w:right w:w="120" w:type="dxa"/>
            </w:tcMar>
            <w:vAlign w:val="center"/>
          </w:tcPr>
          <w:p w14:paraId="78E53F20"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Vulkan synchronization model</w:t>
            </w:r>
          </w:p>
        </w:tc>
        <w:tc>
          <w:tcPr>
            <w:tcW w:w="2409" w:type="dxa"/>
            <w:tcMar>
              <w:top w:w="80" w:type="dxa"/>
              <w:left w:w="120" w:type="dxa"/>
              <w:bottom w:w="80" w:type="dxa"/>
              <w:right w:w="120" w:type="dxa"/>
            </w:tcMar>
            <w:vAlign w:val="center"/>
          </w:tcPr>
          <w:p w14:paraId="0DB3973A"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Gives practical examples for barriers, image layout transitions, and memory visibility.</w:t>
            </w:r>
          </w:p>
        </w:tc>
        <w:tc>
          <w:tcPr>
            <w:tcW w:w="1985" w:type="dxa"/>
            <w:tcMar>
              <w:top w:w="80" w:type="dxa"/>
              <w:left w:w="120" w:type="dxa"/>
              <w:bottom w:w="80" w:type="dxa"/>
              <w:right w:w="120" w:type="dxa"/>
            </w:tcMar>
            <w:vAlign w:val="center"/>
          </w:tcPr>
          <w:p w14:paraId="3DBD556D"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Examples are not an end-to-end benchmark or NPR-specific study.</w:t>
            </w:r>
          </w:p>
        </w:tc>
        <w:tc>
          <w:tcPr>
            <w:tcW w:w="2693" w:type="dxa"/>
            <w:tcMar>
              <w:top w:w="80" w:type="dxa"/>
              <w:left w:w="120" w:type="dxa"/>
              <w:bottom w:w="80" w:type="dxa"/>
              <w:right w:w="120" w:type="dxa"/>
            </w:tcMar>
            <w:vAlign w:val="center"/>
          </w:tcPr>
          <w:p w14:paraId="238309C5"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Guides correct synchronization design across the benchmark configurations.</w:t>
            </w:r>
          </w:p>
        </w:tc>
      </w:tr>
      <w:tr w:rsidR="00701F00" w:rsidRPr="0083705D" w14:paraId="27FAB6DB" w14:textId="77777777" w:rsidTr="00B559B1">
        <w:tc>
          <w:tcPr>
            <w:tcW w:w="1418" w:type="dxa"/>
            <w:tcMar>
              <w:top w:w="80" w:type="dxa"/>
              <w:left w:w="120" w:type="dxa"/>
              <w:bottom w:w="80" w:type="dxa"/>
              <w:right w:w="120" w:type="dxa"/>
            </w:tcMar>
            <w:vAlign w:val="center"/>
          </w:tcPr>
          <w:p w14:paraId="17F4548C"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Kumar et al. (2019)</w:t>
            </w:r>
          </w:p>
        </w:tc>
        <w:tc>
          <w:tcPr>
            <w:tcW w:w="1701" w:type="dxa"/>
            <w:tcMar>
              <w:top w:w="80" w:type="dxa"/>
              <w:left w:w="120" w:type="dxa"/>
              <w:bottom w:w="80" w:type="dxa"/>
              <w:right w:w="120" w:type="dxa"/>
            </w:tcMar>
            <w:vAlign w:val="center"/>
          </w:tcPr>
          <w:p w14:paraId="135C2BBF"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NPR and image abstraction survey</w:t>
            </w:r>
          </w:p>
        </w:tc>
        <w:tc>
          <w:tcPr>
            <w:tcW w:w="1418" w:type="dxa"/>
            <w:tcMar>
              <w:top w:w="80" w:type="dxa"/>
              <w:left w:w="120" w:type="dxa"/>
              <w:bottom w:w="80" w:type="dxa"/>
              <w:right w:w="120" w:type="dxa"/>
            </w:tcMar>
            <w:vAlign w:val="center"/>
          </w:tcPr>
          <w:p w14:paraId="5206EA4B"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 xml:space="preserve">NPR stylization </w:t>
            </w:r>
            <w:r w:rsidRPr="0083705D">
              <w:rPr>
                <w:rFonts w:ascii="Times New Roman" w:hAnsi="Times New Roman" w:cs="Times New Roman"/>
              </w:rPr>
              <w:lastRenderedPageBreak/>
              <w:t>and abstraction</w:t>
            </w:r>
          </w:p>
        </w:tc>
        <w:tc>
          <w:tcPr>
            <w:tcW w:w="2409" w:type="dxa"/>
            <w:tcMar>
              <w:top w:w="80" w:type="dxa"/>
              <w:left w:w="120" w:type="dxa"/>
              <w:bottom w:w="80" w:type="dxa"/>
              <w:right w:w="120" w:type="dxa"/>
            </w:tcMar>
            <w:vAlign w:val="center"/>
          </w:tcPr>
          <w:p w14:paraId="6E572A04"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lastRenderedPageBreak/>
              <w:t xml:space="preserve">Surveys NPR techniques and benchmark </w:t>
            </w:r>
            <w:r w:rsidRPr="0083705D">
              <w:rPr>
                <w:rFonts w:ascii="Times New Roman" w:hAnsi="Times New Roman" w:cs="Times New Roman"/>
              </w:rPr>
              <w:lastRenderedPageBreak/>
              <w:t>developments for abstraction and stylization.</w:t>
            </w:r>
          </w:p>
        </w:tc>
        <w:tc>
          <w:tcPr>
            <w:tcW w:w="1985" w:type="dxa"/>
            <w:tcMar>
              <w:top w:w="80" w:type="dxa"/>
              <w:left w:w="120" w:type="dxa"/>
              <w:bottom w:w="80" w:type="dxa"/>
              <w:right w:w="120" w:type="dxa"/>
            </w:tcMar>
            <w:vAlign w:val="center"/>
          </w:tcPr>
          <w:p w14:paraId="20F3D570"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lastRenderedPageBreak/>
              <w:t xml:space="preserve">Limited focus on low-level GPU </w:t>
            </w:r>
            <w:r w:rsidRPr="0083705D">
              <w:rPr>
                <w:rFonts w:ascii="Times New Roman" w:hAnsi="Times New Roman" w:cs="Times New Roman"/>
              </w:rPr>
              <w:lastRenderedPageBreak/>
              <w:t>pipeline measurement.</w:t>
            </w:r>
          </w:p>
        </w:tc>
        <w:tc>
          <w:tcPr>
            <w:tcW w:w="2693" w:type="dxa"/>
            <w:tcMar>
              <w:top w:w="80" w:type="dxa"/>
              <w:left w:w="120" w:type="dxa"/>
              <w:bottom w:w="80" w:type="dxa"/>
              <w:right w:w="120" w:type="dxa"/>
            </w:tcMar>
            <w:vAlign w:val="center"/>
          </w:tcPr>
          <w:p w14:paraId="454FF870"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lastRenderedPageBreak/>
              <w:t xml:space="preserve">Frames NPR as a relevant digital media workload without making visual style </w:t>
            </w:r>
            <w:r w:rsidRPr="0083705D">
              <w:rPr>
                <w:rFonts w:ascii="Times New Roman" w:hAnsi="Times New Roman" w:cs="Times New Roman"/>
              </w:rPr>
              <w:lastRenderedPageBreak/>
              <w:t>the main research contribution.</w:t>
            </w:r>
          </w:p>
        </w:tc>
      </w:tr>
      <w:tr w:rsidR="00701F00" w:rsidRPr="0083705D" w14:paraId="621DDE07" w14:textId="77777777" w:rsidTr="00B559B1">
        <w:tc>
          <w:tcPr>
            <w:tcW w:w="1418" w:type="dxa"/>
            <w:tcMar>
              <w:top w:w="80" w:type="dxa"/>
              <w:left w:w="120" w:type="dxa"/>
              <w:bottom w:w="80" w:type="dxa"/>
              <w:right w:w="120" w:type="dxa"/>
            </w:tcMar>
            <w:vAlign w:val="center"/>
          </w:tcPr>
          <w:p w14:paraId="5845C50D"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Lujan et al. (2019)</w:t>
            </w:r>
          </w:p>
        </w:tc>
        <w:tc>
          <w:tcPr>
            <w:tcW w:w="1701" w:type="dxa"/>
            <w:tcMar>
              <w:top w:w="80" w:type="dxa"/>
              <w:left w:w="120" w:type="dxa"/>
              <w:bottom w:w="80" w:type="dxa"/>
              <w:right w:w="120" w:type="dxa"/>
            </w:tcMar>
            <w:vAlign w:val="center"/>
          </w:tcPr>
          <w:p w14:paraId="07A5673B"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OpenGL vs Vulkan performance and energy efficiency</w:t>
            </w:r>
          </w:p>
        </w:tc>
        <w:tc>
          <w:tcPr>
            <w:tcW w:w="1418" w:type="dxa"/>
            <w:tcMar>
              <w:top w:w="80" w:type="dxa"/>
              <w:left w:w="120" w:type="dxa"/>
              <w:bottom w:w="80" w:type="dxa"/>
              <w:right w:w="120" w:type="dxa"/>
            </w:tcMar>
            <w:vAlign w:val="center"/>
          </w:tcPr>
          <w:p w14:paraId="6F75FE4C"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Graphics rendering server</w:t>
            </w:r>
          </w:p>
        </w:tc>
        <w:tc>
          <w:tcPr>
            <w:tcW w:w="2409" w:type="dxa"/>
            <w:tcMar>
              <w:top w:w="80" w:type="dxa"/>
              <w:left w:w="120" w:type="dxa"/>
              <w:bottom w:w="80" w:type="dxa"/>
              <w:right w:w="120" w:type="dxa"/>
            </w:tcMar>
            <w:vAlign w:val="center"/>
          </w:tcPr>
          <w:p w14:paraId="1CA9AED6"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Demonstrates quantitative comparison of graphics APIs using performance and energy metrics.</w:t>
            </w:r>
          </w:p>
        </w:tc>
        <w:tc>
          <w:tcPr>
            <w:tcW w:w="1985" w:type="dxa"/>
            <w:tcMar>
              <w:top w:w="80" w:type="dxa"/>
              <w:left w:w="120" w:type="dxa"/>
              <w:bottom w:w="80" w:type="dxa"/>
              <w:right w:w="120" w:type="dxa"/>
            </w:tcMar>
            <w:vAlign w:val="center"/>
          </w:tcPr>
          <w:p w14:paraId="34A4F9B8"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Does not study subpasses, DRLR, or NPR attachment reuse.</w:t>
            </w:r>
          </w:p>
        </w:tc>
        <w:tc>
          <w:tcPr>
            <w:tcW w:w="2693" w:type="dxa"/>
            <w:tcMar>
              <w:top w:w="80" w:type="dxa"/>
              <w:left w:w="120" w:type="dxa"/>
              <w:bottom w:w="80" w:type="dxa"/>
              <w:right w:w="120" w:type="dxa"/>
            </w:tcMar>
            <w:vAlign w:val="center"/>
          </w:tcPr>
          <w:p w14:paraId="380CE79A"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Supports the use of measurable GPU/CPU timing and performance evaluation rather than visual judgment alone.</w:t>
            </w:r>
          </w:p>
        </w:tc>
      </w:tr>
      <w:tr w:rsidR="00701F00" w:rsidRPr="0083705D" w14:paraId="38124583" w14:textId="77777777" w:rsidTr="00B559B1">
        <w:tc>
          <w:tcPr>
            <w:tcW w:w="1418" w:type="dxa"/>
            <w:tcMar>
              <w:top w:w="80" w:type="dxa"/>
              <w:left w:w="120" w:type="dxa"/>
              <w:bottom w:w="80" w:type="dxa"/>
              <w:right w:w="120" w:type="dxa"/>
            </w:tcMar>
            <w:vAlign w:val="center"/>
          </w:tcPr>
          <w:p w14:paraId="2EDB9FA4"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NVIDIA (2026)</w:t>
            </w:r>
          </w:p>
        </w:tc>
        <w:tc>
          <w:tcPr>
            <w:tcW w:w="1701" w:type="dxa"/>
            <w:tcMar>
              <w:top w:w="80" w:type="dxa"/>
              <w:left w:w="120" w:type="dxa"/>
              <w:bottom w:w="80" w:type="dxa"/>
              <w:right w:w="120" w:type="dxa"/>
            </w:tcMar>
            <w:vAlign w:val="center"/>
          </w:tcPr>
          <w:p w14:paraId="3A881C0A"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Nsight Graphics profiling</w:t>
            </w:r>
          </w:p>
        </w:tc>
        <w:tc>
          <w:tcPr>
            <w:tcW w:w="1418" w:type="dxa"/>
            <w:tcMar>
              <w:top w:w="80" w:type="dxa"/>
              <w:left w:w="120" w:type="dxa"/>
              <w:bottom w:w="80" w:type="dxa"/>
              <w:right w:w="120" w:type="dxa"/>
            </w:tcMar>
            <w:vAlign w:val="center"/>
          </w:tcPr>
          <w:p w14:paraId="12A86DB9"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Desktop NVIDIA GPU profiling</w:t>
            </w:r>
          </w:p>
        </w:tc>
        <w:tc>
          <w:tcPr>
            <w:tcW w:w="2409" w:type="dxa"/>
            <w:tcMar>
              <w:top w:w="80" w:type="dxa"/>
              <w:left w:w="120" w:type="dxa"/>
              <w:bottom w:w="80" w:type="dxa"/>
              <w:right w:w="120" w:type="dxa"/>
            </w:tcMar>
            <w:vAlign w:val="center"/>
          </w:tcPr>
          <w:p w14:paraId="62860DA0"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 xml:space="preserve">Provides </w:t>
            </w:r>
            <w:proofErr w:type="gramStart"/>
            <w:r w:rsidRPr="0083705D">
              <w:rPr>
                <w:rFonts w:ascii="Times New Roman" w:hAnsi="Times New Roman" w:cs="Times New Roman"/>
              </w:rPr>
              <w:t>tooling</w:t>
            </w:r>
            <w:proofErr w:type="gramEnd"/>
            <w:r w:rsidRPr="0083705D">
              <w:rPr>
                <w:rFonts w:ascii="Times New Roman" w:hAnsi="Times New Roman" w:cs="Times New Roman"/>
              </w:rPr>
              <w:t xml:space="preserve"> for desktop GPU capture, frame analysis, and profiler counters.</w:t>
            </w:r>
          </w:p>
        </w:tc>
        <w:tc>
          <w:tcPr>
            <w:tcW w:w="1985" w:type="dxa"/>
            <w:tcMar>
              <w:top w:w="80" w:type="dxa"/>
              <w:left w:w="120" w:type="dxa"/>
              <w:bottom w:w="80" w:type="dxa"/>
              <w:right w:w="120" w:type="dxa"/>
            </w:tcMar>
            <w:vAlign w:val="center"/>
          </w:tcPr>
          <w:p w14:paraId="4BC58E8A"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Counter availability and interpretation differ from mobile profiling tools.</w:t>
            </w:r>
          </w:p>
        </w:tc>
        <w:tc>
          <w:tcPr>
            <w:tcW w:w="2693" w:type="dxa"/>
            <w:tcMar>
              <w:top w:w="80" w:type="dxa"/>
              <w:left w:w="120" w:type="dxa"/>
              <w:bottom w:w="80" w:type="dxa"/>
              <w:right w:w="120" w:type="dxa"/>
            </w:tcMar>
            <w:vAlign w:val="center"/>
          </w:tcPr>
          <w:p w14:paraId="74FA0EAF"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Supports desktop-side profiling on the RTX 4060 test platform.</w:t>
            </w:r>
          </w:p>
        </w:tc>
      </w:tr>
      <w:tr w:rsidR="00701F00" w:rsidRPr="0083705D" w14:paraId="27551793" w14:textId="77777777" w:rsidTr="00B559B1">
        <w:tc>
          <w:tcPr>
            <w:tcW w:w="1418" w:type="dxa"/>
            <w:tcMar>
              <w:top w:w="80" w:type="dxa"/>
              <w:left w:w="120" w:type="dxa"/>
              <w:bottom w:w="80" w:type="dxa"/>
              <w:right w:w="120" w:type="dxa"/>
            </w:tcMar>
            <w:vAlign w:val="center"/>
          </w:tcPr>
          <w:p w14:paraId="300188D5"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Scherl et al. (2020)</w:t>
            </w:r>
          </w:p>
        </w:tc>
        <w:tc>
          <w:tcPr>
            <w:tcW w:w="1701" w:type="dxa"/>
            <w:tcMar>
              <w:top w:w="80" w:type="dxa"/>
              <w:left w:w="120" w:type="dxa"/>
              <w:bottom w:w="80" w:type="dxa"/>
              <w:right w:w="120" w:type="dxa"/>
            </w:tcMar>
            <w:vAlign w:val="center"/>
          </w:tcPr>
          <w:p w14:paraId="45EB2FD7"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Multithreaded Vulkan rendering</w:t>
            </w:r>
          </w:p>
        </w:tc>
        <w:tc>
          <w:tcPr>
            <w:tcW w:w="1418" w:type="dxa"/>
            <w:tcMar>
              <w:top w:w="80" w:type="dxa"/>
              <w:left w:w="120" w:type="dxa"/>
              <w:bottom w:w="80" w:type="dxa"/>
              <w:right w:w="120" w:type="dxa"/>
            </w:tcMar>
            <w:vAlign w:val="center"/>
          </w:tcPr>
          <w:p w14:paraId="6A972A7D"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Cross-platform 3D visualization</w:t>
            </w:r>
          </w:p>
        </w:tc>
        <w:tc>
          <w:tcPr>
            <w:tcW w:w="2409" w:type="dxa"/>
            <w:tcMar>
              <w:top w:w="80" w:type="dxa"/>
              <w:left w:w="120" w:type="dxa"/>
              <w:bottom w:w="80" w:type="dxa"/>
              <w:right w:w="120" w:type="dxa"/>
            </w:tcMar>
            <w:vAlign w:val="center"/>
          </w:tcPr>
          <w:p w14:paraId="4445E004"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Shows Vulkan's usefulness and complexity in visualization workloads, including CPU-side rendering organization.</w:t>
            </w:r>
          </w:p>
        </w:tc>
        <w:tc>
          <w:tcPr>
            <w:tcW w:w="1985" w:type="dxa"/>
            <w:tcMar>
              <w:top w:w="80" w:type="dxa"/>
              <w:left w:w="120" w:type="dxa"/>
              <w:bottom w:w="80" w:type="dxa"/>
              <w:right w:w="120" w:type="dxa"/>
            </w:tcMar>
            <w:vAlign w:val="center"/>
          </w:tcPr>
          <w:p w14:paraId="47AFD4CA"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Does not address DRLR or NPR-specific attachment behavior.</w:t>
            </w:r>
          </w:p>
        </w:tc>
        <w:tc>
          <w:tcPr>
            <w:tcW w:w="2693" w:type="dxa"/>
            <w:tcMar>
              <w:top w:w="80" w:type="dxa"/>
              <w:left w:w="120" w:type="dxa"/>
              <w:bottom w:w="80" w:type="dxa"/>
              <w:right w:w="120" w:type="dxa"/>
            </w:tcMar>
            <w:vAlign w:val="center"/>
          </w:tcPr>
          <w:p w14:paraId="3F833355"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Supports measuring CPU command recording time and recognizing Vulkan implementation complexity.</w:t>
            </w:r>
          </w:p>
        </w:tc>
      </w:tr>
      <w:tr w:rsidR="00701F00" w:rsidRPr="0083705D" w14:paraId="55E16CD0" w14:textId="77777777" w:rsidTr="00B559B1">
        <w:tc>
          <w:tcPr>
            <w:tcW w:w="1418" w:type="dxa"/>
            <w:tcMar>
              <w:top w:w="80" w:type="dxa"/>
              <w:left w:w="120" w:type="dxa"/>
              <w:bottom w:w="80" w:type="dxa"/>
              <w:right w:w="120" w:type="dxa"/>
            </w:tcMar>
            <w:vAlign w:val="center"/>
          </w:tcPr>
          <w:p w14:paraId="06763820"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Toler-Franklin &amp; Ranjan (2021)</w:t>
            </w:r>
          </w:p>
        </w:tc>
        <w:tc>
          <w:tcPr>
            <w:tcW w:w="1701" w:type="dxa"/>
            <w:tcMar>
              <w:top w:w="80" w:type="dxa"/>
              <w:left w:w="120" w:type="dxa"/>
              <w:bottom w:w="80" w:type="dxa"/>
              <w:right w:w="120" w:type="dxa"/>
            </w:tcMar>
            <w:vAlign w:val="center"/>
          </w:tcPr>
          <w:p w14:paraId="0053CF50"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NPR for layered materials</w:t>
            </w:r>
          </w:p>
        </w:tc>
        <w:tc>
          <w:tcPr>
            <w:tcW w:w="1418" w:type="dxa"/>
            <w:tcMar>
              <w:top w:w="80" w:type="dxa"/>
              <w:left w:w="120" w:type="dxa"/>
              <w:bottom w:w="80" w:type="dxa"/>
              <w:right w:w="120" w:type="dxa"/>
            </w:tcMar>
            <w:vAlign w:val="center"/>
          </w:tcPr>
          <w:p w14:paraId="2A44DF92"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Multispectral material visualization</w:t>
            </w:r>
          </w:p>
        </w:tc>
        <w:tc>
          <w:tcPr>
            <w:tcW w:w="2409" w:type="dxa"/>
            <w:tcMar>
              <w:top w:w="80" w:type="dxa"/>
              <w:left w:w="120" w:type="dxa"/>
              <w:bottom w:w="80" w:type="dxa"/>
              <w:right w:w="120" w:type="dxa"/>
            </w:tcMar>
            <w:vAlign w:val="center"/>
          </w:tcPr>
          <w:p w14:paraId="2F419DA9"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Shows recent NPR use beyond entertainment, especially for layered visual abstraction.</w:t>
            </w:r>
          </w:p>
        </w:tc>
        <w:tc>
          <w:tcPr>
            <w:tcW w:w="1985" w:type="dxa"/>
            <w:tcMar>
              <w:top w:w="80" w:type="dxa"/>
              <w:left w:w="120" w:type="dxa"/>
              <w:bottom w:w="80" w:type="dxa"/>
              <w:right w:w="120" w:type="dxa"/>
            </w:tcMar>
            <w:vAlign w:val="center"/>
          </w:tcPr>
          <w:p w14:paraId="034A3869"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Does not evaluate Vulkan pipeline organization or render-target reuse.</w:t>
            </w:r>
          </w:p>
        </w:tc>
        <w:tc>
          <w:tcPr>
            <w:tcW w:w="2693" w:type="dxa"/>
            <w:tcMar>
              <w:top w:w="80" w:type="dxa"/>
              <w:left w:w="120" w:type="dxa"/>
              <w:bottom w:w="80" w:type="dxa"/>
              <w:right w:w="120" w:type="dxa"/>
            </w:tcMar>
            <w:vAlign w:val="center"/>
          </w:tcPr>
          <w:p w14:paraId="5162C9B8"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Helps justify NPR as a broader visualization workload, not only an artistic effect.</w:t>
            </w:r>
          </w:p>
        </w:tc>
      </w:tr>
      <w:tr w:rsidR="00701F00" w:rsidRPr="0083705D" w14:paraId="55CA1379" w14:textId="77777777" w:rsidTr="00B559B1">
        <w:tc>
          <w:tcPr>
            <w:tcW w:w="1418" w:type="dxa"/>
            <w:tcMar>
              <w:top w:w="80" w:type="dxa"/>
              <w:left w:w="120" w:type="dxa"/>
              <w:bottom w:w="80" w:type="dxa"/>
              <w:right w:w="120" w:type="dxa"/>
            </w:tcMar>
            <w:vAlign w:val="center"/>
          </w:tcPr>
          <w:p w14:paraId="441857A8" w14:textId="77777777" w:rsidR="00701F00" w:rsidRPr="0083705D" w:rsidRDefault="00701F00" w:rsidP="00BE6749">
            <w:pPr>
              <w:spacing w:line="252" w:lineRule="auto"/>
              <w:jc w:val="center"/>
              <w:rPr>
                <w:rFonts w:ascii="Times New Roman" w:hAnsi="Times New Roman" w:cs="Times New Roman"/>
              </w:rPr>
            </w:pPr>
            <w:proofErr w:type="spellStart"/>
            <w:r w:rsidRPr="0083705D">
              <w:rPr>
                <w:rFonts w:ascii="Times New Roman" w:hAnsi="Times New Roman" w:cs="Times New Roman"/>
              </w:rPr>
              <w:t>Unterguggenberger</w:t>
            </w:r>
            <w:proofErr w:type="spellEnd"/>
            <w:r w:rsidRPr="0083705D">
              <w:rPr>
                <w:rFonts w:ascii="Times New Roman" w:hAnsi="Times New Roman" w:cs="Times New Roman"/>
              </w:rPr>
              <w:t xml:space="preserve"> et al. (2023)</w:t>
            </w:r>
          </w:p>
        </w:tc>
        <w:tc>
          <w:tcPr>
            <w:tcW w:w="1701" w:type="dxa"/>
            <w:tcMar>
              <w:top w:w="80" w:type="dxa"/>
              <w:left w:w="120" w:type="dxa"/>
              <w:bottom w:w="80" w:type="dxa"/>
              <w:right w:w="120" w:type="dxa"/>
            </w:tcMar>
            <w:vAlign w:val="center"/>
          </w:tcPr>
          <w:p w14:paraId="74E797AD"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Transitioning academia to Vulkan</w:t>
            </w:r>
          </w:p>
        </w:tc>
        <w:tc>
          <w:tcPr>
            <w:tcW w:w="1418" w:type="dxa"/>
            <w:tcMar>
              <w:top w:w="80" w:type="dxa"/>
              <w:left w:w="120" w:type="dxa"/>
              <w:bottom w:w="80" w:type="dxa"/>
              <w:right w:w="120" w:type="dxa"/>
            </w:tcMar>
            <w:vAlign w:val="center"/>
          </w:tcPr>
          <w:p w14:paraId="73B2CB45"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Academic graphics and visualization</w:t>
            </w:r>
          </w:p>
        </w:tc>
        <w:tc>
          <w:tcPr>
            <w:tcW w:w="2409" w:type="dxa"/>
            <w:tcMar>
              <w:top w:w="80" w:type="dxa"/>
              <w:left w:w="120" w:type="dxa"/>
              <w:bottom w:w="80" w:type="dxa"/>
              <w:right w:w="120" w:type="dxa"/>
            </w:tcMar>
            <w:vAlign w:val="center"/>
          </w:tcPr>
          <w:p w14:paraId="2D2D06FC"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Discusses benefits and challenges of adopting Vulkan as a modern low-level graphics API.</w:t>
            </w:r>
          </w:p>
        </w:tc>
        <w:tc>
          <w:tcPr>
            <w:tcW w:w="1985" w:type="dxa"/>
            <w:tcMar>
              <w:top w:w="80" w:type="dxa"/>
              <w:left w:w="120" w:type="dxa"/>
              <w:bottom w:w="80" w:type="dxa"/>
              <w:right w:w="120" w:type="dxa"/>
            </w:tcMar>
            <w:vAlign w:val="center"/>
          </w:tcPr>
          <w:p w14:paraId="3371C132"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Does not compare subpasses and DRLR experimentally.</w:t>
            </w:r>
          </w:p>
        </w:tc>
        <w:tc>
          <w:tcPr>
            <w:tcW w:w="2693" w:type="dxa"/>
            <w:tcMar>
              <w:top w:w="80" w:type="dxa"/>
              <w:left w:w="120" w:type="dxa"/>
              <w:bottom w:w="80" w:type="dxa"/>
              <w:right w:w="120" w:type="dxa"/>
            </w:tcMar>
            <w:vAlign w:val="center"/>
          </w:tcPr>
          <w:p w14:paraId="2E0D783A"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Supports the project's practical focus on Vulkan implementation, reproducibility, and controlled benchmarking.</w:t>
            </w:r>
          </w:p>
        </w:tc>
      </w:tr>
      <w:tr w:rsidR="00701F00" w:rsidRPr="0083705D" w14:paraId="11743541" w14:textId="77777777" w:rsidTr="00B559B1">
        <w:tc>
          <w:tcPr>
            <w:tcW w:w="1418" w:type="dxa"/>
            <w:tcMar>
              <w:top w:w="80" w:type="dxa"/>
              <w:left w:w="120" w:type="dxa"/>
              <w:bottom w:w="80" w:type="dxa"/>
              <w:right w:w="120" w:type="dxa"/>
            </w:tcMar>
            <w:vAlign w:val="center"/>
          </w:tcPr>
          <w:p w14:paraId="4459F0F5" w14:textId="77777777" w:rsidR="00701F00" w:rsidRPr="0083705D" w:rsidRDefault="00701F00" w:rsidP="00BE6749">
            <w:pPr>
              <w:spacing w:line="252" w:lineRule="auto"/>
              <w:jc w:val="center"/>
              <w:rPr>
                <w:rFonts w:ascii="Times New Roman" w:hAnsi="Times New Roman" w:cs="Times New Roman"/>
              </w:rPr>
            </w:pPr>
            <w:proofErr w:type="spellStart"/>
            <w:r w:rsidRPr="0083705D">
              <w:rPr>
                <w:rFonts w:ascii="Times New Roman" w:hAnsi="Times New Roman" w:cs="Times New Roman"/>
              </w:rPr>
              <w:t>Wegen</w:t>
            </w:r>
            <w:proofErr w:type="spellEnd"/>
            <w:r w:rsidRPr="0083705D">
              <w:rPr>
                <w:rFonts w:ascii="Times New Roman" w:hAnsi="Times New Roman" w:cs="Times New Roman"/>
              </w:rPr>
              <w:t xml:space="preserve"> et al. (2024)</w:t>
            </w:r>
          </w:p>
        </w:tc>
        <w:tc>
          <w:tcPr>
            <w:tcW w:w="1701" w:type="dxa"/>
            <w:tcMar>
              <w:top w:w="80" w:type="dxa"/>
              <w:left w:w="120" w:type="dxa"/>
              <w:bottom w:w="80" w:type="dxa"/>
              <w:right w:w="120" w:type="dxa"/>
            </w:tcMar>
            <w:vAlign w:val="center"/>
          </w:tcPr>
          <w:p w14:paraId="497DC557"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NPR for point-cloud visualization</w:t>
            </w:r>
          </w:p>
        </w:tc>
        <w:tc>
          <w:tcPr>
            <w:tcW w:w="1418" w:type="dxa"/>
            <w:tcMar>
              <w:top w:w="80" w:type="dxa"/>
              <w:left w:w="120" w:type="dxa"/>
              <w:bottom w:w="80" w:type="dxa"/>
              <w:right w:w="120" w:type="dxa"/>
            </w:tcMar>
            <w:vAlign w:val="center"/>
          </w:tcPr>
          <w:p w14:paraId="79086861" w14:textId="77777777" w:rsidR="00701F00" w:rsidRPr="0083705D" w:rsidRDefault="00701F00" w:rsidP="00BE6749">
            <w:pPr>
              <w:spacing w:line="252" w:lineRule="auto"/>
              <w:jc w:val="center"/>
              <w:rPr>
                <w:rFonts w:ascii="Times New Roman" w:hAnsi="Times New Roman" w:cs="Times New Roman"/>
              </w:rPr>
            </w:pPr>
            <w:r w:rsidRPr="0083705D">
              <w:rPr>
                <w:rFonts w:ascii="Times New Roman" w:hAnsi="Times New Roman" w:cs="Times New Roman"/>
              </w:rPr>
              <w:t>Scientific visualization / point clouds</w:t>
            </w:r>
          </w:p>
        </w:tc>
        <w:tc>
          <w:tcPr>
            <w:tcW w:w="2409" w:type="dxa"/>
            <w:tcMar>
              <w:top w:w="80" w:type="dxa"/>
              <w:left w:w="120" w:type="dxa"/>
              <w:bottom w:w="80" w:type="dxa"/>
              <w:right w:w="120" w:type="dxa"/>
            </w:tcMar>
            <w:vAlign w:val="center"/>
          </w:tcPr>
          <w:p w14:paraId="52993FE8"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Surveys recent NPR approaches for point-cloud visualization.</w:t>
            </w:r>
          </w:p>
        </w:tc>
        <w:tc>
          <w:tcPr>
            <w:tcW w:w="1985" w:type="dxa"/>
            <w:tcMar>
              <w:top w:w="80" w:type="dxa"/>
              <w:left w:w="120" w:type="dxa"/>
              <w:bottom w:w="80" w:type="dxa"/>
              <w:right w:w="120" w:type="dxa"/>
            </w:tcMar>
            <w:vAlign w:val="center"/>
          </w:tcPr>
          <w:p w14:paraId="5C358C0F"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Focuses on visualization methods rather than Vulkan local-read performance.</w:t>
            </w:r>
          </w:p>
        </w:tc>
        <w:tc>
          <w:tcPr>
            <w:tcW w:w="2693" w:type="dxa"/>
            <w:tcMar>
              <w:top w:w="80" w:type="dxa"/>
              <w:left w:w="120" w:type="dxa"/>
              <w:bottom w:w="80" w:type="dxa"/>
              <w:right w:w="120" w:type="dxa"/>
            </w:tcMar>
            <w:vAlign w:val="center"/>
          </w:tcPr>
          <w:p w14:paraId="0D4B010E" w14:textId="77777777" w:rsidR="00701F00" w:rsidRPr="0083705D" w:rsidRDefault="00701F00" w:rsidP="00BE6749">
            <w:pPr>
              <w:spacing w:line="252" w:lineRule="auto"/>
              <w:rPr>
                <w:rFonts w:ascii="Times New Roman" w:hAnsi="Times New Roman" w:cs="Times New Roman"/>
              </w:rPr>
            </w:pPr>
            <w:r w:rsidRPr="0083705D">
              <w:rPr>
                <w:rFonts w:ascii="Times New Roman" w:hAnsi="Times New Roman" w:cs="Times New Roman"/>
              </w:rPr>
              <w:t>Supports the claim that NPR remains an active and relevant rendering area.</w:t>
            </w:r>
          </w:p>
        </w:tc>
      </w:tr>
    </w:tbl>
    <w:p w14:paraId="61759D99" w14:textId="0508FB3B" w:rsidR="009D6C16" w:rsidRPr="00701F00" w:rsidRDefault="009D6C16" w:rsidP="00BB6718">
      <w:pPr>
        <w:jc w:val="both"/>
        <w:rPr>
          <w:rFonts w:ascii="Palatino Linotype" w:hAnsi="Palatino Linotype"/>
          <w:sz w:val="13"/>
          <w:szCs w:val="13"/>
        </w:rPr>
      </w:pPr>
    </w:p>
    <w:sectPr w:rsidR="009D6C16" w:rsidRPr="00701F00" w:rsidSect="003F2DE0">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CA414" w14:textId="77777777" w:rsidR="00510962" w:rsidRPr="0083705D" w:rsidRDefault="00510962" w:rsidP="006B74F0">
      <w:pPr>
        <w:spacing w:after="0" w:line="240" w:lineRule="auto"/>
      </w:pPr>
      <w:r w:rsidRPr="0083705D">
        <w:separator/>
      </w:r>
    </w:p>
  </w:endnote>
  <w:endnote w:type="continuationSeparator" w:id="0">
    <w:p w14:paraId="6DDEB9D7" w14:textId="77777777" w:rsidR="00510962" w:rsidRPr="0083705D" w:rsidRDefault="00510962" w:rsidP="006B74F0">
      <w:pPr>
        <w:spacing w:after="0" w:line="240" w:lineRule="auto"/>
      </w:pPr>
      <w:r w:rsidRPr="0083705D">
        <w:continuationSeparator/>
      </w:r>
    </w:p>
  </w:endnote>
  <w:endnote w:type="continuationNotice" w:id="1">
    <w:p w14:paraId="69084FEE" w14:textId="77777777" w:rsidR="00510962" w:rsidRPr="0083705D" w:rsidRDefault="005109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91529" w14:textId="77777777" w:rsidR="00510962" w:rsidRPr="0083705D" w:rsidRDefault="00510962" w:rsidP="006B74F0">
      <w:pPr>
        <w:spacing w:after="0" w:line="240" w:lineRule="auto"/>
      </w:pPr>
      <w:r w:rsidRPr="0083705D">
        <w:separator/>
      </w:r>
    </w:p>
  </w:footnote>
  <w:footnote w:type="continuationSeparator" w:id="0">
    <w:p w14:paraId="53DF0E9F" w14:textId="77777777" w:rsidR="00510962" w:rsidRPr="0083705D" w:rsidRDefault="00510962" w:rsidP="006B74F0">
      <w:pPr>
        <w:spacing w:after="0" w:line="240" w:lineRule="auto"/>
      </w:pPr>
      <w:r w:rsidRPr="0083705D">
        <w:continuationSeparator/>
      </w:r>
    </w:p>
  </w:footnote>
  <w:footnote w:type="continuationNotice" w:id="1">
    <w:p w14:paraId="6215A2B2" w14:textId="77777777" w:rsidR="00510962" w:rsidRPr="0083705D" w:rsidRDefault="0051096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3913"/>
    <w:multiLevelType w:val="hybridMultilevel"/>
    <w:tmpl w:val="61DC8F4C"/>
    <w:lvl w:ilvl="0" w:tplc="5CA6B8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C15252C"/>
    <w:multiLevelType w:val="hybridMultilevel"/>
    <w:tmpl w:val="C13CACAE"/>
    <w:lvl w:ilvl="0" w:tplc="B11C02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935C48"/>
    <w:multiLevelType w:val="hybridMultilevel"/>
    <w:tmpl w:val="59D24EF0"/>
    <w:lvl w:ilvl="0" w:tplc="A2482B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A93767F"/>
    <w:multiLevelType w:val="hybridMultilevel"/>
    <w:tmpl w:val="4DB8FDBE"/>
    <w:lvl w:ilvl="0" w:tplc="6E88F0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0B7152E"/>
    <w:multiLevelType w:val="hybridMultilevel"/>
    <w:tmpl w:val="87B247E8"/>
    <w:lvl w:ilvl="0" w:tplc="EF0406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1676BCB"/>
    <w:multiLevelType w:val="multilevel"/>
    <w:tmpl w:val="40F8F20A"/>
    <w:lvl w:ilvl="0">
      <w:start w:val="1000"/>
      <w:numFmt w:val="decimal"/>
      <w:lvlText w:val="(%1"/>
      <w:lvlJc w:val="left"/>
      <w:pPr>
        <w:ind w:left="1035" w:hanging="1035"/>
      </w:pPr>
      <w:rPr>
        <w:rFonts w:hint="default"/>
        <w:color w:val="FF0000"/>
      </w:rPr>
    </w:lvl>
    <w:lvl w:ilvl="1">
      <w:start w:val="1300"/>
      <w:numFmt w:val="decimal"/>
      <w:lvlText w:val="(%1-%2"/>
      <w:lvlJc w:val="left"/>
      <w:pPr>
        <w:ind w:left="1035" w:hanging="1035"/>
      </w:pPr>
      <w:rPr>
        <w:rFonts w:hint="default"/>
        <w:color w:val="FF0000"/>
      </w:rPr>
    </w:lvl>
    <w:lvl w:ilvl="2">
      <w:start w:val="1"/>
      <w:numFmt w:val="decimal"/>
      <w:lvlText w:val="(%1-%2.%3"/>
      <w:lvlJc w:val="left"/>
      <w:pPr>
        <w:ind w:left="1035" w:hanging="1035"/>
      </w:pPr>
      <w:rPr>
        <w:rFonts w:hint="default"/>
        <w:color w:val="FF0000"/>
      </w:rPr>
    </w:lvl>
    <w:lvl w:ilvl="3">
      <w:start w:val="1"/>
      <w:numFmt w:val="decimal"/>
      <w:lvlText w:val="(%1-%2.%3.%4"/>
      <w:lvlJc w:val="left"/>
      <w:pPr>
        <w:ind w:left="1035" w:hanging="1035"/>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6" w15:restartNumberingAfterBreak="0">
    <w:nsid w:val="68CA59CE"/>
    <w:multiLevelType w:val="hybridMultilevel"/>
    <w:tmpl w:val="8AD45DC0"/>
    <w:lvl w:ilvl="0" w:tplc="4CF85D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C511B26"/>
    <w:multiLevelType w:val="hybridMultilevel"/>
    <w:tmpl w:val="AD4252AE"/>
    <w:lvl w:ilvl="0" w:tplc="FEB044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48F5F31"/>
    <w:multiLevelType w:val="hybridMultilevel"/>
    <w:tmpl w:val="ADB81806"/>
    <w:lvl w:ilvl="0" w:tplc="FBA0E2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E07715"/>
    <w:multiLevelType w:val="hybridMultilevel"/>
    <w:tmpl w:val="B50E5778"/>
    <w:lvl w:ilvl="0" w:tplc="ED3E04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0524067">
    <w:abstractNumId w:val="1"/>
  </w:num>
  <w:num w:numId="2" w16cid:durableId="388529341">
    <w:abstractNumId w:val="7"/>
  </w:num>
  <w:num w:numId="3" w16cid:durableId="1203135945">
    <w:abstractNumId w:val="6"/>
  </w:num>
  <w:num w:numId="4" w16cid:durableId="1216235162">
    <w:abstractNumId w:val="5"/>
  </w:num>
  <w:num w:numId="5" w16cid:durableId="137843179">
    <w:abstractNumId w:val="8"/>
  </w:num>
  <w:num w:numId="6" w16cid:durableId="1753428113">
    <w:abstractNumId w:val="3"/>
  </w:num>
  <w:num w:numId="7" w16cid:durableId="378673910">
    <w:abstractNumId w:val="2"/>
  </w:num>
  <w:num w:numId="8" w16cid:durableId="1571036342">
    <w:abstractNumId w:val="9"/>
  </w:num>
  <w:num w:numId="9" w16cid:durableId="876232913">
    <w:abstractNumId w:val="0"/>
  </w:num>
  <w:num w:numId="10" w16cid:durableId="620916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891"/>
    <w:rsid w:val="0001060F"/>
    <w:rsid w:val="00026089"/>
    <w:rsid w:val="000278E1"/>
    <w:rsid w:val="00043E3E"/>
    <w:rsid w:val="000458E6"/>
    <w:rsid w:val="0005114A"/>
    <w:rsid w:val="000515E4"/>
    <w:rsid w:val="00057916"/>
    <w:rsid w:val="0006062C"/>
    <w:rsid w:val="00067705"/>
    <w:rsid w:val="0008572E"/>
    <w:rsid w:val="00091811"/>
    <w:rsid w:val="000A3466"/>
    <w:rsid w:val="000A581A"/>
    <w:rsid w:val="000B49D4"/>
    <w:rsid w:val="000E2E6B"/>
    <w:rsid w:val="000E5665"/>
    <w:rsid w:val="000F2922"/>
    <w:rsid w:val="000F3F78"/>
    <w:rsid w:val="000F60FA"/>
    <w:rsid w:val="00102176"/>
    <w:rsid w:val="00104AA3"/>
    <w:rsid w:val="0011056E"/>
    <w:rsid w:val="001109BB"/>
    <w:rsid w:val="001129CA"/>
    <w:rsid w:val="001139F3"/>
    <w:rsid w:val="00114AD8"/>
    <w:rsid w:val="0012649B"/>
    <w:rsid w:val="00133815"/>
    <w:rsid w:val="001338F6"/>
    <w:rsid w:val="001405D5"/>
    <w:rsid w:val="00141A82"/>
    <w:rsid w:val="0014236B"/>
    <w:rsid w:val="00174E4E"/>
    <w:rsid w:val="00191811"/>
    <w:rsid w:val="001A3A5C"/>
    <w:rsid w:val="001A75C7"/>
    <w:rsid w:val="001B1E7A"/>
    <w:rsid w:val="001C266F"/>
    <w:rsid w:val="001C54FC"/>
    <w:rsid w:val="001D7DB5"/>
    <w:rsid w:val="001E319A"/>
    <w:rsid w:val="001E7EA7"/>
    <w:rsid w:val="001F109E"/>
    <w:rsid w:val="00203ACE"/>
    <w:rsid w:val="00203C49"/>
    <w:rsid w:val="002065B2"/>
    <w:rsid w:val="00214615"/>
    <w:rsid w:val="00217BB7"/>
    <w:rsid w:val="00222182"/>
    <w:rsid w:val="002240DD"/>
    <w:rsid w:val="00230C27"/>
    <w:rsid w:val="00235ACC"/>
    <w:rsid w:val="00243986"/>
    <w:rsid w:val="00251076"/>
    <w:rsid w:val="00261CDF"/>
    <w:rsid w:val="00262C9E"/>
    <w:rsid w:val="00263287"/>
    <w:rsid w:val="0026728D"/>
    <w:rsid w:val="00285CD7"/>
    <w:rsid w:val="00290EBC"/>
    <w:rsid w:val="002920B3"/>
    <w:rsid w:val="0029777E"/>
    <w:rsid w:val="002A0564"/>
    <w:rsid w:val="002A16CA"/>
    <w:rsid w:val="002B7925"/>
    <w:rsid w:val="002C2EA1"/>
    <w:rsid w:val="002C59E5"/>
    <w:rsid w:val="002D670A"/>
    <w:rsid w:val="002E235C"/>
    <w:rsid w:val="002F05C6"/>
    <w:rsid w:val="002F0C18"/>
    <w:rsid w:val="002F3F22"/>
    <w:rsid w:val="00311FE7"/>
    <w:rsid w:val="0031291D"/>
    <w:rsid w:val="0032217D"/>
    <w:rsid w:val="00322B75"/>
    <w:rsid w:val="003231DE"/>
    <w:rsid w:val="003310C8"/>
    <w:rsid w:val="00334847"/>
    <w:rsid w:val="00341486"/>
    <w:rsid w:val="00342456"/>
    <w:rsid w:val="003519E4"/>
    <w:rsid w:val="00353229"/>
    <w:rsid w:val="003535DB"/>
    <w:rsid w:val="003537C3"/>
    <w:rsid w:val="0035542C"/>
    <w:rsid w:val="00360659"/>
    <w:rsid w:val="003A23CB"/>
    <w:rsid w:val="003A3156"/>
    <w:rsid w:val="003B1586"/>
    <w:rsid w:val="003B557F"/>
    <w:rsid w:val="003B7447"/>
    <w:rsid w:val="003C026A"/>
    <w:rsid w:val="003C7A9C"/>
    <w:rsid w:val="003D22A4"/>
    <w:rsid w:val="003D563D"/>
    <w:rsid w:val="003F2DE0"/>
    <w:rsid w:val="003F653B"/>
    <w:rsid w:val="00407BAF"/>
    <w:rsid w:val="00410CCE"/>
    <w:rsid w:val="00410ED3"/>
    <w:rsid w:val="00414C96"/>
    <w:rsid w:val="004201E4"/>
    <w:rsid w:val="00424FDD"/>
    <w:rsid w:val="00427AFF"/>
    <w:rsid w:val="0043643C"/>
    <w:rsid w:val="0044299E"/>
    <w:rsid w:val="00446F97"/>
    <w:rsid w:val="00456BEC"/>
    <w:rsid w:val="00486545"/>
    <w:rsid w:val="00486685"/>
    <w:rsid w:val="00487926"/>
    <w:rsid w:val="004C241D"/>
    <w:rsid w:val="004C48DD"/>
    <w:rsid w:val="004D089E"/>
    <w:rsid w:val="004D20E7"/>
    <w:rsid w:val="004D6DDE"/>
    <w:rsid w:val="004E63F5"/>
    <w:rsid w:val="004F317B"/>
    <w:rsid w:val="00507FAF"/>
    <w:rsid w:val="00510962"/>
    <w:rsid w:val="0051340D"/>
    <w:rsid w:val="00516232"/>
    <w:rsid w:val="00520E51"/>
    <w:rsid w:val="00525FE7"/>
    <w:rsid w:val="005342A0"/>
    <w:rsid w:val="00543088"/>
    <w:rsid w:val="00543349"/>
    <w:rsid w:val="00550301"/>
    <w:rsid w:val="0055411A"/>
    <w:rsid w:val="00572546"/>
    <w:rsid w:val="0059106C"/>
    <w:rsid w:val="005A0E9E"/>
    <w:rsid w:val="005A295D"/>
    <w:rsid w:val="005A5F56"/>
    <w:rsid w:val="005B0B05"/>
    <w:rsid w:val="005D6D18"/>
    <w:rsid w:val="005E0740"/>
    <w:rsid w:val="005E4FCF"/>
    <w:rsid w:val="005F0ECA"/>
    <w:rsid w:val="0060212D"/>
    <w:rsid w:val="006039A8"/>
    <w:rsid w:val="0060617E"/>
    <w:rsid w:val="006113AE"/>
    <w:rsid w:val="00613937"/>
    <w:rsid w:val="0061775E"/>
    <w:rsid w:val="0062135F"/>
    <w:rsid w:val="00627AF7"/>
    <w:rsid w:val="00633E9A"/>
    <w:rsid w:val="00646B76"/>
    <w:rsid w:val="006502C1"/>
    <w:rsid w:val="0066733F"/>
    <w:rsid w:val="00670945"/>
    <w:rsid w:val="00676EA3"/>
    <w:rsid w:val="00680585"/>
    <w:rsid w:val="00681033"/>
    <w:rsid w:val="00685545"/>
    <w:rsid w:val="00690AB4"/>
    <w:rsid w:val="00693449"/>
    <w:rsid w:val="00694A6E"/>
    <w:rsid w:val="00695196"/>
    <w:rsid w:val="006972F0"/>
    <w:rsid w:val="006975D8"/>
    <w:rsid w:val="006978C4"/>
    <w:rsid w:val="006A3F9E"/>
    <w:rsid w:val="006B74F0"/>
    <w:rsid w:val="006D2632"/>
    <w:rsid w:val="006E2A7C"/>
    <w:rsid w:val="00701F00"/>
    <w:rsid w:val="00705D81"/>
    <w:rsid w:val="00716A3D"/>
    <w:rsid w:val="00724DD0"/>
    <w:rsid w:val="00731841"/>
    <w:rsid w:val="00733105"/>
    <w:rsid w:val="00736329"/>
    <w:rsid w:val="00740A00"/>
    <w:rsid w:val="00751A6C"/>
    <w:rsid w:val="007521EC"/>
    <w:rsid w:val="007534D7"/>
    <w:rsid w:val="0075422B"/>
    <w:rsid w:val="007549BD"/>
    <w:rsid w:val="00767084"/>
    <w:rsid w:val="0076790E"/>
    <w:rsid w:val="00770AC1"/>
    <w:rsid w:val="0078353D"/>
    <w:rsid w:val="007901C9"/>
    <w:rsid w:val="00794CA3"/>
    <w:rsid w:val="007A0250"/>
    <w:rsid w:val="007A043E"/>
    <w:rsid w:val="007A1371"/>
    <w:rsid w:val="007A2A50"/>
    <w:rsid w:val="007A7046"/>
    <w:rsid w:val="007B18E0"/>
    <w:rsid w:val="007C37E1"/>
    <w:rsid w:val="007D0059"/>
    <w:rsid w:val="007D603B"/>
    <w:rsid w:val="007D6ABB"/>
    <w:rsid w:val="007E078B"/>
    <w:rsid w:val="007E37D8"/>
    <w:rsid w:val="00811F2A"/>
    <w:rsid w:val="008140F4"/>
    <w:rsid w:val="0081693E"/>
    <w:rsid w:val="00817998"/>
    <w:rsid w:val="00822891"/>
    <w:rsid w:val="008304CE"/>
    <w:rsid w:val="0083705D"/>
    <w:rsid w:val="008437CC"/>
    <w:rsid w:val="008438D2"/>
    <w:rsid w:val="0084534B"/>
    <w:rsid w:val="008478B9"/>
    <w:rsid w:val="00850A26"/>
    <w:rsid w:val="00857A40"/>
    <w:rsid w:val="008713BB"/>
    <w:rsid w:val="00871FC8"/>
    <w:rsid w:val="008720E5"/>
    <w:rsid w:val="00881F4F"/>
    <w:rsid w:val="00886231"/>
    <w:rsid w:val="0089272E"/>
    <w:rsid w:val="008A334D"/>
    <w:rsid w:val="008C3C42"/>
    <w:rsid w:val="008D0C46"/>
    <w:rsid w:val="008D0DF1"/>
    <w:rsid w:val="008E778F"/>
    <w:rsid w:val="008F26EF"/>
    <w:rsid w:val="00910E55"/>
    <w:rsid w:val="0091748B"/>
    <w:rsid w:val="00934DA4"/>
    <w:rsid w:val="009611B0"/>
    <w:rsid w:val="009624B8"/>
    <w:rsid w:val="0097427F"/>
    <w:rsid w:val="00987AF7"/>
    <w:rsid w:val="00987B12"/>
    <w:rsid w:val="009B6CA1"/>
    <w:rsid w:val="009B7207"/>
    <w:rsid w:val="009B789A"/>
    <w:rsid w:val="009C15F9"/>
    <w:rsid w:val="009D6C16"/>
    <w:rsid w:val="009E628E"/>
    <w:rsid w:val="009F5F8E"/>
    <w:rsid w:val="00A0759E"/>
    <w:rsid w:val="00A353D1"/>
    <w:rsid w:val="00A35D4D"/>
    <w:rsid w:val="00A46F2A"/>
    <w:rsid w:val="00A5254E"/>
    <w:rsid w:val="00A53241"/>
    <w:rsid w:val="00A62D70"/>
    <w:rsid w:val="00A647AD"/>
    <w:rsid w:val="00A7162B"/>
    <w:rsid w:val="00A80CE6"/>
    <w:rsid w:val="00A9531C"/>
    <w:rsid w:val="00A96321"/>
    <w:rsid w:val="00AA1150"/>
    <w:rsid w:val="00AA3F71"/>
    <w:rsid w:val="00AC0468"/>
    <w:rsid w:val="00AC7473"/>
    <w:rsid w:val="00AD1885"/>
    <w:rsid w:val="00AD7004"/>
    <w:rsid w:val="00AE0FEB"/>
    <w:rsid w:val="00AF091A"/>
    <w:rsid w:val="00AF6D9F"/>
    <w:rsid w:val="00B01B8A"/>
    <w:rsid w:val="00B1161D"/>
    <w:rsid w:val="00B31ECC"/>
    <w:rsid w:val="00B32366"/>
    <w:rsid w:val="00B32A60"/>
    <w:rsid w:val="00B33BCC"/>
    <w:rsid w:val="00B36BBA"/>
    <w:rsid w:val="00B41F9C"/>
    <w:rsid w:val="00B53ECB"/>
    <w:rsid w:val="00B54FD2"/>
    <w:rsid w:val="00B559B1"/>
    <w:rsid w:val="00B55BB1"/>
    <w:rsid w:val="00B75CFF"/>
    <w:rsid w:val="00B80E32"/>
    <w:rsid w:val="00B91174"/>
    <w:rsid w:val="00B94C4D"/>
    <w:rsid w:val="00B95D63"/>
    <w:rsid w:val="00BA318F"/>
    <w:rsid w:val="00BB6718"/>
    <w:rsid w:val="00BC4E2C"/>
    <w:rsid w:val="00BC5992"/>
    <w:rsid w:val="00BD0FB6"/>
    <w:rsid w:val="00BD5A33"/>
    <w:rsid w:val="00BE4E68"/>
    <w:rsid w:val="00C00F22"/>
    <w:rsid w:val="00C04590"/>
    <w:rsid w:val="00C04821"/>
    <w:rsid w:val="00C10244"/>
    <w:rsid w:val="00C1493E"/>
    <w:rsid w:val="00C15A13"/>
    <w:rsid w:val="00C44E71"/>
    <w:rsid w:val="00C45E8B"/>
    <w:rsid w:val="00C51C01"/>
    <w:rsid w:val="00C52B3C"/>
    <w:rsid w:val="00C67453"/>
    <w:rsid w:val="00C67DFF"/>
    <w:rsid w:val="00C7325F"/>
    <w:rsid w:val="00C738BB"/>
    <w:rsid w:val="00C7514D"/>
    <w:rsid w:val="00C77F93"/>
    <w:rsid w:val="00C80F2B"/>
    <w:rsid w:val="00C8308F"/>
    <w:rsid w:val="00CA4D85"/>
    <w:rsid w:val="00CA616A"/>
    <w:rsid w:val="00CB07B3"/>
    <w:rsid w:val="00CB2D8C"/>
    <w:rsid w:val="00CB53B1"/>
    <w:rsid w:val="00CC4AC4"/>
    <w:rsid w:val="00CC5228"/>
    <w:rsid w:val="00CD19FC"/>
    <w:rsid w:val="00CD5418"/>
    <w:rsid w:val="00CE0CCE"/>
    <w:rsid w:val="00CE2E35"/>
    <w:rsid w:val="00D0036D"/>
    <w:rsid w:val="00D0181F"/>
    <w:rsid w:val="00D01D35"/>
    <w:rsid w:val="00D0406E"/>
    <w:rsid w:val="00D22B51"/>
    <w:rsid w:val="00D31133"/>
    <w:rsid w:val="00D46293"/>
    <w:rsid w:val="00D71107"/>
    <w:rsid w:val="00D82D78"/>
    <w:rsid w:val="00D849FA"/>
    <w:rsid w:val="00D87D61"/>
    <w:rsid w:val="00D90000"/>
    <w:rsid w:val="00D91F09"/>
    <w:rsid w:val="00D94A0F"/>
    <w:rsid w:val="00D96DEE"/>
    <w:rsid w:val="00DB33C3"/>
    <w:rsid w:val="00DB69DF"/>
    <w:rsid w:val="00DC56E9"/>
    <w:rsid w:val="00DC5E13"/>
    <w:rsid w:val="00DD2931"/>
    <w:rsid w:val="00DD6888"/>
    <w:rsid w:val="00DD7666"/>
    <w:rsid w:val="00DD798F"/>
    <w:rsid w:val="00DE5089"/>
    <w:rsid w:val="00DE598B"/>
    <w:rsid w:val="00E1254D"/>
    <w:rsid w:val="00E14398"/>
    <w:rsid w:val="00E1794C"/>
    <w:rsid w:val="00E25C6A"/>
    <w:rsid w:val="00E31D71"/>
    <w:rsid w:val="00E32A58"/>
    <w:rsid w:val="00E336D9"/>
    <w:rsid w:val="00E36047"/>
    <w:rsid w:val="00E37D6C"/>
    <w:rsid w:val="00E479C1"/>
    <w:rsid w:val="00E64BA5"/>
    <w:rsid w:val="00E660CD"/>
    <w:rsid w:val="00E67376"/>
    <w:rsid w:val="00E7612A"/>
    <w:rsid w:val="00E90C51"/>
    <w:rsid w:val="00EA73B1"/>
    <w:rsid w:val="00EC2959"/>
    <w:rsid w:val="00EC3CA7"/>
    <w:rsid w:val="00ED2440"/>
    <w:rsid w:val="00ED54F0"/>
    <w:rsid w:val="00EE191E"/>
    <w:rsid w:val="00F03198"/>
    <w:rsid w:val="00F205B4"/>
    <w:rsid w:val="00F51749"/>
    <w:rsid w:val="00F547EC"/>
    <w:rsid w:val="00F6713E"/>
    <w:rsid w:val="00F73DEE"/>
    <w:rsid w:val="00F827DE"/>
    <w:rsid w:val="00F93F3E"/>
    <w:rsid w:val="00FA1A4E"/>
    <w:rsid w:val="00FA59A3"/>
    <w:rsid w:val="00FA5EBB"/>
    <w:rsid w:val="00FB697A"/>
    <w:rsid w:val="00FB7295"/>
    <w:rsid w:val="00FD6597"/>
    <w:rsid w:val="00FF3B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FF2F1"/>
  <w14:defaultImageDpi w14:val="32767"/>
  <w15:chartTrackingRefBased/>
  <w15:docId w15:val="{099CF000-3351-4745-881B-62213E6B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link w:val="10"/>
    <w:uiPriority w:val="9"/>
    <w:qFormat/>
    <w:rsid w:val="00C738BB"/>
    <w:pPr>
      <w:widowControl w:val="0"/>
      <w:autoSpaceDE w:val="0"/>
      <w:autoSpaceDN w:val="0"/>
      <w:spacing w:before="137" w:after="0" w:line="240" w:lineRule="auto"/>
      <w:ind w:left="140"/>
      <w:outlineLvl w:val="0"/>
    </w:pPr>
    <w:rPr>
      <w:rFonts w:ascii="Arial" w:eastAsia="Arial" w:hAnsi="Arial" w:cs="Arial"/>
      <w:b/>
      <w:bCs/>
      <w:sz w:val="20"/>
      <w:szCs w:val="20"/>
    </w:rPr>
  </w:style>
  <w:style w:type="paragraph" w:styleId="4">
    <w:name w:val="heading 4"/>
    <w:basedOn w:val="a"/>
    <w:next w:val="a"/>
    <w:link w:val="40"/>
    <w:uiPriority w:val="9"/>
    <w:semiHidden/>
    <w:unhideWhenUsed/>
    <w:qFormat/>
    <w:rsid w:val="00E37D6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BC4E2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228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note text"/>
    <w:basedOn w:val="a"/>
    <w:link w:val="a5"/>
    <w:uiPriority w:val="99"/>
    <w:semiHidden/>
    <w:unhideWhenUsed/>
    <w:rsid w:val="006B74F0"/>
    <w:pPr>
      <w:spacing w:after="0" w:line="240" w:lineRule="auto"/>
    </w:pPr>
    <w:rPr>
      <w:sz w:val="20"/>
      <w:szCs w:val="20"/>
    </w:rPr>
  </w:style>
  <w:style w:type="character" w:customStyle="1" w:styleId="a5">
    <w:name w:val="脚注文本 字符"/>
    <w:basedOn w:val="a0"/>
    <w:link w:val="a4"/>
    <w:uiPriority w:val="99"/>
    <w:semiHidden/>
    <w:rsid w:val="006B74F0"/>
    <w:rPr>
      <w:sz w:val="20"/>
      <w:szCs w:val="20"/>
    </w:rPr>
  </w:style>
  <w:style w:type="character" w:styleId="a6">
    <w:name w:val="footnote reference"/>
    <w:basedOn w:val="a0"/>
    <w:uiPriority w:val="99"/>
    <w:semiHidden/>
    <w:unhideWhenUsed/>
    <w:rsid w:val="006B74F0"/>
    <w:rPr>
      <w:vertAlign w:val="superscript"/>
    </w:rPr>
  </w:style>
  <w:style w:type="paragraph" w:styleId="a7">
    <w:name w:val="header"/>
    <w:basedOn w:val="a"/>
    <w:link w:val="a8"/>
    <w:uiPriority w:val="99"/>
    <w:unhideWhenUsed/>
    <w:rsid w:val="0081693E"/>
    <w:pPr>
      <w:tabs>
        <w:tab w:val="center" w:pos="4513"/>
        <w:tab w:val="right" w:pos="9026"/>
      </w:tabs>
      <w:spacing w:after="0" w:line="240" w:lineRule="auto"/>
    </w:pPr>
  </w:style>
  <w:style w:type="character" w:customStyle="1" w:styleId="a8">
    <w:name w:val="页眉 字符"/>
    <w:basedOn w:val="a0"/>
    <w:link w:val="a7"/>
    <w:uiPriority w:val="99"/>
    <w:rsid w:val="0081693E"/>
  </w:style>
  <w:style w:type="paragraph" w:styleId="a9">
    <w:name w:val="footer"/>
    <w:basedOn w:val="a"/>
    <w:link w:val="aa"/>
    <w:uiPriority w:val="99"/>
    <w:unhideWhenUsed/>
    <w:rsid w:val="0081693E"/>
    <w:pPr>
      <w:tabs>
        <w:tab w:val="center" w:pos="4513"/>
        <w:tab w:val="right" w:pos="9026"/>
      </w:tabs>
      <w:spacing w:after="0" w:line="240" w:lineRule="auto"/>
    </w:pPr>
  </w:style>
  <w:style w:type="character" w:customStyle="1" w:styleId="aa">
    <w:name w:val="页脚 字符"/>
    <w:basedOn w:val="a0"/>
    <w:link w:val="a9"/>
    <w:uiPriority w:val="99"/>
    <w:rsid w:val="0081693E"/>
  </w:style>
  <w:style w:type="table" w:styleId="1-5">
    <w:name w:val="Grid Table 1 Light Accent 5"/>
    <w:basedOn w:val="a1"/>
    <w:uiPriority w:val="46"/>
    <w:rsid w:val="004D089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4-6">
    <w:name w:val="Grid Table 4 Accent 6"/>
    <w:basedOn w:val="a1"/>
    <w:uiPriority w:val="49"/>
    <w:rsid w:val="004D089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4D089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4D08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10">
    <w:name w:val="标题 1 字符"/>
    <w:basedOn w:val="a0"/>
    <w:link w:val="1"/>
    <w:uiPriority w:val="9"/>
    <w:rsid w:val="00C738BB"/>
    <w:rPr>
      <w:rFonts w:ascii="Arial" w:eastAsia="Arial" w:hAnsi="Arial" w:cs="Arial"/>
      <w:b/>
      <w:bCs/>
      <w:sz w:val="20"/>
      <w:szCs w:val="20"/>
      <w:lang w:val="en-US"/>
    </w:rPr>
  </w:style>
  <w:style w:type="paragraph" w:styleId="ab">
    <w:name w:val="Body Text"/>
    <w:basedOn w:val="a"/>
    <w:link w:val="ac"/>
    <w:uiPriority w:val="1"/>
    <w:qFormat/>
    <w:rsid w:val="00C738BB"/>
    <w:pPr>
      <w:widowControl w:val="0"/>
      <w:autoSpaceDE w:val="0"/>
      <w:autoSpaceDN w:val="0"/>
      <w:spacing w:after="0" w:line="240" w:lineRule="auto"/>
    </w:pPr>
    <w:rPr>
      <w:rFonts w:ascii="Arial" w:eastAsia="Arial" w:hAnsi="Arial" w:cs="Arial"/>
      <w:sz w:val="16"/>
      <w:szCs w:val="16"/>
    </w:rPr>
  </w:style>
  <w:style w:type="character" w:customStyle="1" w:styleId="ac">
    <w:name w:val="正文文本 字符"/>
    <w:basedOn w:val="a0"/>
    <w:link w:val="ab"/>
    <w:uiPriority w:val="1"/>
    <w:rsid w:val="00C738BB"/>
    <w:rPr>
      <w:rFonts w:ascii="Arial" w:eastAsia="Arial" w:hAnsi="Arial" w:cs="Arial"/>
      <w:sz w:val="16"/>
      <w:szCs w:val="16"/>
      <w:lang w:val="en-US"/>
    </w:rPr>
  </w:style>
  <w:style w:type="character" w:styleId="ad">
    <w:name w:val="annotation reference"/>
    <w:basedOn w:val="a0"/>
    <w:uiPriority w:val="99"/>
    <w:semiHidden/>
    <w:unhideWhenUsed/>
    <w:rsid w:val="000A3466"/>
    <w:rPr>
      <w:sz w:val="16"/>
      <w:szCs w:val="16"/>
    </w:rPr>
  </w:style>
  <w:style w:type="paragraph" w:styleId="ae">
    <w:name w:val="annotation text"/>
    <w:basedOn w:val="a"/>
    <w:link w:val="af"/>
    <w:uiPriority w:val="99"/>
    <w:semiHidden/>
    <w:unhideWhenUsed/>
    <w:rsid w:val="000A3466"/>
    <w:pPr>
      <w:spacing w:line="240" w:lineRule="auto"/>
    </w:pPr>
    <w:rPr>
      <w:sz w:val="20"/>
      <w:szCs w:val="20"/>
    </w:rPr>
  </w:style>
  <w:style w:type="character" w:customStyle="1" w:styleId="af">
    <w:name w:val="批注文字 字符"/>
    <w:basedOn w:val="a0"/>
    <w:link w:val="ae"/>
    <w:uiPriority w:val="99"/>
    <w:semiHidden/>
    <w:rsid w:val="000A3466"/>
    <w:rPr>
      <w:sz w:val="20"/>
      <w:szCs w:val="20"/>
    </w:rPr>
  </w:style>
  <w:style w:type="paragraph" w:styleId="af0">
    <w:name w:val="annotation subject"/>
    <w:basedOn w:val="ae"/>
    <w:next w:val="ae"/>
    <w:link w:val="af1"/>
    <w:uiPriority w:val="99"/>
    <w:semiHidden/>
    <w:unhideWhenUsed/>
    <w:rsid w:val="000A3466"/>
    <w:rPr>
      <w:b/>
      <w:bCs/>
    </w:rPr>
  </w:style>
  <w:style w:type="character" w:customStyle="1" w:styleId="af1">
    <w:name w:val="批注主题 字符"/>
    <w:basedOn w:val="af"/>
    <w:link w:val="af0"/>
    <w:uiPriority w:val="99"/>
    <w:semiHidden/>
    <w:rsid w:val="000A3466"/>
    <w:rPr>
      <w:b/>
      <w:bCs/>
      <w:sz w:val="20"/>
      <w:szCs w:val="20"/>
    </w:rPr>
  </w:style>
  <w:style w:type="paragraph" w:styleId="af2">
    <w:name w:val="Balloon Text"/>
    <w:basedOn w:val="a"/>
    <w:link w:val="af3"/>
    <w:uiPriority w:val="99"/>
    <w:semiHidden/>
    <w:unhideWhenUsed/>
    <w:rsid w:val="000A3466"/>
    <w:pPr>
      <w:spacing w:after="0" w:line="240" w:lineRule="auto"/>
    </w:pPr>
    <w:rPr>
      <w:rFonts w:ascii="Times New Roman" w:hAnsi="Times New Roman" w:cs="Times New Roman"/>
      <w:sz w:val="18"/>
      <w:szCs w:val="18"/>
    </w:rPr>
  </w:style>
  <w:style w:type="character" w:customStyle="1" w:styleId="af3">
    <w:name w:val="批注框文本 字符"/>
    <w:basedOn w:val="a0"/>
    <w:link w:val="af2"/>
    <w:uiPriority w:val="99"/>
    <w:semiHidden/>
    <w:rsid w:val="000A3466"/>
    <w:rPr>
      <w:rFonts w:ascii="Times New Roman" w:hAnsi="Times New Roman" w:cs="Times New Roman"/>
      <w:sz w:val="18"/>
      <w:szCs w:val="18"/>
    </w:rPr>
  </w:style>
  <w:style w:type="paragraph" w:styleId="af4">
    <w:name w:val="List Paragraph"/>
    <w:basedOn w:val="a"/>
    <w:uiPriority w:val="34"/>
    <w:qFormat/>
    <w:rsid w:val="00CA4D85"/>
    <w:pPr>
      <w:ind w:firstLineChars="200" w:firstLine="420"/>
    </w:pPr>
  </w:style>
  <w:style w:type="character" w:customStyle="1" w:styleId="50">
    <w:name w:val="标题 5 字符"/>
    <w:basedOn w:val="a0"/>
    <w:link w:val="5"/>
    <w:uiPriority w:val="9"/>
    <w:semiHidden/>
    <w:rsid w:val="00BC4E2C"/>
    <w:rPr>
      <w:b/>
      <w:bCs/>
      <w:sz w:val="28"/>
      <w:szCs w:val="28"/>
    </w:rPr>
  </w:style>
  <w:style w:type="character" w:customStyle="1" w:styleId="40">
    <w:name w:val="标题 4 字符"/>
    <w:basedOn w:val="a0"/>
    <w:link w:val="4"/>
    <w:uiPriority w:val="9"/>
    <w:semiHidden/>
    <w:rsid w:val="00E37D6C"/>
    <w:rPr>
      <w:rFonts w:asciiTheme="majorHAnsi" w:eastAsiaTheme="majorEastAsia" w:hAnsiTheme="majorHAnsi" w:cstheme="majorBidi"/>
      <w:b/>
      <w:bCs/>
      <w:sz w:val="28"/>
      <w:szCs w:val="28"/>
    </w:rPr>
  </w:style>
  <w:style w:type="character" w:styleId="af5">
    <w:name w:val="Hyperlink"/>
    <w:basedOn w:val="a0"/>
    <w:uiPriority w:val="99"/>
    <w:unhideWhenUsed/>
    <w:rsid w:val="00AC7473"/>
    <w:rPr>
      <w:color w:val="0563C1" w:themeColor="hyperlink"/>
      <w:u w:val="single"/>
    </w:rPr>
  </w:style>
  <w:style w:type="character" w:customStyle="1" w:styleId="UnresolvedMention1">
    <w:name w:val="Unresolved Mention1"/>
    <w:basedOn w:val="a0"/>
    <w:uiPriority w:val="99"/>
    <w:semiHidden/>
    <w:unhideWhenUsed/>
    <w:rsid w:val="00AC7473"/>
    <w:rPr>
      <w:color w:val="605E5C"/>
      <w:shd w:val="clear" w:color="auto" w:fill="E1DFDD"/>
    </w:rPr>
  </w:style>
  <w:style w:type="character" w:styleId="af6">
    <w:name w:val="FollowedHyperlink"/>
    <w:basedOn w:val="a0"/>
    <w:uiPriority w:val="99"/>
    <w:semiHidden/>
    <w:unhideWhenUsed/>
    <w:rsid w:val="00EC2959"/>
    <w:rPr>
      <w:color w:val="954F72" w:themeColor="followedHyperlink"/>
      <w:u w:val="single"/>
    </w:rPr>
  </w:style>
  <w:style w:type="character" w:styleId="af7">
    <w:name w:val="Unresolved Mention"/>
    <w:basedOn w:val="a0"/>
    <w:uiPriority w:val="99"/>
    <w:semiHidden/>
    <w:unhideWhenUsed/>
    <w:rsid w:val="00AF6D9F"/>
    <w:rPr>
      <w:color w:val="605E5C"/>
      <w:shd w:val="clear" w:color="auto" w:fill="E1DFDD"/>
    </w:rPr>
  </w:style>
  <w:style w:type="paragraph" w:styleId="af8">
    <w:name w:val="Normal (Web)"/>
    <w:basedOn w:val="a"/>
    <w:uiPriority w:val="99"/>
    <w:semiHidden/>
    <w:unhideWhenUsed/>
    <w:rsid w:val="003554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4562">
      <w:bodyDiv w:val="1"/>
      <w:marLeft w:val="0"/>
      <w:marRight w:val="0"/>
      <w:marTop w:val="0"/>
      <w:marBottom w:val="0"/>
      <w:divBdr>
        <w:top w:val="none" w:sz="0" w:space="0" w:color="auto"/>
        <w:left w:val="none" w:sz="0" w:space="0" w:color="auto"/>
        <w:bottom w:val="none" w:sz="0" w:space="0" w:color="auto"/>
        <w:right w:val="none" w:sz="0" w:space="0" w:color="auto"/>
      </w:divBdr>
    </w:div>
    <w:div w:id="66734941">
      <w:bodyDiv w:val="1"/>
      <w:marLeft w:val="0"/>
      <w:marRight w:val="0"/>
      <w:marTop w:val="0"/>
      <w:marBottom w:val="0"/>
      <w:divBdr>
        <w:top w:val="none" w:sz="0" w:space="0" w:color="auto"/>
        <w:left w:val="none" w:sz="0" w:space="0" w:color="auto"/>
        <w:bottom w:val="none" w:sz="0" w:space="0" w:color="auto"/>
        <w:right w:val="none" w:sz="0" w:space="0" w:color="auto"/>
      </w:divBdr>
      <w:divsChild>
        <w:div w:id="595406121">
          <w:marLeft w:val="-720"/>
          <w:marRight w:val="0"/>
          <w:marTop w:val="0"/>
          <w:marBottom w:val="0"/>
          <w:divBdr>
            <w:top w:val="none" w:sz="0" w:space="0" w:color="auto"/>
            <w:left w:val="none" w:sz="0" w:space="0" w:color="auto"/>
            <w:bottom w:val="none" w:sz="0" w:space="0" w:color="auto"/>
            <w:right w:val="none" w:sz="0" w:space="0" w:color="auto"/>
          </w:divBdr>
        </w:div>
      </w:divsChild>
    </w:div>
    <w:div w:id="83692352">
      <w:bodyDiv w:val="1"/>
      <w:marLeft w:val="0"/>
      <w:marRight w:val="0"/>
      <w:marTop w:val="0"/>
      <w:marBottom w:val="0"/>
      <w:divBdr>
        <w:top w:val="none" w:sz="0" w:space="0" w:color="auto"/>
        <w:left w:val="none" w:sz="0" w:space="0" w:color="auto"/>
        <w:bottom w:val="none" w:sz="0" w:space="0" w:color="auto"/>
        <w:right w:val="none" w:sz="0" w:space="0" w:color="auto"/>
      </w:divBdr>
      <w:divsChild>
        <w:div w:id="1171094550">
          <w:marLeft w:val="-720"/>
          <w:marRight w:val="0"/>
          <w:marTop w:val="0"/>
          <w:marBottom w:val="0"/>
          <w:divBdr>
            <w:top w:val="none" w:sz="0" w:space="0" w:color="auto"/>
            <w:left w:val="none" w:sz="0" w:space="0" w:color="auto"/>
            <w:bottom w:val="none" w:sz="0" w:space="0" w:color="auto"/>
            <w:right w:val="none" w:sz="0" w:space="0" w:color="auto"/>
          </w:divBdr>
        </w:div>
      </w:divsChild>
    </w:div>
    <w:div w:id="114563629">
      <w:bodyDiv w:val="1"/>
      <w:marLeft w:val="0"/>
      <w:marRight w:val="0"/>
      <w:marTop w:val="0"/>
      <w:marBottom w:val="0"/>
      <w:divBdr>
        <w:top w:val="none" w:sz="0" w:space="0" w:color="auto"/>
        <w:left w:val="none" w:sz="0" w:space="0" w:color="auto"/>
        <w:bottom w:val="none" w:sz="0" w:space="0" w:color="auto"/>
        <w:right w:val="none" w:sz="0" w:space="0" w:color="auto"/>
      </w:divBdr>
      <w:divsChild>
        <w:div w:id="210044438">
          <w:marLeft w:val="0"/>
          <w:marRight w:val="0"/>
          <w:marTop w:val="0"/>
          <w:marBottom w:val="0"/>
          <w:divBdr>
            <w:top w:val="none" w:sz="0" w:space="0" w:color="auto"/>
            <w:left w:val="none" w:sz="0" w:space="0" w:color="auto"/>
            <w:bottom w:val="none" w:sz="0" w:space="0" w:color="auto"/>
            <w:right w:val="none" w:sz="0" w:space="0" w:color="auto"/>
          </w:divBdr>
        </w:div>
      </w:divsChild>
    </w:div>
    <w:div w:id="160656673">
      <w:bodyDiv w:val="1"/>
      <w:marLeft w:val="0"/>
      <w:marRight w:val="0"/>
      <w:marTop w:val="0"/>
      <w:marBottom w:val="0"/>
      <w:divBdr>
        <w:top w:val="none" w:sz="0" w:space="0" w:color="auto"/>
        <w:left w:val="none" w:sz="0" w:space="0" w:color="auto"/>
        <w:bottom w:val="none" w:sz="0" w:space="0" w:color="auto"/>
        <w:right w:val="none" w:sz="0" w:space="0" w:color="auto"/>
      </w:divBdr>
      <w:divsChild>
        <w:div w:id="1273245372">
          <w:marLeft w:val="0"/>
          <w:marRight w:val="0"/>
          <w:marTop w:val="0"/>
          <w:marBottom w:val="0"/>
          <w:divBdr>
            <w:top w:val="none" w:sz="0" w:space="0" w:color="auto"/>
            <w:left w:val="none" w:sz="0" w:space="0" w:color="auto"/>
            <w:bottom w:val="none" w:sz="0" w:space="0" w:color="auto"/>
            <w:right w:val="none" w:sz="0" w:space="0" w:color="auto"/>
          </w:divBdr>
        </w:div>
      </w:divsChild>
    </w:div>
    <w:div w:id="173688719">
      <w:bodyDiv w:val="1"/>
      <w:marLeft w:val="0"/>
      <w:marRight w:val="0"/>
      <w:marTop w:val="0"/>
      <w:marBottom w:val="0"/>
      <w:divBdr>
        <w:top w:val="none" w:sz="0" w:space="0" w:color="auto"/>
        <w:left w:val="none" w:sz="0" w:space="0" w:color="auto"/>
        <w:bottom w:val="none" w:sz="0" w:space="0" w:color="auto"/>
        <w:right w:val="none" w:sz="0" w:space="0" w:color="auto"/>
      </w:divBdr>
      <w:divsChild>
        <w:div w:id="1122845524">
          <w:marLeft w:val="-720"/>
          <w:marRight w:val="0"/>
          <w:marTop w:val="0"/>
          <w:marBottom w:val="0"/>
          <w:divBdr>
            <w:top w:val="none" w:sz="0" w:space="0" w:color="auto"/>
            <w:left w:val="none" w:sz="0" w:space="0" w:color="auto"/>
            <w:bottom w:val="none" w:sz="0" w:space="0" w:color="auto"/>
            <w:right w:val="none" w:sz="0" w:space="0" w:color="auto"/>
          </w:divBdr>
        </w:div>
      </w:divsChild>
    </w:div>
    <w:div w:id="266081892">
      <w:bodyDiv w:val="1"/>
      <w:marLeft w:val="0"/>
      <w:marRight w:val="0"/>
      <w:marTop w:val="0"/>
      <w:marBottom w:val="0"/>
      <w:divBdr>
        <w:top w:val="none" w:sz="0" w:space="0" w:color="auto"/>
        <w:left w:val="none" w:sz="0" w:space="0" w:color="auto"/>
        <w:bottom w:val="none" w:sz="0" w:space="0" w:color="auto"/>
        <w:right w:val="none" w:sz="0" w:space="0" w:color="auto"/>
      </w:divBdr>
      <w:divsChild>
        <w:div w:id="877662063">
          <w:marLeft w:val="-720"/>
          <w:marRight w:val="0"/>
          <w:marTop w:val="0"/>
          <w:marBottom w:val="0"/>
          <w:divBdr>
            <w:top w:val="none" w:sz="0" w:space="0" w:color="auto"/>
            <w:left w:val="none" w:sz="0" w:space="0" w:color="auto"/>
            <w:bottom w:val="none" w:sz="0" w:space="0" w:color="auto"/>
            <w:right w:val="none" w:sz="0" w:space="0" w:color="auto"/>
          </w:divBdr>
        </w:div>
      </w:divsChild>
    </w:div>
    <w:div w:id="286356582">
      <w:bodyDiv w:val="1"/>
      <w:marLeft w:val="0"/>
      <w:marRight w:val="0"/>
      <w:marTop w:val="0"/>
      <w:marBottom w:val="0"/>
      <w:divBdr>
        <w:top w:val="none" w:sz="0" w:space="0" w:color="auto"/>
        <w:left w:val="none" w:sz="0" w:space="0" w:color="auto"/>
        <w:bottom w:val="none" w:sz="0" w:space="0" w:color="auto"/>
        <w:right w:val="none" w:sz="0" w:space="0" w:color="auto"/>
      </w:divBdr>
    </w:div>
    <w:div w:id="443310058">
      <w:bodyDiv w:val="1"/>
      <w:marLeft w:val="0"/>
      <w:marRight w:val="0"/>
      <w:marTop w:val="0"/>
      <w:marBottom w:val="0"/>
      <w:divBdr>
        <w:top w:val="none" w:sz="0" w:space="0" w:color="auto"/>
        <w:left w:val="none" w:sz="0" w:space="0" w:color="auto"/>
        <w:bottom w:val="none" w:sz="0" w:space="0" w:color="auto"/>
        <w:right w:val="none" w:sz="0" w:space="0" w:color="auto"/>
      </w:divBdr>
      <w:divsChild>
        <w:div w:id="1036351987">
          <w:marLeft w:val="-720"/>
          <w:marRight w:val="0"/>
          <w:marTop w:val="0"/>
          <w:marBottom w:val="0"/>
          <w:divBdr>
            <w:top w:val="none" w:sz="0" w:space="0" w:color="auto"/>
            <w:left w:val="none" w:sz="0" w:space="0" w:color="auto"/>
            <w:bottom w:val="none" w:sz="0" w:space="0" w:color="auto"/>
            <w:right w:val="none" w:sz="0" w:space="0" w:color="auto"/>
          </w:divBdr>
        </w:div>
      </w:divsChild>
    </w:div>
    <w:div w:id="483669614">
      <w:bodyDiv w:val="1"/>
      <w:marLeft w:val="0"/>
      <w:marRight w:val="0"/>
      <w:marTop w:val="0"/>
      <w:marBottom w:val="0"/>
      <w:divBdr>
        <w:top w:val="none" w:sz="0" w:space="0" w:color="auto"/>
        <w:left w:val="none" w:sz="0" w:space="0" w:color="auto"/>
        <w:bottom w:val="none" w:sz="0" w:space="0" w:color="auto"/>
        <w:right w:val="none" w:sz="0" w:space="0" w:color="auto"/>
      </w:divBdr>
      <w:divsChild>
        <w:div w:id="1590850569">
          <w:marLeft w:val="0"/>
          <w:marRight w:val="0"/>
          <w:marTop w:val="0"/>
          <w:marBottom w:val="0"/>
          <w:divBdr>
            <w:top w:val="none" w:sz="0" w:space="0" w:color="auto"/>
            <w:left w:val="none" w:sz="0" w:space="0" w:color="auto"/>
            <w:bottom w:val="none" w:sz="0" w:space="0" w:color="auto"/>
            <w:right w:val="none" w:sz="0" w:space="0" w:color="auto"/>
          </w:divBdr>
        </w:div>
      </w:divsChild>
    </w:div>
    <w:div w:id="603463830">
      <w:bodyDiv w:val="1"/>
      <w:marLeft w:val="0"/>
      <w:marRight w:val="0"/>
      <w:marTop w:val="0"/>
      <w:marBottom w:val="0"/>
      <w:divBdr>
        <w:top w:val="none" w:sz="0" w:space="0" w:color="auto"/>
        <w:left w:val="none" w:sz="0" w:space="0" w:color="auto"/>
        <w:bottom w:val="none" w:sz="0" w:space="0" w:color="auto"/>
        <w:right w:val="none" w:sz="0" w:space="0" w:color="auto"/>
      </w:divBdr>
      <w:divsChild>
        <w:div w:id="1877503718">
          <w:marLeft w:val="0"/>
          <w:marRight w:val="0"/>
          <w:marTop w:val="0"/>
          <w:marBottom w:val="0"/>
          <w:divBdr>
            <w:top w:val="none" w:sz="0" w:space="0" w:color="auto"/>
            <w:left w:val="none" w:sz="0" w:space="0" w:color="auto"/>
            <w:bottom w:val="none" w:sz="0" w:space="0" w:color="auto"/>
            <w:right w:val="none" w:sz="0" w:space="0" w:color="auto"/>
          </w:divBdr>
        </w:div>
      </w:divsChild>
    </w:div>
    <w:div w:id="799419920">
      <w:bodyDiv w:val="1"/>
      <w:marLeft w:val="0"/>
      <w:marRight w:val="0"/>
      <w:marTop w:val="0"/>
      <w:marBottom w:val="0"/>
      <w:divBdr>
        <w:top w:val="none" w:sz="0" w:space="0" w:color="auto"/>
        <w:left w:val="none" w:sz="0" w:space="0" w:color="auto"/>
        <w:bottom w:val="none" w:sz="0" w:space="0" w:color="auto"/>
        <w:right w:val="none" w:sz="0" w:space="0" w:color="auto"/>
      </w:divBdr>
    </w:div>
    <w:div w:id="848301249">
      <w:bodyDiv w:val="1"/>
      <w:marLeft w:val="0"/>
      <w:marRight w:val="0"/>
      <w:marTop w:val="0"/>
      <w:marBottom w:val="0"/>
      <w:divBdr>
        <w:top w:val="none" w:sz="0" w:space="0" w:color="auto"/>
        <w:left w:val="none" w:sz="0" w:space="0" w:color="auto"/>
        <w:bottom w:val="none" w:sz="0" w:space="0" w:color="auto"/>
        <w:right w:val="none" w:sz="0" w:space="0" w:color="auto"/>
      </w:divBdr>
      <w:divsChild>
        <w:div w:id="167714299">
          <w:marLeft w:val="0"/>
          <w:marRight w:val="0"/>
          <w:marTop w:val="0"/>
          <w:marBottom w:val="0"/>
          <w:divBdr>
            <w:top w:val="none" w:sz="0" w:space="0" w:color="auto"/>
            <w:left w:val="none" w:sz="0" w:space="0" w:color="auto"/>
            <w:bottom w:val="none" w:sz="0" w:space="0" w:color="auto"/>
            <w:right w:val="none" w:sz="0" w:space="0" w:color="auto"/>
          </w:divBdr>
        </w:div>
      </w:divsChild>
    </w:div>
    <w:div w:id="1036735619">
      <w:bodyDiv w:val="1"/>
      <w:marLeft w:val="0"/>
      <w:marRight w:val="0"/>
      <w:marTop w:val="0"/>
      <w:marBottom w:val="0"/>
      <w:divBdr>
        <w:top w:val="none" w:sz="0" w:space="0" w:color="auto"/>
        <w:left w:val="none" w:sz="0" w:space="0" w:color="auto"/>
        <w:bottom w:val="none" w:sz="0" w:space="0" w:color="auto"/>
        <w:right w:val="none" w:sz="0" w:space="0" w:color="auto"/>
      </w:divBdr>
    </w:div>
    <w:div w:id="1052340194">
      <w:bodyDiv w:val="1"/>
      <w:marLeft w:val="0"/>
      <w:marRight w:val="0"/>
      <w:marTop w:val="0"/>
      <w:marBottom w:val="0"/>
      <w:divBdr>
        <w:top w:val="none" w:sz="0" w:space="0" w:color="auto"/>
        <w:left w:val="none" w:sz="0" w:space="0" w:color="auto"/>
        <w:bottom w:val="none" w:sz="0" w:space="0" w:color="auto"/>
        <w:right w:val="none" w:sz="0" w:space="0" w:color="auto"/>
      </w:divBdr>
    </w:div>
    <w:div w:id="1144813539">
      <w:bodyDiv w:val="1"/>
      <w:marLeft w:val="0"/>
      <w:marRight w:val="0"/>
      <w:marTop w:val="0"/>
      <w:marBottom w:val="0"/>
      <w:divBdr>
        <w:top w:val="none" w:sz="0" w:space="0" w:color="auto"/>
        <w:left w:val="none" w:sz="0" w:space="0" w:color="auto"/>
        <w:bottom w:val="none" w:sz="0" w:space="0" w:color="auto"/>
        <w:right w:val="none" w:sz="0" w:space="0" w:color="auto"/>
      </w:divBdr>
    </w:div>
    <w:div w:id="1190608672">
      <w:bodyDiv w:val="1"/>
      <w:marLeft w:val="0"/>
      <w:marRight w:val="0"/>
      <w:marTop w:val="0"/>
      <w:marBottom w:val="0"/>
      <w:divBdr>
        <w:top w:val="none" w:sz="0" w:space="0" w:color="auto"/>
        <w:left w:val="none" w:sz="0" w:space="0" w:color="auto"/>
        <w:bottom w:val="none" w:sz="0" w:space="0" w:color="auto"/>
        <w:right w:val="none" w:sz="0" w:space="0" w:color="auto"/>
      </w:divBdr>
    </w:div>
    <w:div w:id="1291783515">
      <w:bodyDiv w:val="1"/>
      <w:marLeft w:val="0"/>
      <w:marRight w:val="0"/>
      <w:marTop w:val="0"/>
      <w:marBottom w:val="0"/>
      <w:divBdr>
        <w:top w:val="none" w:sz="0" w:space="0" w:color="auto"/>
        <w:left w:val="none" w:sz="0" w:space="0" w:color="auto"/>
        <w:bottom w:val="none" w:sz="0" w:space="0" w:color="auto"/>
        <w:right w:val="none" w:sz="0" w:space="0" w:color="auto"/>
      </w:divBdr>
    </w:div>
    <w:div w:id="1323394196">
      <w:bodyDiv w:val="1"/>
      <w:marLeft w:val="0"/>
      <w:marRight w:val="0"/>
      <w:marTop w:val="0"/>
      <w:marBottom w:val="0"/>
      <w:divBdr>
        <w:top w:val="none" w:sz="0" w:space="0" w:color="auto"/>
        <w:left w:val="none" w:sz="0" w:space="0" w:color="auto"/>
        <w:bottom w:val="none" w:sz="0" w:space="0" w:color="auto"/>
        <w:right w:val="none" w:sz="0" w:space="0" w:color="auto"/>
      </w:divBdr>
      <w:divsChild>
        <w:div w:id="9911756">
          <w:marLeft w:val="0"/>
          <w:marRight w:val="0"/>
          <w:marTop w:val="0"/>
          <w:marBottom w:val="0"/>
          <w:divBdr>
            <w:top w:val="none" w:sz="0" w:space="0" w:color="auto"/>
            <w:left w:val="none" w:sz="0" w:space="0" w:color="auto"/>
            <w:bottom w:val="none" w:sz="0" w:space="0" w:color="auto"/>
            <w:right w:val="none" w:sz="0" w:space="0" w:color="auto"/>
          </w:divBdr>
        </w:div>
      </w:divsChild>
    </w:div>
    <w:div w:id="1384479878">
      <w:bodyDiv w:val="1"/>
      <w:marLeft w:val="0"/>
      <w:marRight w:val="0"/>
      <w:marTop w:val="0"/>
      <w:marBottom w:val="0"/>
      <w:divBdr>
        <w:top w:val="none" w:sz="0" w:space="0" w:color="auto"/>
        <w:left w:val="none" w:sz="0" w:space="0" w:color="auto"/>
        <w:bottom w:val="none" w:sz="0" w:space="0" w:color="auto"/>
        <w:right w:val="none" w:sz="0" w:space="0" w:color="auto"/>
      </w:divBdr>
      <w:divsChild>
        <w:div w:id="1542522299">
          <w:marLeft w:val="-720"/>
          <w:marRight w:val="0"/>
          <w:marTop w:val="0"/>
          <w:marBottom w:val="0"/>
          <w:divBdr>
            <w:top w:val="none" w:sz="0" w:space="0" w:color="auto"/>
            <w:left w:val="none" w:sz="0" w:space="0" w:color="auto"/>
            <w:bottom w:val="none" w:sz="0" w:space="0" w:color="auto"/>
            <w:right w:val="none" w:sz="0" w:space="0" w:color="auto"/>
          </w:divBdr>
        </w:div>
      </w:divsChild>
    </w:div>
    <w:div w:id="1386416846">
      <w:bodyDiv w:val="1"/>
      <w:marLeft w:val="0"/>
      <w:marRight w:val="0"/>
      <w:marTop w:val="0"/>
      <w:marBottom w:val="0"/>
      <w:divBdr>
        <w:top w:val="none" w:sz="0" w:space="0" w:color="auto"/>
        <w:left w:val="none" w:sz="0" w:space="0" w:color="auto"/>
        <w:bottom w:val="none" w:sz="0" w:space="0" w:color="auto"/>
        <w:right w:val="none" w:sz="0" w:space="0" w:color="auto"/>
      </w:divBdr>
      <w:divsChild>
        <w:div w:id="1198741903">
          <w:marLeft w:val="0"/>
          <w:marRight w:val="0"/>
          <w:marTop w:val="0"/>
          <w:marBottom w:val="0"/>
          <w:divBdr>
            <w:top w:val="none" w:sz="0" w:space="0" w:color="auto"/>
            <w:left w:val="none" w:sz="0" w:space="0" w:color="auto"/>
            <w:bottom w:val="none" w:sz="0" w:space="0" w:color="auto"/>
            <w:right w:val="none" w:sz="0" w:space="0" w:color="auto"/>
          </w:divBdr>
        </w:div>
      </w:divsChild>
    </w:div>
    <w:div w:id="1436747278">
      <w:bodyDiv w:val="1"/>
      <w:marLeft w:val="0"/>
      <w:marRight w:val="0"/>
      <w:marTop w:val="0"/>
      <w:marBottom w:val="0"/>
      <w:divBdr>
        <w:top w:val="none" w:sz="0" w:space="0" w:color="auto"/>
        <w:left w:val="none" w:sz="0" w:space="0" w:color="auto"/>
        <w:bottom w:val="none" w:sz="0" w:space="0" w:color="auto"/>
        <w:right w:val="none" w:sz="0" w:space="0" w:color="auto"/>
      </w:divBdr>
      <w:divsChild>
        <w:div w:id="2017071754">
          <w:marLeft w:val="-720"/>
          <w:marRight w:val="0"/>
          <w:marTop w:val="0"/>
          <w:marBottom w:val="0"/>
          <w:divBdr>
            <w:top w:val="none" w:sz="0" w:space="0" w:color="auto"/>
            <w:left w:val="none" w:sz="0" w:space="0" w:color="auto"/>
            <w:bottom w:val="none" w:sz="0" w:space="0" w:color="auto"/>
            <w:right w:val="none" w:sz="0" w:space="0" w:color="auto"/>
          </w:divBdr>
        </w:div>
      </w:divsChild>
    </w:div>
    <w:div w:id="1477450823">
      <w:bodyDiv w:val="1"/>
      <w:marLeft w:val="0"/>
      <w:marRight w:val="0"/>
      <w:marTop w:val="0"/>
      <w:marBottom w:val="0"/>
      <w:divBdr>
        <w:top w:val="none" w:sz="0" w:space="0" w:color="auto"/>
        <w:left w:val="none" w:sz="0" w:space="0" w:color="auto"/>
        <w:bottom w:val="none" w:sz="0" w:space="0" w:color="auto"/>
        <w:right w:val="none" w:sz="0" w:space="0" w:color="auto"/>
      </w:divBdr>
    </w:div>
    <w:div w:id="1490096602">
      <w:bodyDiv w:val="1"/>
      <w:marLeft w:val="0"/>
      <w:marRight w:val="0"/>
      <w:marTop w:val="0"/>
      <w:marBottom w:val="0"/>
      <w:divBdr>
        <w:top w:val="none" w:sz="0" w:space="0" w:color="auto"/>
        <w:left w:val="none" w:sz="0" w:space="0" w:color="auto"/>
        <w:bottom w:val="none" w:sz="0" w:space="0" w:color="auto"/>
        <w:right w:val="none" w:sz="0" w:space="0" w:color="auto"/>
      </w:divBdr>
      <w:divsChild>
        <w:div w:id="877549383">
          <w:marLeft w:val="-720"/>
          <w:marRight w:val="0"/>
          <w:marTop w:val="0"/>
          <w:marBottom w:val="0"/>
          <w:divBdr>
            <w:top w:val="none" w:sz="0" w:space="0" w:color="auto"/>
            <w:left w:val="none" w:sz="0" w:space="0" w:color="auto"/>
            <w:bottom w:val="none" w:sz="0" w:space="0" w:color="auto"/>
            <w:right w:val="none" w:sz="0" w:space="0" w:color="auto"/>
          </w:divBdr>
        </w:div>
      </w:divsChild>
    </w:div>
    <w:div w:id="1534921124">
      <w:bodyDiv w:val="1"/>
      <w:marLeft w:val="0"/>
      <w:marRight w:val="0"/>
      <w:marTop w:val="0"/>
      <w:marBottom w:val="0"/>
      <w:divBdr>
        <w:top w:val="none" w:sz="0" w:space="0" w:color="auto"/>
        <w:left w:val="none" w:sz="0" w:space="0" w:color="auto"/>
        <w:bottom w:val="none" w:sz="0" w:space="0" w:color="auto"/>
        <w:right w:val="none" w:sz="0" w:space="0" w:color="auto"/>
      </w:divBdr>
    </w:div>
    <w:div w:id="1539733530">
      <w:bodyDiv w:val="1"/>
      <w:marLeft w:val="0"/>
      <w:marRight w:val="0"/>
      <w:marTop w:val="0"/>
      <w:marBottom w:val="0"/>
      <w:divBdr>
        <w:top w:val="none" w:sz="0" w:space="0" w:color="auto"/>
        <w:left w:val="none" w:sz="0" w:space="0" w:color="auto"/>
        <w:bottom w:val="none" w:sz="0" w:space="0" w:color="auto"/>
        <w:right w:val="none" w:sz="0" w:space="0" w:color="auto"/>
      </w:divBdr>
      <w:divsChild>
        <w:div w:id="46495491">
          <w:marLeft w:val="-720"/>
          <w:marRight w:val="0"/>
          <w:marTop w:val="0"/>
          <w:marBottom w:val="0"/>
          <w:divBdr>
            <w:top w:val="none" w:sz="0" w:space="0" w:color="auto"/>
            <w:left w:val="none" w:sz="0" w:space="0" w:color="auto"/>
            <w:bottom w:val="none" w:sz="0" w:space="0" w:color="auto"/>
            <w:right w:val="none" w:sz="0" w:space="0" w:color="auto"/>
          </w:divBdr>
        </w:div>
      </w:divsChild>
    </w:div>
    <w:div w:id="1543833656">
      <w:bodyDiv w:val="1"/>
      <w:marLeft w:val="0"/>
      <w:marRight w:val="0"/>
      <w:marTop w:val="0"/>
      <w:marBottom w:val="0"/>
      <w:divBdr>
        <w:top w:val="none" w:sz="0" w:space="0" w:color="auto"/>
        <w:left w:val="none" w:sz="0" w:space="0" w:color="auto"/>
        <w:bottom w:val="none" w:sz="0" w:space="0" w:color="auto"/>
        <w:right w:val="none" w:sz="0" w:space="0" w:color="auto"/>
      </w:divBdr>
      <w:divsChild>
        <w:div w:id="170993823">
          <w:marLeft w:val="0"/>
          <w:marRight w:val="0"/>
          <w:marTop w:val="0"/>
          <w:marBottom w:val="0"/>
          <w:divBdr>
            <w:top w:val="none" w:sz="0" w:space="0" w:color="auto"/>
            <w:left w:val="none" w:sz="0" w:space="0" w:color="auto"/>
            <w:bottom w:val="none" w:sz="0" w:space="0" w:color="auto"/>
            <w:right w:val="none" w:sz="0" w:space="0" w:color="auto"/>
          </w:divBdr>
        </w:div>
      </w:divsChild>
    </w:div>
    <w:div w:id="1638605665">
      <w:bodyDiv w:val="1"/>
      <w:marLeft w:val="0"/>
      <w:marRight w:val="0"/>
      <w:marTop w:val="0"/>
      <w:marBottom w:val="0"/>
      <w:divBdr>
        <w:top w:val="none" w:sz="0" w:space="0" w:color="auto"/>
        <w:left w:val="none" w:sz="0" w:space="0" w:color="auto"/>
        <w:bottom w:val="none" w:sz="0" w:space="0" w:color="auto"/>
        <w:right w:val="none" w:sz="0" w:space="0" w:color="auto"/>
      </w:divBdr>
    </w:div>
    <w:div w:id="1733693249">
      <w:bodyDiv w:val="1"/>
      <w:marLeft w:val="0"/>
      <w:marRight w:val="0"/>
      <w:marTop w:val="0"/>
      <w:marBottom w:val="0"/>
      <w:divBdr>
        <w:top w:val="none" w:sz="0" w:space="0" w:color="auto"/>
        <w:left w:val="none" w:sz="0" w:space="0" w:color="auto"/>
        <w:bottom w:val="none" w:sz="0" w:space="0" w:color="auto"/>
        <w:right w:val="none" w:sz="0" w:space="0" w:color="auto"/>
      </w:divBdr>
      <w:divsChild>
        <w:div w:id="1227110830">
          <w:marLeft w:val="-720"/>
          <w:marRight w:val="0"/>
          <w:marTop w:val="0"/>
          <w:marBottom w:val="0"/>
          <w:divBdr>
            <w:top w:val="none" w:sz="0" w:space="0" w:color="auto"/>
            <w:left w:val="none" w:sz="0" w:space="0" w:color="auto"/>
            <w:bottom w:val="none" w:sz="0" w:space="0" w:color="auto"/>
            <w:right w:val="none" w:sz="0" w:space="0" w:color="auto"/>
          </w:divBdr>
        </w:div>
      </w:divsChild>
    </w:div>
    <w:div w:id="1735086292">
      <w:bodyDiv w:val="1"/>
      <w:marLeft w:val="0"/>
      <w:marRight w:val="0"/>
      <w:marTop w:val="0"/>
      <w:marBottom w:val="0"/>
      <w:divBdr>
        <w:top w:val="none" w:sz="0" w:space="0" w:color="auto"/>
        <w:left w:val="none" w:sz="0" w:space="0" w:color="auto"/>
        <w:bottom w:val="none" w:sz="0" w:space="0" w:color="auto"/>
        <w:right w:val="none" w:sz="0" w:space="0" w:color="auto"/>
      </w:divBdr>
    </w:div>
    <w:div w:id="1765422234">
      <w:bodyDiv w:val="1"/>
      <w:marLeft w:val="0"/>
      <w:marRight w:val="0"/>
      <w:marTop w:val="0"/>
      <w:marBottom w:val="0"/>
      <w:divBdr>
        <w:top w:val="none" w:sz="0" w:space="0" w:color="auto"/>
        <w:left w:val="none" w:sz="0" w:space="0" w:color="auto"/>
        <w:bottom w:val="none" w:sz="0" w:space="0" w:color="auto"/>
        <w:right w:val="none" w:sz="0" w:space="0" w:color="auto"/>
      </w:divBdr>
    </w:div>
    <w:div w:id="2023505392">
      <w:bodyDiv w:val="1"/>
      <w:marLeft w:val="0"/>
      <w:marRight w:val="0"/>
      <w:marTop w:val="0"/>
      <w:marBottom w:val="0"/>
      <w:divBdr>
        <w:top w:val="none" w:sz="0" w:space="0" w:color="auto"/>
        <w:left w:val="none" w:sz="0" w:space="0" w:color="auto"/>
        <w:bottom w:val="none" w:sz="0" w:space="0" w:color="auto"/>
        <w:right w:val="none" w:sz="0" w:space="0" w:color="auto"/>
      </w:divBdr>
    </w:div>
    <w:div w:id="2027246105">
      <w:bodyDiv w:val="1"/>
      <w:marLeft w:val="0"/>
      <w:marRight w:val="0"/>
      <w:marTop w:val="0"/>
      <w:marBottom w:val="0"/>
      <w:divBdr>
        <w:top w:val="none" w:sz="0" w:space="0" w:color="auto"/>
        <w:left w:val="none" w:sz="0" w:space="0" w:color="auto"/>
        <w:bottom w:val="none" w:sz="0" w:space="0" w:color="auto"/>
        <w:right w:val="none" w:sz="0" w:space="0" w:color="auto"/>
      </w:divBdr>
      <w:divsChild>
        <w:div w:id="1127699085">
          <w:marLeft w:val="0"/>
          <w:marRight w:val="0"/>
          <w:marTop w:val="0"/>
          <w:marBottom w:val="0"/>
          <w:divBdr>
            <w:top w:val="none" w:sz="0" w:space="0" w:color="auto"/>
            <w:left w:val="none" w:sz="0" w:space="0" w:color="auto"/>
            <w:bottom w:val="none" w:sz="0" w:space="0" w:color="auto"/>
            <w:right w:val="none" w:sz="0" w:space="0" w:color="auto"/>
          </w:divBdr>
        </w:div>
      </w:divsChild>
    </w:div>
    <w:div w:id="2071032155">
      <w:bodyDiv w:val="1"/>
      <w:marLeft w:val="0"/>
      <w:marRight w:val="0"/>
      <w:marTop w:val="0"/>
      <w:marBottom w:val="0"/>
      <w:divBdr>
        <w:top w:val="none" w:sz="0" w:space="0" w:color="auto"/>
        <w:left w:val="none" w:sz="0" w:space="0" w:color="auto"/>
        <w:bottom w:val="none" w:sz="0" w:space="0" w:color="auto"/>
        <w:right w:val="none" w:sz="0" w:space="0" w:color="auto"/>
      </w:divBdr>
    </w:div>
    <w:div w:id="210922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eloper.android.com/agi" TargetMode="External"/><Relationship Id="rId18" Type="http://schemas.openxmlformats.org/officeDocument/2006/relationships/hyperlink" Target="https://doi.org/10.1007/s42044-019-00034-1"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5194/isprs-archives-XLIV-4-W1-2020-57-2020" TargetMode="External"/><Relationship Id="rId7" Type="http://schemas.openxmlformats.org/officeDocument/2006/relationships/webSettings" Target="webSettings.xml"/><Relationship Id="rId12" Type="http://schemas.openxmlformats.org/officeDocument/2006/relationships/hyperlink" Target="http://liu.diva-portal.org/smash/get/diva2:1440212/FULLTEXT01.pdf" TargetMode="External"/><Relationship Id="rId17" Type="http://schemas.openxmlformats.org/officeDocument/2006/relationships/hyperlink" Target="https://docs.vulkan.org/guide/latest/synchronization_examples.html" TargetMode="External"/><Relationship Id="rId25"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registry.khronos.org/vulkan/specs/latest/html/vkspec.html" TargetMode="External"/><Relationship Id="rId20" Type="http://schemas.openxmlformats.org/officeDocument/2006/relationships/hyperlink" Target="%20https:/docs.nvidia.com/nsight-graphics/UserGuid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561/0600000075" TargetMode="External"/><Relationship Id="rId24" Type="http://schemas.openxmlformats.org/officeDocument/2006/relationships/hyperlink" Target="https://doi.org/10.1109/TVCG.2024.3402610" TargetMode="External"/><Relationship Id="rId5" Type="http://schemas.openxmlformats.org/officeDocument/2006/relationships/styles" Target="styles.xml"/><Relationship Id="rId15" Type="http://schemas.openxmlformats.org/officeDocument/2006/relationships/hyperlink" Target="https://docs.vulkan.org/refpages/latest/refpages/source/VK_KHR_dynamic_rendering_local_read.html" TargetMode="External"/><Relationship Id="rId23" Type="http://schemas.openxmlformats.org/officeDocument/2006/relationships/hyperlink" Target="https://doi.org/10.1016/j.cag.2023.02.001" TargetMode="External"/><Relationship Id="rId10" Type="http://schemas.openxmlformats.org/officeDocument/2006/relationships/hyperlink" Target="https://www.realtimerendering.com/" TargetMode="External"/><Relationship Id="rId19" Type="http://schemas.openxmlformats.org/officeDocument/2006/relationships/hyperlink" Target="https://doi.org/10.1109/ICCNC.2019.868558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veloper.arm.com/community/arm-community-blogs/b/mobile-graphics-and-gaming-blog/posts/vulkan-subpasses-the-good-the-bad-and-the-ugly" TargetMode="External"/><Relationship Id="rId22" Type="http://schemas.openxmlformats.org/officeDocument/2006/relationships/hyperlink" Target="https://arxiv.org/abs/2109.0078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_Reference.XSL" StyleName="IEEE - Reference Order" Version="1"/>
</file>

<file path=customXml/item2.xml><?xml version="1.0" encoding="utf-8"?>
<ct:contentTypeSchema xmlns:ct="http://schemas.microsoft.com/office/2006/metadata/contentType" xmlns:ma="http://schemas.microsoft.com/office/2006/metadata/properties/metaAttributes" ct:_="" ma:_="" ma:contentTypeName="Document" ma:contentTypeID="0x0101004B381DD851E5A444A2BEB1DFE8BBBABE" ma:contentTypeVersion="3" ma:contentTypeDescription="Create a new document." ma:contentTypeScope="" ma:versionID="84c4ccd1ca94d2c4f4b1fc76c73e265b">
  <xsd:schema xmlns:xsd="http://www.w3.org/2001/XMLSchema" xmlns:xs="http://www.w3.org/2001/XMLSchema" xmlns:p="http://schemas.microsoft.com/office/2006/metadata/properties" xmlns:ns2="d719464c-5e30-446b-b29f-3d68d43f88e4" targetNamespace="http://schemas.microsoft.com/office/2006/metadata/properties" ma:root="true" ma:fieldsID="25ab537fb4eecc569eb8aafd6fb0b0af" ns2:_="">
    <xsd:import namespace="d719464c-5e30-446b-b29f-3d68d43f88e4"/>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9464c-5e30-446b-b29f-3d68d43f88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CAE72F-1908-4E85-90BB-0D458ACB44D3}">
  <ds:schemaRefs>
    <ds:schemaRef ds:uri="http://schemas.openxmlformats.org/officeDocument/2006/bibliography"/>
  </ds:schemaRefs>
</ds:datastoreItem>
</file>

<file path=customXml/itemProps2.xml><?xml version="1.0" encoding="utf-8"?>
<ds:datastoreItem xmlns:ds="http://schemas.openxmlformats.org/officeDocument/2006/customXml" ds:itemID="{690B5E1A-090A-47F9-A095-E05AED7640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9464c-5e30-446b-b29f-3d68d43f88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49287F-3AF4-4ED9-AC7C-E04B007D26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12</Pages>
  <Words>3604</Words>
  <Characters>22384</Characters>
  <Application>Microsoft Office Word</Application>
  <DocSecurity>0</DocSecurity>
  <Lines>771</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WU CHENFENG</cp:lastModifiedBy>
  <cp:revision>124</cp:revision>
  <cp:lastPrinted>2023-10-03T09:54:00Z</cp:lastPrinted>
  <dcterms:created xsi:type="dcterms:W3CDTF">2026-04-16T09:36:00Z</dcterms:created>
  <dcterms:modified xsi:type="dcterms:W3CDTF">2026-06-16T03:23:00Z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0x010100CD803F30183EA24FB37639181A0D57F6</vt:lpwstr>
  </property>
</Properties>
</file>