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400"/>
        <w:jc w:val="center"/>
      </w:pPr>
      <w:r>
        <w:rPr>
          <w:rFonts w:ascii="Calibri" w:hAnsi="Calibri" w:eastAsia="Microsoft YaHei" w:cs="Calibri"/>
          <w:b/>
          <w:color w:val="2E74B5"/>
          <w:sz w:val="21"/>
        </w:rPr>
        <w:t>FINAL YEAR PROJECT · DEVELOPMENT ROADMAP</w:t>
      </w:r>
    </w:p>
    <w:p>
      <w:pPr>
        <w:spacing w:after="280"/>
        <w:jc w:val="center"/>
      </w:pPr>
      <w:r>
        <w:rPr>
          <w:rFonts w:ascii="Calibri" w:hAnsi="Calibri" w:eastAsia="Microsoft YaHei" w:cs="Calibri"/>
          <w:b/>
          <w:color w:val="17365D"/>
          <w:sz w:val="60"/>
        </w:rPr>
        <w:t>FYP 开发实施计划</w:t>
      </w:r>
    </w:p>
    <w:p>
      <w:pPr>
        <w:spacing w:after="160"/>
        <w:jc w:val="center"/>
      </w:pPr>
      <w:r>
        <w:rPr>
          <w:rFonts w:ascii="Calibri" w:hAnsi="Calibri" w:eastAsia="Microsoft YaHei" w:cs="Calibri"/>
          <w:b/>
          <w:color w:val="1F4D78"/>
          <w:sz w:val="30"/>
        </w:rPr>
        <w:t>Comparative Evaluation of Vulkan Subpasses and</w:t>
        <w:br/>
        <w:t>Dynamic Rendering Local Read for Real-Time NPR Rendering</w:t>
      </w:r>
    </w:p>
    <w:p>
      <w:pPr>
        <w:spacing w:after="1120"/>
        <w:jc w:val="center"/>
      </w:pPr>
      <w:r>
        <w:rPr>
          <w:rFonts w:ascii="Calibri" w:hAnsi="Calibri" w:eastAsia="Microsoft YaHei" w:cs="Calibri"/>
          <w:i/>
          <w:color w:val="5E6B78"/>
          <w:sz w:val="22"/>
        </w:rPr>
        <w:t>基于 proposal 与 AfterglowRender 代码审查制定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Student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Wu Chenfeng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Student ID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DMT2309242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Plan Version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v1.3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Prepared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24 July 2026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Final Deadline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25 December 2026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Planning Model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Dependency-driven nodes; no duration estimates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9"/>
              </w:rPr>
              <w:t>Primary Workspace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9"/>
              </w:rPr>
              <w:t>D:\Assigment\2609\FYP</w:t>
            </w:r>
          </w:p>
        </w:tc>
      </w:tr>
    </w:tbl>
    <w:p>
      <w:pPr>
        <w:spacing w:before="1040" w:after="0"/>
        <w:jc w:val="center"/>
      </w:pPr>
      <w:r>
        <w:rPr>
          <w:rFonts w:ascii="Calibri" w:hAnsi="Calibri" w:eastAsia="Microsoft YaHei" w:cs="Calibri"/>
          <w:b/>
          <w:color w:val="5E6B78"/>
          <w:sz w:val="19"/>
        </w:rPr>
        <w:t>Scope: portfolio-first Vulkan renderer · controlled benchmark · desktop + Android</w:t>
      </w:r>
    </w:p>
    <w:p>
      <w:r>
        <w:br w:type="page"/>
      </w:r>
    </w:p>
    <w:p>
      <w:pPr>
        <w:pStyle w:val="Heading1"/>
        <w:keepNext/>
        <w:keepLines/>
      </w:pPr>
      <w:r>
        <w:t>文档使用说明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核心建议　</w:t>
      </w:r>
      <w:r>
        <w:rPr>
          <w:rFonts w:ascii="Calibri" w:hAnsi="Calibri" w:eastAsia="Microsoft YaHei" w:cs="Calibri"/>
          <w:b/>
          <w:color w:val="17365D"/>
          <w:sz w:val="21"/>
        </w:rPr>
        <w:t>不要把 AfterglowRender 整体 fork 成主工程。以 Project/MyVulkanApp 为起点重建一个小型、可测量、跨平台的 benchmark core；仅借鉴 Afterglow 的 Vulkan 对象封装、subpass/input-attachment 组织、shader 资源声明与调试思路。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本计划把 proposal 的研究问题转换为按依赖关系排列的开发节点、决策点、实验门禁和论文证据。除最终 DDL（2026 年 12 月 25 日）外，不分配周数或工期；完成一个节点的退出条件后再进入下一个节点。</w:t>
      </w:r>
    </w:p>
    <w:p>
      <w:pPr>
        <w:pStyle w:val="Heading2"/>
        <w:keepNext/>
        <w:keepLines/>
      </w:pPr>
      <w:r>
        <w:t>计划中的四条原则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作品集优先：</w:t>
      </w:r>
      <w:r>
        <w:rPr>
          <w:rFonts w:ascii="Calibri" w:hAnsi="Calibri" w:eastAsia="Microsoft YaHei" w:cs="Calibri"/>
          <w:color w:val="18222D"/>
          <w:sz w:val="21"/>
        </w:rPr>
        <w:t>第一条完整渲染路径固定为传统 Multi-pass；先做成可展示的 Desktop NPR renderer，再扩展 Subpass、DRLR 与 Android。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能力真实可证：</w:t>
      </w:r>
      <w:r>
        <w:rPr>
          <w:rFonts w:ascii="Calibri" w:hAnsi="Calibri" w:eastAsia="Microsoft YaHei" w:cs="Calibri"/>
          <w:color w:val="18222D"/>
          <w:sz w:val="21"/>
        </w:rPr>
        <w:t>在进入 DRLR 节点前确认 RTX 4060 与 Xiaomi 14 的 Vulkan 版本、DRLR feature、depth/stencil local-read 属性和 profiler 可用性。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先做统一输出：</w:t>
      </w:r>
      <w:r>
        <w:rPr>
          <w:rFonts w:ascii="Calibri" w:hAnsi="Calibri" w:eastAsia="Microsoft YaHei" w:cs="Calibri"/>
          <w:color w:val="18222D"/>
          <w:sz w:val="21"/>
        </w:rPr>
        <w:t>三个渲染路径必须共享场景、相机、G-buffer 格式和 shader 数学；性能优化不能先于视觉等价。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先测核心段，再测整帧：</w:t>
      </w:r>
      <w:r>
        <w:rPr>
          <w:rFonts w:ascii="Calibri" w:hAnsi="Calibri" w:eastAsia="Microsoft YaHei" w:cs="Calibri"/>
          <w:color w:val="18222D"/>
          <w:sz w:val="21"/>
        </w:rPr>
        <w:t>把本地 attachment reuse 的 GPU 区段单独计时，同时保留端到端 frame time，避免公共 contour pass 稀释差异。</w:t>
      </w:r>
    </w:p>
    <w:p>
      <w:pPr>
        <w:numPr>
          <w:ilvl w:val="0"/>
          <w:numId w:val="1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原始数据不可手改：</w:t>
      </w:r>
      <w:r>
        <w:rPr>
          <w:rFonts w:ascii="Calibri" w:hAnsi="Calibri" w:eastAsia="Microsoft YaHei" w:cs="Calibri"/>
          <w:color w:val="18222D"/>
          <w:sz w:val="21"/>
        </w:rPr>
        <w:t>程序直接输出逐帧 CSV 与 run metadata JSON；统计脚本只读取原始文件并生成派生表与图。</w:t>
      </w:r>
    </w:p>
    <w:p>
      <w:pPr>
        <w:pStyle w:val="Heading2"/>
        <w:keepNext/>
        <w:keepLines/>
      </w:pPr>
      <w:r>
        <w:t>文档导航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部分</w:t>
            </w:r>
          </w:p>
        </w:tc>
        <w:tc>
          <w:tcPr>
            <w:tcW w:type="dxa" w:w="75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1–3</w:t>
            </w:r>
          </w:p>
        </w:tc>
        <w:tc>
          <w:tcPr>
            <w:tcW w:type="dxa" w:w="7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确认研究目标、范围、基线与技术架构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4</w:t>
            </w:r>
          </w:p>
        </w:tc>
        <w:tc>
          <w:tcPr>
            <w:tcW w:type="dxa" w:w="7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按依赖顺序执行开发节点；第一完整路径是 Multi-pass 作品集 renderer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5</w:t>
            </w:r>
          </w:p>
        </w:tc>
        <w:tc>
          <w:tcPr>
            <w:tcW w:type="dxa" w:w="7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处理必须由你确认的产品、作品集与研究决策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6–8</w:t>
            </w:r>
          </w:p>
        </w:tc>
        <w:tc>
          <w:tcPr>
            <w:tcW w:type="dxa" w:w="7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完成实验设计、测试和跨平台实施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9–11</w:t>
            </w:r>
          </w:p>
        </w:tc>
        <w:tc>
          <w:tcPr>
            <w:tcW w:type="dxa" w:w="7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管理风险、开发节奏、论文与演示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附录</w:t>
            </w:r>
          </w:p>
        </w:tc>
        <w:tc>
          <w:tcPr>
            <w:tcW w:type="dxa" w:w="7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复用边界、目录、验收清单与技术来源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1. 项目目标与成功定义</w:t>
      </w:r>
    </w:p>
    <w:p>
      <w:pPr>
        <w:pStyle w:val="Heading2"/>
        <w:keepNext/>
        <w:keepLines/>
      </w:pPr>
      <w:r>
        <w:t>1.1 从 proposal 转换出的研究问题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研究问题应保持为：在完全相同的 deferred NPR 工作负载下，传统 multi-pass、Vulkan subpasses 与 Dynamic Rendering Local Read（DRLR）在 attachment 数据流、GPU 时间、CPU command recording 时间和 frame-time 稳定性方面是否存在可重复、平台相关的差异？</w:t>
      </w:r>
    </w:p>
    <w:p>
      <w:pPr>
        <w:pStyle w:val="Heading2"/>
        <w:keepNext/>
        <w:keepLines/>
      </w:pPr>
      <w:r>
        <w:t>1.2 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800"/>
        <w:gridCol w:w="6060"/>
        <w:gridCol w:w="9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交付物</w:t>
            </w:r>
          </w:p>
        </w:tc>
        <w:tc>
          <w:tcPr>
            <w:tcW w:type="dxa" w:w="60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完成条件</w:t>
            </w:r>
          </w:p>
        </w:tc>
        <w:tc>
          <w:tcPr>
            <w:tcW w:type="dxa" w:w="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D0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Portfolio renderer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Desktop Multi-pass NPR renderer 可独立运行；含完整场景、toon、contour、debug views、README、截图与演示视频。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D1</w:t>
            </w:r>
          </w:p>
        </w:tc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Benchmark application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Windows desktop 与 Android 可运行；至少 desktop 支持三条路径，Android 依据 feature probe 支持可用路径。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D2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NPR demonstration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G-buffer、toon lighting、screen-space contour、mode switching、固定相机轨迹。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D3</w:t>
            </w:r>
          </w:p>
        </w:tc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Experiment package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配置、原始 CSV、metadata JSON、统计脚本、图表和可复现实验说明。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D4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Technical documentation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架构、同步、attachment layout、feature matrix、依赖许可证与构建说明。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D5</w:t>
            </w:r>
          </w:p>
        </w:tc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Thesis + presentation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方法、结果、限制、结论、poster/slide、录屏与现场演示 fallback。</w:t>
            </w:r>
          </w:p>
        </w:tc>
        <w:tc>
          <w:tcPr>
            <w:tcW w:type="dxa" w:w="9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D6</w:t>
            </w:r>
          </w:p>
        </w:tc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Optional polish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更丰富资产、额外分辨率、GUI 美化、第二款移动设备。</w:t>
            </w:r>
          </w:p>
        </w:tc>
        <w:tc>
          <w:tcPr>
            <w:tcW w:type="dxa" w:w="900"/>
            <w:vAlign w:val="center"/>
            <w:shd w:fill="EAF4EA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可选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1.3 项目级 Definition of Done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三个路径在相同输入下输出视觉等价；自动 screenshot diff 达到预设阈值，且差异原因有记录。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Validation Layer 在所有测试场景无 error；允许的 warning 必须进入 waiver 文件并解释。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每个 benchmark run 都带设备、驱动、Vulkan API、extension/feature、commit、配置、温度/电源条件等 metadata。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每项核心结论可从原始数据重新生成；图表不得只存在于论文文档中。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代码、第三方依赖和资产均有许可证记录；Afterglow 派生代码保留 MIT notice 与来源注释。</w:t>
      </w:r>
    </w:p>
    <w:p>
      <w:pPr>
        <w:numPr>
          <w:ilvl w:val="0"/>
          <w:numId w:val="1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最终演示可以离线运行；若移动设备或 profiler 现场失败，可使用固定版本录屏与已验证数据。</w:t>
      </w:r>
    </w:p>
    <w:p>
      <w:pPr>
        <w:pStyle w:val="Heading1"/>
        <w:keepNext/>
        <w:keepLines/>
      </w:pPr>
      <w:r>
        <w:t>2. 工作区与 AfterglowRender 评估</w:t>
      </w:r>
    </w:p>
    <w:p>
      <w:pPr>
        <w:pStyle w:val="Heading2"/>
        <w:keepNext/>
        <w:keepLines/>
      </w:pPr>
      <w:r>
        <w:t>2.1 当前工作区基线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760"/>
        <w:gridCol w:w="51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位置</w:t>
            </w:r>
          </w:p>
        </w:tc>
        <w:tc>
          <w:tcPr>
            <w:tcW w:type="dxa" w:w="51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Proposal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DMT2309242-WuChenfeng-Proposal.docx</w:t>
            </w:r>
          </w:p>
        </w:tc>
        <w:tc>
          <w:tcPr>
            <w:tcW w:type="dxa" w:w="5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研究范围已明确；三路径、双平台、1000-frame 采样和核心指标已定义。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Starter app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Project/MyVulkanApp</w:t>
            </w:r>
          </w:p>
        </w:tc>
        <w:tc>
          <w:tcPr>
            <w:tcW w:type="dxa" w:w="5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仅有 GLFW window skeleton；Vulkan 初始化尚未实现。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Learning source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Project/Vulkan-Tutorial</w:t>
            </w:r>
          </w:p>
        </w:tc>
        <w:tc>
          <w:tcPr>
            <w:tcW w:type="dxa" w:w="5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含 desktop、Android、profile、multi-object 等教程，可作为 API 查证与小样本来源。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Reference renderer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AfterglowRender</w:t>
            </w:r>
          </w:p>
        </w:tc>
        <w:tc>
          <w:tcPr>
            <w:tcW w:type="dxa" w:w="5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MIT；约 438 cpp、438 headers、136 shader files；已有 render pass/subpass/input attachment 抽象。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Build state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Workspace root</w:t>
            </w:r>
          </w:p>
        </w:tc>
        <w:tc>
          <w:tcPr>
            <w:tcW w:type="dxa" w:w="5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根目录不是 Git repository；应先初始化主工程版本控制，并把大体积参考仓库与数据分区管理。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2.2 不建议直接基于 AfterglowRender 的原因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范围失配：</w:t>
      </w:r>
      <w:r>
        <w:rPr>
          <w:rFonts w:ascii="Calibri" w:hAnsi="Calibri" w:eastAsia="Microsoft YaHei" w:cs="Calibri"/>
          <w:color w:val="18222D"/>
          <w:sz w:val="21"/>
        </w:rPr>
        <w:t>Afterglow 是通用 raster/compute 开发框架，包含 ECS、material、asset hot reload、ACES、Bloom、boids、terrain 等；FYP 只需要一个受控 benchmark。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平台失配：</w:t>
      </w:r>
      <w:r>
        <w:rPr>
          <w:rFonts w:ascii="Calibri" w:hAnsi="Calibri" w:eastAsia="Microsoft YaHei" w:cs="Calibri"/>
          <w:color w:val="18222D"/>
          <w:sz w:val="21"/>
        </w:rPr>
        <w:t>当前工程是 Visual Studio / Windows 布局，依赖 GLFW、DXC、OpenImageIO、Assimp、ImGui 等桌面库；Android 端迁移成本高。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语言与 shader 失配：</w:t>
      </w:r>
      <w:r>
        <w:rPr>
          <w:rFonts w:ascii="Calibri" w:hAnsi="Calibri" w:eastAsia="Microsoft YaHei" w:cs="Calibri"/>
          <w:color w:val="18222D"/>
          <w:sz w:val="21"/>
        </w:rPr>
        <w:t>Afterglow 使用 C++20 与 HLSL/DXC，而 proposal 指定 C++17 与 GLSL；直接复用会改变方法章节与工具链。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实验可解释性风险：</w:t>
      </w:r>
      <w:r>
        <w:rPr>
          <w:rFonts w:ascii="Calibri" w:hAnsi="Calibri" w:eastAsia="Microsoft YaHei" w:cs="Calibri"/>
          <w:color w:val="18222D"/>
          <w:sz w:val="21"/>
        </w:rPr>
        <w:t>大量通用系统会增加 CPU、内存与 command recording 噪声，使三条渲染路径的差异更难归因。</w:t>
      </w:r>
    </w:p>
    <w:p>
      <w:pPr>
        <w:numPr>
          <w:ilvl w:val="0"/>
          <w:numId w:val="1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DRLR 缺口：</w:t>
      </w:r>
      <w:r>
        <w:rPr>
          <w:rFonts w:ascii="Calibri" w:hAnsi="Calibri" w:eastAsia="Microsoft YaHei" w:cs="Calibri"/>
          <w:color w:val="18222D"/>
          <w:sz w:val="21"/>
        </w:rPr>
        <w:t>本地代码已有传统 VkRenderPass/subpass/input-attachment 结构，但未发现 DRLR feature chain 与 dynamic rendering local-read 路径。</w:t>
      </w:r>
    </w:p>
    <w:p>
      <w:pPr>
        <w:pStyle w:val="Heading2"/>
        <w:keepNext/>
        <w:keepLines/>
      </w:pPr>
      <w:r>
        <w:t>2.3 推荐复用边界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1380"/>
        <w:gridCol w:w="528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13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处理方式</w:t>
            </w:r>
          </w:p>
        </w:tc>
        <w:tc>
          <w:tcPr>
            <w:tcW w:type="dxa" w:w="52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具体动作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AfterglowSubpassContext / RenderPass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参考设计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借鉴 attachment description、input/color reference、dependency 构造；用更小的 BenchmarkRenderGraph 重写。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Device / PhysicalDevice</w:t>
            </w:r>
          </w:p>
        </w:tc>
        <w:tc>
          <w:tcPr>
            <w:tcW w:type="dxa" w:w="13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参考并重写</w:t>
            </w:r>
          </w:p>
        </w:tc>
        <w:tc>
          <w:tcPr>
            <w:tcW w:type="dxa" w:w="5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保留 device screening 思路；必须改成 Features2 pNext chain 并输出完整 capability JSON。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Material / Asset / ECS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不复用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对 benchmark 过重；改用固定 pipeline + 简单 scene/model loader。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Toon shaders</w:t>
            </w:r>
          </w:p>
        </w:tc>
        <w:tc>
          <w:tcPr>
            <w:tcW w:type="dxa" w:w="13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仅参考视觉</w:t>
            </w:r>
          </w:p>
        </w:tc>
        <w:tc>
          <w:tcPr>
            <w:tcW w:type="dxa" w:w="5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 目录虽有 Toon，但 FYP 应保留统一 GLSL/SPIR-V shader source 和可审计公式。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Command / buffer / image wrappers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选择性借鉴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只吸收 RAII 生命周期与命名方式，不复制 proxy/reflection 等复杂基础设施。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GUI / hot reload</w:t>
            </w:r>
          </w:p>
        </w:tc>
        <w:tc>
          <w:tcPr>
            <w:tcW w:type="dxa" w:w="13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可选</w:t>
            </w:r>
          </w:p>
        </w:tc>
        <w:tc>
          <w:tcPr>
            <w:tcW w:type="dxa" w:w="5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作品集节点仅加入必要的 debug UI；hot reload 在 benchmark 稳定后再决定，正式测量时必须关闭或剔除。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MIT source</w:t>
            </w:r>
          </w:p>
        </w:tc>
        <w:tc>
          <w:tcPr>
            <w:tcW w:type="dxa" w:w="13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可合法复用</w:t>
            </w:r>
          </w:p>
        </w:tc>
        <w:tc>
          <w:tcPr>
            <w:tcW w:type="dxa" w:w="5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复制任何 substantial code 时保留 LICENSE、文件级来源和修改说明。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架构决策 AD-001　</w:t>
      </w:r>
      <w:r>
        <w:rPr>
          <w:rFonts w:ascii="Calibri" w:hAnsi="Calibri" w:eastAsia="Microsoft YaHei" w:cs="Calibri"/>
          <w:b/>
          <w:color w:val="17365D"/>
          <w:sz w:val="21"/>
        </w:rPr>
        <w:t>主工程采用 clean benchmark implementation；AfterglowRender 保持只读 reference snapshot。只有在某个小模块能显著降低实现复杂度、且不引入 Windows/C++20/大依赖耦合时才复制，并记录来源。</w:t>
      </w:r>
    </w:p>
    <w:p>
      <w:pPr>
        <w:pStyle w:val="Heading1"/>
        <w:keepNext/>
        <w:keepLines/>
      </w:pPr>
      <w:r>
        <w:t>3. 技术范围与架构</w:t>
      </w:r>
    </w:p>
    <w:p>
      <w:pPr>
        <w:pStyle w:val="Heading2"/>
        <w:keepNext/>
        <w:keepLines/>
      </w:pPr>
      <w:r>
        <w:t>3.1 Scope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762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边界</w:t>
            </w:r>
          </w:p>
        </w:tc>
        <w:tc>
          <w:tcPr>
            <w:tcW w:type="dxa" w:w="76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In scope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Vulkan instance/device/swapchain；同步；images/buffers；G-buffer；toon lighting；contour；三渲染路径；feature probe；timestamp；CSV/JSON；Windows/Android。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Out of scope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通用 game engine、完整 ECS、动画系统、PBR、shadow、physics、editor、网络、复杂 asset pipeline、新 NPR 风格研究。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研究控制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资产、相机、灯光、shader 数学、attachment 格式、分辨率、帧数、warm-up、编译优化与统计流程保持一致。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扩展项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更多 GPU、MSAA、第二种 contour、VMA/allocator 比较、额外功耗指标，仅在必需节点全部通过后加入。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3.2 建议架构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74186"/>
            <wp:docPr id="1" name="Picture 1" descr="Layered architecture for the FYP benchmark: application and experiment layer, shared NPR workload, interchangeable Multi-pass/Subpass/DRLR paths, Vulkan core, and Desktop/Android platform adapters." title="Recommended FYP benchmark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y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 w:cs="Calibri"/>
          <w:i/>
          <w:color w:val="5E6B78"/>
          <w:sz w:val="18"/>
        </w:rPr>
        <w:t>Figure 1. 三条渲染路径共享相同 workload 与测量层。</w:t>
      </w:r>
    </w:p>
    <w:p>
      <w:pPr>
        <w:pStyle w:val="Heading2"/>
        <w:keepNext/>
        <w:keepLines/>
      </w:pPr>
      <w:r>
        <w:t>3.3 关键接口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60"/>
        <w:gridCol w:w="360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接口</w:t>
            </w:r>
          </w:p>
        </w:tc>
        <w:tc>
          <w:tcPr>
            <w:tcW w:type="dxa" w:w="39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最小职责</w:t>
            </w:r>
          </w:p>
        </w:tc>
        <w:tc>
          <w:tcPr>
            <w:tcW w:type="dxa" w:w="36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实验价值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RenderPath</w:t>
            </w:r>
          </w:p>
        </w:tc>
        <w:tc>
          <w:tcPr>
            <w:tcW w:type="dxa" w:w="39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prepare(), record(), resize(), destroy(), name(), capabilities()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保证三路径具有同一调用边界。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FrameResources</w:t>
            </w:r>
          </w:p>
        </w:tc>
        <w:tc>
          <w:tcPr>
            <w:tcW w:type="dxa" w:w="39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per-frame command pool/buffer, fences, semaphores, query pool</w:t>
            </w:r>
          </w:p>
        </w:tc>
        <w:tc>
          <w:tcPr>
            <w:tcW w:type="dxa" w:w="3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避免不同路径使用不同 frames-in-flight 结构。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GBufferLayout</w:t>
            </w:r>
          </w:p>
        </w:tc>
        <w:tc>
          <w:tcPr>
            <w:tcW w:type="dxa" w:w="39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formats, usage flags, clear/load/store policy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所有路径从一份配置生成 attachments。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BenchmarkRunner</w:t>
            </w:r>
          </w:p>
        </w:tc>
        <w:tc>
          <w:tcPr>
            <w:tcW w:type="dxa" w:w="39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warmup, sample, repeat, randomize, export</w:t>
            </w:r>
          </w:p>
        </w:tc>
        <w:tc>
          <w:tcPr>
            <w:tcW w:type="dxa" w:w="3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消除手工测试与遗漏 metadata。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CapabilityReport</w:t>
            </w:r>
          </w:p>
        </w:tc>
        <w:tc>
          <w:tcPr>
            <w:tcW w:type="dxa" w:w="39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API/driver/extensions/features/properties/formats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第 1 个程序输出；在任何 DRLR 开发前运行。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SceneScript</w:t>
            </w:r>
          </w:p>
        </w:tc>
        <w:tc>
          <w:tcPr>
            <w:tcW w:type="dxa" w:w="39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fixed camera path, deterministic time, scene complexity</w:t>
            </w:r>
          </w:p>
        </w:tc>
        <w:tc>
          <w:tcPr>
            <w:tcW w:type="dxa" w:w="3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避免用户输入与动画时间差引入噪声。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3.4 建议目录结构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6120"/>
      </w:tblGrid>
      <w:tr>
        <w:trPr>
          <w:tblHeader w:val="true"/>
          <w:cantSplit/>
        </w:trPr>
        <w:tc>
          <w:tcPr>
            <w:tcW w:type="dxa" w:w="32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1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CMakeLists.txt / CMakePresets.json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统一 Desktop、Android、Debug、Release、Benchmark presets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src/app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CLI、mode switch、benchmark state machine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src/platform/desktop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GLFW window/surface、文件系统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src/platform/android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GameActivity/NativeActivity、ANativeWindow、assets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src/vk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instance、device、swapchain、resources、sync、query、debug labels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src/render/common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scene、G-buffer、pipelines、shared descriptors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src/render/multipass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传统 multi-pass control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src/render/subpass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VkRenderPass + input attachments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src/render/drlr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dynamic rendering + local read + self-dependency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shaders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GLSL source + generated SPIR-V；三路径共享 include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src/benchmark / tools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runner、CSV/JSON、analysis/plot scripts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assets / licenses</w:t>
            </w:r>
          </w:p>
        </w:tc>
        <w:tc>
          <w:tcPr>
            <w:tcW w:type="dxa" w:w="6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固定测试资产、哈希、来源和许可证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tests / docs</w:t>
            </w:r>
          </w:p>
        </w:tc>
        <w:tc>
          <w:tcPr>
            <w:tcW w:type="dxa" w:w="6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unit/integration/golden tests、ADRs、protocol、results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3.5 G-buffer 与 pass 拆分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3720"/>
        <w:gridCol w:w="390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Attachment</w:t>
            </w:r>
          </w:p>
        </w:tc>
        <w:tc>
          <w:tcPr>
            <w:tcW w:type="dxa" w:w="37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建议格式</w:t>
            </w:r>
          </w:p>
        </w:tc>
        <w:tc>
          <w:tcPr>
            <w:tcW w:type="dxa" w:w="3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生命周期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Normal</w:t>
            </w:r>
          </w:p>
        </w:tc>
        <w:tc>
          <w:tcPr>
            <w:tcW w:type="dxa" w:w="3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R16G16B16A16_SFLOAT 或经 feature probe 选择的统一格式</w:t>
            </w:r>
          </w:p>
        </w:tc>
        <w:tc>
          <w:tcPr>
            <w:tcW w:type="dxa" w:w="3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pass 写；toon 与 contour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Albedo / material</w:t>
            </w:r>
          </w:p>
        </w:tc>
        <w:tc>
          <w:tcPr>
            <w:tcW w:type="dxa" w:w="3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R8G8B8A8_UNORM</w:t>
            </w:r>
          </w:p>
        </w:tc>
        <w:tc>
          <w:tcPr>
            <w:tcW w:type="dxa" w:w="3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pass 写；toon lighting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Depth</w:t>
            </w:r>
          </w:p>
        </w:tc>
        <w:tc>
          <w:tcPr>
            <w:tcW w:type="dxa" w:w="3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D32_SFLOAT（若两平台均支持目标 usage）</w:t>
            </w:r>
          </w:p>
        </w:tc>
        <w:tc>
          <w:tcPr>
            <w:tcW w:type="dxa" w:w="3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pass 写；contour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Toon color</w:t>
            </w:r>
          </w:p>
        </w:tc>
        <w:tc>
          <w:tcPr>
            <w:tcW w:type="dxa" w:w="3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R8G8B8A8_UNORM</w:t>
            </w:r>
          </w:p>
        </w:tc>
        <w:tc>
          <w:tcPr>
            <w:tcW w:type="dxa" w:w="3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Lighting pass 写；contour/composite 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Swapchain</w:t>
            </w:r>
          </w:p>
        </w:tc>
        <w:tc>
          <w:tcPr>
            <w:tcW w:type="dxa" w:w="3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平台支持的 SRGB format</w:t>
            </w:r>
          </w:p>
        </w:tc>
        <w:tc>
          <w:tcPr>
            <w:tcW w:type="dxa" w:w="3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最终 composite/present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必须冻结的实验约束　</w:t>
      </w:r>
      <w:r>
        <w:rPr>
          <w:rFonts w:ascii="Calibri" w:hAnsi="Calibri" w:eastAsia="Microsoft YaHei" w:cs="Calibri"/>
          <w:b/>
          <w:color w:val="17365D"/>
          <w:sz w:val="21"/>
        </w:rPr>
        <w:t>Input attachment / DRLR local read 读取的是同一 framebuffer 坐标。Sobel 3×3 邻域不能伪装成 local-read 工作。因此核心比较段设为 G-buffer → same-pixel toon lighting；contour 作为三路径共享的独立 sampled-image pass。分别记录 core-local 段和 full-frame 指标。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Multi-pass：结束 geometry render，执行 layout transition / barrier，在独立 lighting render 中按 sampled image 读取 G-buffer。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Subpass：subpass 0 写 G-buffer；framebuffer-space dependency；subpass 1 以 input attachments 做 same-pixel toon lighting。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DRLR：同一次 dynamic rendering 内写 attachments；BY_REGION self-dependency；映射 input attachment indices；切换到 local-read layout；执行 lighting。</w:t>
      </w:r>
    </w:p>
    <w:p>
      <w:pPr>
        <w:numPr>
          <w:ilvl w:val="0"/>
          <w:numId w:val="1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Contour：在上述三条路径之后执行完全相同的全屏 pass，使用 normal/depth sampled images 做邻域采样并 composite。</w:t>
      </w:r>
    </w:p>
    <w:p>
      <w:pPr>
        <w:pStyle w:val="Heading2"/>
        <w:keepNext/>
        <w:keepLines/>
      </w:pPr>
      <w:r>
        <w:t>3.6 依赖选择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1500"/>
        <w:gridCol w:w="51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依赖</w:t>
            </w:r>
          </w:p>
        </w:tc>
        <w:tc>
          <w:tcPr>
            <w:tcW w:type="dxa" w:w="15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级别</w:t>
            </w:r>
          </w:p>
        </w:tc>
        <w:tc>
          <w:tcPr>
            <w:tcW w:type="dxa" w:w="5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Vulkan SDK / Headers / Loader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API 与 validation；锁定版本并记录 sdk/driver。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GLFW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 Desktop only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Windows surface；Android 不使用 GLFW。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Android GameActivity + CMake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 Mobile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ANativeWindow、生命周期和输入。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GLM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数学；使用一致的 depth/clip-space 宏。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glslangValidator 或 shaderc</w:t>
            </w:r>
          </w:p>
        </w:tc>
        <w:tc>
          <w:tcPr>
            <w:tcW w:type="dxa" w:w="1500"/>
            <w:vAlign w:val="center"/>
            <w:shd w:fill="FCEBE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P0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GLSL → SPIR-V；构建时生成，不在 benchmark timing 内编译。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tinygltf + stb_image</w:t>
            </w:r>
          </w:p>
        </w:tc>
        <w:tc>
          <w:tcPr>
            <w:tcW w:type="dxa" w:w="1500"/>
            <w:vAlign w:val="center"/>
            <w:shd w:fill="FFF5D9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P1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最小资产加载；也可先使用程序生成 mesh。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Dear ImGui</w:t>
            </w:r>
          </w:p>
        </w:tc>
        <w:tc>
          <w:tcPr>
            <w:tcW w:type="dxa" w:w="1500"/>
            <w:vAlign w:val="center"/>
            <w:shd w:fill="FFF5D9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P1 Debug only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观察配置；Benchmark preset 默认禁用。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VMA</w:t>
            </w:r>
          </w:p>
        </w:tc>
        <w:tc>
          <w:tcPr>
            <w:tcW w:type="dxa" w:w="1500"/>
            <w:vAlign w:val="center"/>
            <w:shd w:fill="FFF5D9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P1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减少 allocator 工作；如采用则固定 allocation policy，不能在三路径间变化。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无工期开发节点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默认路径决策　</w:t>
      </w:r>
      <w:r>
        <w:rPr>
          <w:rFonts w:ascii="Calibri" w:hAnsi="Calibri" w:eastAsia="Microsoft YaHei" w:cs="Calibri"/>
          <w:b/>
          <w:color w:val="17365D"/>
          <w:sz w:val="21"/>
        </w:rPr>
        <w:t>第一条完整渲染路径选择传统 Multi-pass。它既是最容易调试和展示的常规 renderer，也是后续 Subpass 与 DRLR 的公平对照基线。在作品集版本发布前，不并行开发另外两条路径。</w:t>
      </w:r>
    </w:p>
    <w:p>
      <w:pPr>
        <w:pStyle w:val="Heading2"/>
        <w:keepNext/>
        <w:keepLines/>
      </w:pPr>
      <w:r>
        <w:t>4.1 节点总览与依赖顺序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60"/>
        <w:gridCol w:w="4080"/>
        <w:gridCol w:w="2700"/>
      </w:tblGrid>
      <w:tr>
        <w:trPr>
          <w:tblHeader w:val="true"/>
          <w:cantSplit/>
        </w:trPr>
        <w:tc>
          <w:tcPr>
            <w:tcW w:type="dxa" w:w="7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节点</w:t>
            </w:r>
          </w:p>
        </w:tc>
        <w:tc>
          <w:tcPr>
            <w:tcW w:type="dxa" w:w="18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40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主要动作</w:t>
            </w:r>
          </w:p>
        </w:tc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N0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工程与设备基线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建立可重复 build、Git/许可证结构和 capability_probe；记录 Desktop 与 Xiaomi 14 的真实支持。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toolchain 固定；capability JSON 保存；关键决策已登记。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N1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Multi-pass 作品集 Renderer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只做 Desktop；完成类《终末地》的风格化角色与工业科幻场景、G-buffer、toon、contour、composite、debug views。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角色与场景画面完整；材质分区可信；validation clean。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N2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作品集发布包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视觉打磨、性能基线、README、架构图、RenderDoc 截图、演示视频和项目描述；受限资产与公开代码分离。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陌生人可按 README 构建或观看；公开仓库不包含无再分发许可的模型与贴图。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N3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Benchmark-ready 重构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把 N1 拆成共享 workload、RenderPath 接口、统一资源与计时边界；冻结 golden images。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Multi-pass 经重构后输出不变；CSV/JSON 首版可用。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N4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Subpass 路径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实现 VkRenderPass、input attachments、dependencies 与 framebuffer 管理。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与 Multi-pass 视觉等价；validation clean；独立计时区段存在。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N5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DRLR 路径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依据 feature probe 实现 dynamic rendering local read；不支持的平台明确标记 NA。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支持设备可运行；映射、layout 与 self-dependency 有 capture 证据。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N6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Android 路径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移植共享 core 与可支持路径；处理 GameActivity、surface、asset 和生命周期。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Xiaomi 14 或替代设备稳定运行；capability truth table 完整。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N7</w:t>
            </w:r>
          </w:p>
        </w:tc>
        <w:tc>
          <w:tcPr>
            <w:tcW w:type="dxa" w:w="18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公平性与自动实验</w:t>
            </w:r>
          </w:p>
        </w:tc>
        <w:tc>
          <w:tcPr>
            <w:tcW w:type="dxa" w:w="40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统一 shaders/config、执行 cross-path diff，完成 runner、metadata、温控和 profiler SOP。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pilot matrix 可无人值守执行；异常可恢复；数据 schema 冻结。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N8</w:t>
            </w:r>
          </w:p>
        </w:tc>
        <w:tc>
          <w:tcPr>
            <w:tcW w:type="dxa" w:w="18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正式实验与论文</w:t>
            </w:r>
          </w:p>
        </w:tc>
        <w:tc>
          <w:tcPr>
            <w:tcW w:type="dxa" w:w="40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执行正式 runs，生成统计与图表，完成 thesis、演示和最终发布包。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结论可由原始数据重建；提交包在 2026-12-25 前完整。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4.2 N1 · Multi-pass 作品集 Renderer 的实现顺序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建立 Desktop Vulkan core：</w:t>
      </w:r>
      <w:r>
        <w:rPr>
          <w:rFonts w:ascii="Calibri" w:hAnsi="Calibri" w:eastAsia="Microsoft YaHei" w:cs="Calibri"/>
          <w:color w:val="18222D"/>
          <w:sz w:val="21"/>
        </w:rPr>
        <w:t>完成 instance、validation、physical/logical device、queues、GLFW surface、swapchain、resize 与 frames-in-flight。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完成资源层：</w:t>
      </w:r>
      <w:r>
        <w:rPr>
          <w:rFonts w:ascii="Calibri" w:hAnsi="Calibri" w:eastAsia="Microsoft YaHei" w:cs="Calibri"/>
          <w:color w:val="18222D"/>
          <w:sz w:val="21"/>
        </w:rPr>
        <w:t>实现 image/buffer/view/sampler、staging upload、descriptor、pipeline、command 与同步的最小 RAII 封装。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确定作品集场景：</w:t>
      </w:r>
      <w:r>
        <w:rPr>
          <w:rFonts w:ascii="Calibri" w:hAnsi="Calibri" w:eastAsia="Microsoft YaHei" w:cs="Calibri"/>
          <w:color w:val="18222D"/>
          <w:sz w:val="21"/>
        </w:rPr>
        <w:t>构建冷色工业科幻展示空间，加载角色与环境；首版只要求稳定静态姿态、可控相机、主光和轮廓光。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实现 Geometry pass：</w:t>
      </w:r>
      <w:r>
        <w:rPr>
          <w:rFonts w:ascii="Calibri" w:hAnsi="Calibri" w:eastAsia="Microsoft YaHei" w:cs="Calibri"/>
          <w:color w:val="18222D"/>
          <w:sz w:val="21"/>
        </w:rPr>
        <w:t>写入 normal、albedo/material 与 depth；提供 G-buffer debug views，先证明数据正确。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实现传统 Multi-pass Toon：</w:t>
      </w:r>
      <w:r>
        <w:rPr>
          <w:rFonts w:ascii="Calibri" w:hAnsi="Calibri" w:eastAsia="Microsoft YaHei" w:cs="Calibri"/>
          <w:color w:val="18222D"/>
          <w:sz w:val="21"/>
        </w:rPr>
        <w:t>显式 barrier/layout transition 后读取 G-buffer；按 skin、hair、fabric、metal 分配柔化色阶、高光和边缘光。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实现 Contour 与 Composite：</w:t>
      </w:r>
      <w:r>
        <w:rPr>
          <w:rFonts w:ascii="Calibri" w:hAnsi="Calibri" w:eastAsia="Microsoft YaHei" w:cs="Calibri"/>
          <w:color w:val="18222D"/>
          <w:sz w:val="21"/>
        </w:rPr>
        <w:t>使用低强度 normal/depth screen-space Sobel；避免厚重黑边，完成抗闪烁、曝光、色彩空间和最终合成。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加入作品集交互：</w:t>
      </w:r>
      <w:r>
        <w:rPr>
          <w:rFonts w:ascii="Calibri" w:hAnsi="Calibri" w:eastAsia="Microsoft YaHei" w:cs="Calibri"/>
          <w:color w:val="18222D"/>
          <w:sz w:val="21"/>
        </w:rPr>
        <w:t>提供相机控制、场景切换、toon/contour 参数、debug view 和性能 overlay；研究 benchmark 模式暂不启用。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做视觉与稳定性打磨：</w:t>
      </w:r>
      <w:r>
        <w:rPr>
          <w:rFonts w:ascii="Calibri" w:hAnsi="Calibri" w:eastAsia="Microsoft YaHei" w:cs="Calibri"/>
          <w:color w:val="18222D"/>
          <w:sz w:val="21"/>
        </w:rPr>
        <w:t>修复 resize、资源重建、深度精度、边缘噪声、色彩空间和帧间抖动；运行 validation 与 RenderDoc 审查。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记录技术证据：</w:t>
      </w:r>
      <w:r>
        <w:rPr>
          <w:rFonts w:ascii="Calibri" w:hAnsi="Calibri" w:eastAsia="Microsoft YaHei" w:cs="Calibri"/>
          <w:color w:val="18222D"/>
          <w:sz w:val="21"/>
        </w:rPr>
        <w:t>保存架构图、pass 流程、G-buffer 截图、关键 shader 说明、GPU capture 和已知限制。</w:t>
      </w:r>
    </w:p>
    <w:p>
      <w:pPr>
        <w:numPr>
          <w:ilvl w:val="0"/>
          <w:numId w:val="1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发布作品集版本：</w:t>
      </w:r>
      <w:r>
        <w:rPr>
          <w:rFonts w:ascii="Calibri" w:hAnsi="Calibri" w:eastAsia="Microsoft YaHei" w:cs="Calibri"/>
          <w:color w:val="18222D"/>
          <w:sz w:val="21"/>
        </w:rPr>
        <w:t>生成 Release build、README、功能截图、短视频、技术摘要、依赖许可证与可公开仓库或展示页。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范围保护　</w:t>
      </w:r>
      <w:r>
        <w:rPr>
          <w:rFonts w:ascii="Calibri" w:hAnsi="Calibri" w:eastAsia="Microsoft YaHei" w:cs="Calibri"/>
          <w:b/>
          <w:color w:val="17365D"/>
          <w:sz w:val="21"/>
        </w:rPr>
        <w:t>N1/N2 只完成一个高完成度 Desktop Multi-pass renderer。不要在该节点加入 Subpass、DRLR、Android、完整 ECS、复杂 editor、PBR、动画系统或多种 NPR 风格；这些内容不能阻塞作品集发布。</w:t>
      </w:r>
    </w:p>
    <w:p>
      <w:pPr>
        <w:pStyle w:val="Heading2"/>
        <w:keepNext/>
        <w:keepLines/>
      </w:pPr>
      <w:r>
        <w:t>4.3 作品集版本的验收清单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一个双击可运行或按 README 可稳定构建的 Windows Release 版本。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一个具有类《终末地》工业科幻语言的完整角色与场景展示，而不是 tutorial triangle 或纯测试房间。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最终画面、Normal、Depth、Albedo、Toon、Contour 等可切换 debug views。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README 说明项目目标、技术栈、渲染流程、你亲自完成的部分、Afterglow 的参考边界及角色/场景资产权利状态。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至少一张 renderer 架构图、一张 pass/G-buffer 图和一组高质量截图。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一段短演示视频：先展示最终画面，再展示 debug views、参数调整和 RenderDoc/性能证据。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Validation Layer 无 error；常规操作、resize 和多次启动不崩溃。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公开仓库不提交《终末地》原始模型、贴图或可恢复资源；提供 placeholder/自制替代资产与本地导入说明。</w:t>
      </w:r>
    </w:p>
    <w:p>
      <w:pPr>
        <w:numPr>
          <w:ilvl w:val="0"/>
          <w:numId w:val="15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不提前宣称 Subpass/DRLR 性能结论；作品集版本只展示 Multi-pass renderer 的实现质量。</w:t>
      </w:r>
    </w:p>
    <w:p>
      <w:pPr>
        <w:pStyle w:val="Heading2"/>
        <w:keepNext/>
        <w:keepLines/>
      </w:pPr>
      <w:r>
        <w:t>4.4 节点执行规则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任何时刻只把一个节点设为 Active；新想法进入 backlog，不直接改变当前节点范围。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每个节点拆成可独立验证的 vertical slices；每个 slice 必须留下 build、截图、capture、测试或数据证据。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节点退出条件未满足时，不以“后面再修”为理由进入依赖它的节点。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作品集发布节点 N2 通过后，再把美术展示代码与 benchmark mode 分离，避免展示功能污染正式计时。</w:t>
      </w:r>
    </w:p>
    <w:p>
      <w:pPr>
        <w:numPr>
          <w:ilvl w:val="0"/>
          <w:numId w:val="16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最终 DDL 是 2026 年 12 月 25 日；节点顺序固定，但节点内部允许按 vibe 开发方式灵活拆分和迭代。</w:t>
      </w:r>
    </w:p>
    <w:p>
      <w:pPr>
        <w:pStyle w:val="Heading1"/>
        <w:keepNext/>
        <w:keepLines/>
      </w:pPr>
      <w:r>
        <w:t>5. 需要你决定的事项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下列事项会明显改变代码结构、作品集呈现或研究范围。U01–U08 已根据当前决定冻结；U09–U12 保留为后续决策。若实际资产授权状态不同，只修改对应决策记录，不需要重写整份计划。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680"/>
        <w:gridCol w:w="2760"/>
        <w:gridCol w:w="3540"/>
        <w:gridCol w:w="78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6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需要决定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当前决定/建议</w:t>
            </w:r>
          </w:p>
        </w:tc>
        <w:tc>
          <w:tcPr>
            <w:tcW w:type="dxa" w:w="35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执行边界</w:t>
            </w:r>
          </w:p>
        </w:tc>
        <w:tc>
          <w:tcPr>
            <w:tcW w:type="dxa" w:w="7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U01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第一渲染路径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传统 Multi-pass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N1/N2 只实现一条完整路径；Subpass 与 DRLR 留到作品集发布后。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U02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作品集美术方向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类《终末地》的风格化角色 + 冷色工业科幻场景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参考图锁定柔和二至三段明暗、材质分区、受控高光与轻轮廓。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U03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作品集资产来源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使用现有角色模型与贴图做本地展示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必须确认来源与许可；公开仓库排除原始模型/贴图，使用 placeholder 或自制替代。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有限确认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U04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首发平台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Windows Desktop only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Android 留到研究节点；作品集不被移动端适配阻塞。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采用默认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U05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公开方式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公开代码、Release、截图和视频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代码可公开；第三方角色/贴图只在获得再分发许可时随仓库发布。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U06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作品集交互范围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最小 ImGui：相机、材质/灯光、toon/contour、debug views、GPU overlay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ImGui 只在 Portfolio/Debug preset 启用；Benchmark preset 默认关闭。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已决定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U07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Afterglow 复用程度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reference-only；只重写设计模式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不整体 fork；确需复制 MIT 小模块时保留 LICENSE、来源和修改记录。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已决定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U08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场景与模型格式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源资产为 UE 5.7 .uasset；私下从 UE 导出 FBX/纹理，运行时优先 glTF 2.0 + tinygltf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莱万汀先使用静态姿态；保留 Skeleton，但首个作品集节点不实现动画。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U09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NPR 视觉定义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柔化二至三段漫反射 + 材质高光/边缘光 + 轻量 normal/depth contour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在首个材质球与角色半身测试后冻结具体 ramp、阈值与轮廓参数。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部分确认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U10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DRLR 设备策略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先 probe；Xiaomi 14 不支持时把 cell 记为 NA，并寻找替代 Android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决定是否能借到兼容设备，以及是否接受 mobile 只比较两条路径。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N5/N6 前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U11</w:t>
            </w:r>
          </w:p>
        </w:tc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正式实验规模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保留 proposal 主矩阵；pilot 后只根据方差裁剪</w:t>
            </w:r>
          </w:p>
        </w:tc>
        <w:tc>
          <w:tcPr>
            <w:tcW w:type="dxa" w:w="35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决定是否保留两场景、两分辨率、十次 repeat 和两平台。</w:t>
            </w:r>
          </w:p>
        </w:tc>
        <w:tc>
          <w:tcPr>
            <w:tcW w:type="dxa" w:w="7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N7 结束前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U12</w:t>
            </w:r>
          </w:p>
        </w:tc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论文与作品集分仓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同一 core、两个 preset；portfolio assets 与 benchmark data 分目录</w:t>
            </w:r>
          </w:p>
        </w:tc>
        <w:tc>
          <w:tcPr>
            <w:tcW w:type="dxa" w:w="35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决定使用单仓库还是公开作品集仓库 + 私有研究数据仓库。</w:t>
            </w:r>
          </w:p>
        </w:tc>
        <w:tc>
          <w:tcPr>
            <w:tcW w:type="dxa" w:w="7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N2/N3 之间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5.1 当前可直接采用的默认决定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主工程从 Project/MyVulkanApp 演进；AfterglowRender 保持独立、只读参考。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首个完整 renderer 是 Windows Desktop Multi-pass deferred NPR，不先做 Android。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作品集功能与 benchmark 功能使用同一 core，但通过 Portfolio 与 Benchmark presets 隔离。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现有角色模型/贴图作为本地私有测试资产；公开代码仓库只提交资产接口、映射配置与合法占位内容。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使用最小 ImGui 做视觉调参与 debug views；AfterglowRender 只读参考，不整体 fork。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作品集优先完成视觉、稳定性、文档与演示；研究比较功能在作品集发布后继续。</w:t>
      </w:r>
    </w:p>
    <w:p>
      <w:pPr>
        <w:numPr>
          <w:ilvl w:val="0"/>
          <w:numId w:val="17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任何未确认的移动端 DRLR 支持都视为未知，不把 unsupported 设备伪装成 supported。</w:t>
      </w:r>
    </w:p>
    <w:p>
      <w:pPr>
        <w:pStyle w:val="Heading2"/>
        <w:keepNext/>
        <w:keepLines/>
      </w:pPr>
      <w:r>
        <w:t>5.2 已确认的角色与场景渲染方向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80"/>
        <w:gridCol w:w="4560"/>
        <w:gridCol w:w="3120"/>
      </w:tblGrid>
      <w:tr>
        <w:trPr>
          <w:tblHeader w:val="true"/>
          <w:cantSplit/>
        </w:trPr>
        <w:tc>
          <w:tcPr>
            <w:tcW w:type="dxa" w:w="16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视觉部分</w:t>
            </w:r>
          </w:p>
        </w:tc>
        <w:tc>
          <w:tcPr>
            <w:tcW w:type="dxa" w:w="45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31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构图与场景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角色为视觉主体；使用模块化工业展示台、浅灰/冷白背景和少量青蓝灯带，避免先做大规模开放场景。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先完成全身英雄镜头、半身材质镜头和一张场景广角。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光照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柔和主光 + 冷色环境光 + 可控 rim light；阴影边界略柔化，保持角色脸部和服装层次。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ImGui 暴露 key/fill/rim 强度、方向和颜色。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皮肤与脸部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低频平滑法线、柔和二段或三段 diffuse、低强度宽高光；避免金属感和过黑阴影。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首版不实现 face SDF；只有资产提供对应 mask 时再加入。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头发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支持 alpha cutout/two-sided、独立 hair ramp、方向性或窄带高光；控制耳朵和发丝边缘锯齿。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先验证 alpha、深度写入、排序与 MSAA/抗锯齿策略。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服装与金属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cloth 使用较宽 rough specular；皮革使用更集中高光；metal/accessory 使用独立 mask、冷色反射和轻 emissive。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材质参数由 material ID/纹理 mask 驱动，不为单个模型写死 shader。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轮廓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以 normal/depth Sobel 为主，颜色接近深蓝灰且透明度较低；只强调剪影和材质边界。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Portfolio preset 可调；Benchmark preset 冻结统一参数。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后处理</w:t>
            </w:r>
          </w:p>
        </w:tc>
        <w:tc>
          <w:tcPr>
            <w:tcW w:type="dxa" w:w="4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线性 HDR 合成后 tone mapping、gamma 和轻量 color grade；bloom 仅用于发光部件。</w:t>
            </w:r>
          </w:p>
        </w:tc>
        <w:tc>
          <w:tcPr>
            <w:tcW w:type="dxa" w:w="31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不让 bloom、TAA 或动态曝光阻塞首个可展示版本。</w:t>
            </w:r>
          </w:p>
        </w:tc>
      </w:tr>
      <w:tr>
        <w:trPr>
          <w:cantSplit/>
        </w:trPr>
        <w:tc>
          <w:tcPr>
            <w:tcW w:type="dxa" w:w="16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作品集证据</w:t>
            </w:r>
          </w:p>
        </w:tc>
        <w:tc>
          <w:tcPr>
            <w:tcW w:type="dxa" w:w="4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同时展示 Final、Albedo、Normal、Depth、Material ID、Toon 与 Contour，并给出 RenderDoc pass 视图。</w:t>
            </w:r>
          </w:p>
        </w:tc>
        <w:tc>
          <w:tcPr>
            <w:tcW w:type="dxa" w:w="31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证明 renderer 的技术工作，而不是只展示第三方角色资产。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资产公开边界　</w:t>
      </w:r>
      <w:r>
        <w:rPr>
          <w:rFonts w:ascii="Calibri" w:hAnsi="Calibri" w:eastAsia="Microsoft YaHei" w:cs="Calibri"/>
          <w:b/>
          <w:color w:val="17365D"/>
          <w:sz w:val="21"/>
        </w:rPr>
        <w:t>“拥有文件”不等于拥有再分发权。除非你能证明模型与贴图允许公开分发，否则它们只存在于本地 assets_private/；公开仓库仅提供 importer、材质映射配置、占位资产和获取说明。公开项目名建议使用 Vulkan Stylized Character Renderer，不要暗示官方关联；发布截图/视频前核对权利方条款，并标注非官方、非商业技术研究。</w:t>
      </w:r>
    </w:p>
    <w:p>
      <w:pPr>
        <w:pStyle w:val="Heading2"/>
        <w:keepNext/>
        <w:keepLines/>
      </w:pPr>
      <w:r>
        <w:t>5.3 莱万汀初始测试资产记录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只读盘点位置：D:\Epic\UE Project\ZMDRender\Content\ZMD\莱万汀。项目由 Unreal Engine 5.7 关联；该目录共 37 个 .uasset，约 75.6 MB。Vulkan 工程不直接解析 .uasset，转换应在 Unreal Editor 内完成，导出结果进入工作区外的私有中间目录，再复制到 assets_private/。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700"/>
        <w:gridCol w:w="51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已发现资产</w:t>
            </w:r>
          </w:p>
        </w:tc>
        <w:tc>
          <w:tcPr>
            <w:tcW w:type="dxa" w:w="5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首版处理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角色主体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莱万汀.uasset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约 17.2 MB；作为 Skeletal Mesh 候选，需在 UE 中核对 LOD、顶点属性、材质槽和单位。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骨骼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莱万汀_Skeleton.uasset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保留骨骼与 skin weights；首版固定 bind/展示姿态，不实现动画播放器。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物理资产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莱万汀_PhysicsAsset.uasset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首个 renderer 不使用；不导入碰撞体和 ragdoll 数据。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材质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MI/ 下 12 个实例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body×2、cloth×5、face、hair、iris、brow、hair shadow；导出后映射为 renderer material classes。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贴图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Tex/ 下 20 张</w:t>
            </w:r>
          </w:p>
        </w:tc>
        <w:tc>
          <w:tcPr>
            <w:tcW w:type="dxa" w:w="5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含 body、face、iris、hair、cloth 与 weapon；D/N/P/E/M/HN 后缀仅作工作假设，通道含义须从 UE 父材质逐项核对。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轮廓与展示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MI_ZMD_Outline_Inst_LWT_Hair、Base_42</w:t>
            </w:r>
          </w:p>
        </w:tc>
        <w:tc>
          <w:tcPr>
            <w:tcW w:type="dxa" w:w="5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只作视觉与参数参考；轮廓在 Vulkan 中以 normal/depth pass 重写，不复制 UE 材质图。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莱万汀导出契约　</w:t>
      </w:r>
      <w:r>
        <w:rPr>
          <w:rFonts w:ascii="Calibri" w:hAnsi="Calibri" w:eastAsia="Microsoft YaHei" w:cs="Calibri"/>
          <w:b/>
          <w:color w:val="17365D"/>
          <w:sz w:val="21"/>
        </w:rPr>
        <w:t>Mesh：FBX 2020.2 或 UE 可用的稳定 FBX，保留 normals、tangents、UV、vertex color、skin weights 与 material slots；Textures：按原分辨率导出 PNG/TGA，颜色贴图标记 sRGB，normal/mask/packed 参数图保持 linear；Manifest：记录 UE object path、导出文件、材质槽、贴图通道、色彩空间、alpha 模式和 SHA-256。任何 packed texture 在通道语义确认前不得接入 shader。</w:t>
      </w:r>
    </w:p>
    <w:p>
      <w:pPr>
        <w:pStyle w:val="Heading1"/>
        <w:keepNext/>
        <w:keepLines/>
      </w:pPr>
      <w:r>
        <w:t>6. 实验设计与数据方案</w:t>
      </w:r>
    </w:p>
    <w:p>
      <w:pPr>
        <w:pStyle w:val="Heading2"/>
        <w:keepNext/>
        <w:keepLines/>
      </w:pPr>
      <w:r>
        <w:t>6.1 实验条件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740"/>
        <w:gridCol w:w="582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因素</w:t>
            </w:r>
          </w:p>
        </w:tc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水平</w:t>
            </w:r>
          </w:p>
        </w:tc>
        <w:tc>
          <w:tcPr>
            <w:tcW w:type="dxa" w:w="58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Rendering path</w:t>
            </w:r>
          </w:p>
        </w:tc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3 levels</w:t>
            </w:r>
          </w:p>
        </w:tc>
        <w:tc>
          <w:tcPr>
            <w:tcW w:type="dxa" w:w="58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Multi-pass / Subpass / DRLR（unsupported 设备记为 NA，不能模拟成 supported）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Platform</w:t>
            </w:r>
          </w:p>
        </w:tc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 levels</w:t>
            </w:r>
          </w:p>
        </w:tc>
        <w:tc>
          <w:tcPr>
            <w:tcW w:type="dxa" w:w="58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RTX 4060 laptop / Xiaomi 14；完整记录 driver、OS、API 与 feature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 complexity</w:t>
            </w:r>
          </w:p>
        </w:tc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 levels</w:t>
            </w:r>
          </w:p>
        </w:tc>
        <w:tc>
          <w:tcPr>
            <w:tcW w:type="dxa" w:w="58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低复杂度 procedural/bunny；高复杂度 dragon 或合法替代资产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Resolution</w:t>
            </w:r>
          </w:p>
        </w:tc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 common levels</w:t>
            </w:r>
          </w:p>
        </w:tc>
        <w:tc>
          <w:tcPr>
            <w:tcW w:type="dxa" w:w="58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1280×720 与 1920×1080 offscreen/render area；native resolution 仅作附加结果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Repeats</w:t>
            </w:r>
          </w:p>
        </w:tc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10 per cell</w:t>
            </w:r>
          </w:p>
        </w:tc>
        <w:tc>
          <w:tcPr>
            <w:tcW w:type="dxa" w:w="58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建议 10 次独立 run；pilot 后根据方差可调整，但调整需在正式实验前冻结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Frames</w:t>
            </w:r>
          </w:p>
        </w:tc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300 warm-up + 1000 sample</w:t>
            </w:r>
          </w:p>
        </w:tc>
        <w:tc>
          <w:tcPr>
            <w:tcW w:type="dxa" w:w="58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proposal 的 1000 frames 保留；warm-up 不进入统计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推荐正式矩阵　</w:t>
      </w:r>
      <w:r>
        <w:rPr>
          <w:rFonts w:ascii="Calibri" w:hAnsi="Calibri" w:eastAsia="Microsoft YaHei" w:cs="Calibri"/>
          <w:b/>
          <w:color w:val="17365D"/>
          <w:sz w:val="21"/>
        </w:rPr>
        <w:t>3 paths × 2 platforms × 2 scenes × 2 resolutions × 10 repeats = 最多 240 runs。如果某设备不支持 DRLR，该设备的 DRLR cells 标记为 NA，并将主比较拆成 desktop 三路径与 mobile 两路径；不要用不同设备补齐同一 cell。</w:t>
      </w:r>
    </w:p>
    <w:p>
      <w:pPr>
        <w:pStyle w:val="Heading2"/>
        <w:keepNext/>
        <w:keepLines/>
      </w:pPr>
      <w:r>
        <w:t>6.2 变量与指标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700"/>
        <w:gridCol w:w="41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27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单位/统计</w:t>
            </w:r>
          </w:p>
        </w:tc>
        <w:tc>
          <w:tcPr>
            <w:tcW w:type="dxa" w:w="41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GPU core-local time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µs / frame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geometry + same-pixel lighting 区段；主指标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GPU full-frame time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µs / frame</w:t>
            </w:r>
          </w:p>
        </w:tc>
        <w:tc>
          <w:tcPr>
            <w:tcW w:type="dxa" w:w="41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包括 contour/composite；端到端结果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CPU command recording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µs / frame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只包围 vkBegin→record→vkEnd，不含 present wait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Frame-time stability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median, p95, p99, SD, CV, 1% low</w:t>
            </w:r>
          </w:p>
        </w:tc>
        <w:tc>
          <w:tcPr>
            <w:tcW w:type="dxa" w:w="41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逐帧 wall time；同时检查 hitch outliers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Estimated transactions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bytes / frame model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根据 attachment format、extent、load/store/read 次数计算；明确标记 estimated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Hardware counters</w:t>
            </w:r>
          </w:p>
        </w:tc>
        <w:tc>
          <w:tcPr>
            <w:tcW w:type="dxa" w:w="27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tool/vendor-specific</w:t>
            </w:r>
          </w:p>
        </w:tc>
        <w:tc>
          <w:tcPr>
            <w:tcW w:type="dxa" w:w="41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L2/external memory read/write、tiler bandwidth 等；只作平台内支持证据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Implementation cost</w:t>
            </w:r>
          </w:p>
        </w:tc>
        <w:tc>
          <w:tcPr>
            <w:tcW w:type="dxa" w:w="27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LOC, files, build time, defect count</w:t>
            </w:r>
          </w:p>
        </w:tc>
        <w:tc>
          <w:tcPr>
            <w:tcW w:type="dxa" w:w="41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辅助讨论 API complexity；不能替代性能结论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6.3 运行协议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使用 Release/Benchmark preset；关闭 VSync、动态 UI、asset hot reload、validation 和频繁日志；保留 debug labels 与 timestamps。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每次 run 前记录设备温度/电源状态。Desktop 接电、固定 power plan；Android 固定刷新率、亮度和后台进程，达到温度阈值再开始。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对 path 顺序进行平衡随机化，避免总是让最后一个路径承受热节流。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先运行 300 warm-up frames，再采集 1000 frames；若 shader/pipeline cache 尚未稳定，延长 warm-up 并更新 protocol。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CPU 和 GPU 数据写入独立列；GPU timestamp 需检查 timestampPeriod 与 queue timestampValidBits。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采集 profiler counter 时使用独立 profiling runs；不要把 profiler 注入后的时间与普通 timing runs 混合。</w:t>
      </w:r>
    </w:p>
    <w:p>
      <w:pPr>
        <w:numPr>
          <w:ilvl w:val="0"/>
          <w:numId w:val="18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run 结束后写 completion marker 和 file checksum；崩溃/中断数据保留但标为 invalid，不覆盖。</w:t>
      </w:r>
    </w:p>
    <w:p>
      <w:pPr>
        <w:pStyle w:val="Heading2"/>
        <w:keepNext/>
        <w:keepLines/>
      </w:pPr>
      <w:r>
        <w:t>6.4 统计与解释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先画分布和 time series，检查 warm-up、drift、thermal throttling 与 periodic hitch。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主要报告每个 cell 的 median、p95、p99、SD/CV 和 95% bootstrap confidence interval。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路径比较报告绝对差值与百分比效应；必要时使用配对/重复测量检验，但不只报告 p-value。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若差异小于噪声或 CI 跨过 0，结论写作“未观察到可靠差异”，而不是“完全相同”。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Hardware counters 只支持机制解释；跨 NVIDIA 与 Qualcomm 的 counter 名称/尺度不得直接放在同一数值轴比较。</w:t>
      </w:r>
    </w:p>
    <w:p>
      <w:pPr>
        <w:numPr>
          <w:ilvl w:val="0"/>
          <w:numId w:val="19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在论文中分别讨论 correctness、performance、memory-model estimate 与 implementation complexity。</w:t>
      </w:r>
    </w:p>
    <w:p>
      <w:pPr>
        <w:pStyle w:val="Heading2"/>
        <w:keepNext/>
        <w:keepLines/>
      </w:pPr>
      <w:r>
        <w:t>6.5 数据文件结构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0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raw/&lt;run_id&gt;/frames.csv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 index、CPU record、GPU regions、wall frame、present status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raw/&lt;run_id&gt;/metadata.json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commit、config、device/driver/API/features、asset/shader hashes、thermal/power notes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raw/&lt;run_id&gt;/capabilities.json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完整 capability probe snapshot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captures/&lt;run_id&gt;/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RenderDoc/Nsight/AGI capture 或其索引与说明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derived/summary.csv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分析脚本生成的 cell-level summary；可删除重建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figures/</w:t>
            </w:r>
          </w:p>
        </w:tc>
        <w:tc>
          <w:tcPr>
            <w:tcW w:type="dxa" w:w="60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论文图；文件名包含 metric、platform、scene、resolution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protocol/protocol-v1.0.md</w:t>
            </w:r>
          </w:p>
        </w:tc>
        <w:tc>
          <w:tcPr>
            <w:tcW w:type="dxa" w:w="60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冻结后的运行、异常、排除和温控规则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测试与质量保证</w:t>
      </w:r>
    </w:p>
    <w:p>
      <w:pPr>
        <w:pStyle w:val="Heading2"/>
        <w:keepNext/>
        <w:keepLines/>
      </w:pPr>
      <w:r>
        <w:t>7.1 测试层级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5580"/>
        <w:gridCol w:w="204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55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覆盖</w:t>
            </w:r>
          </w:p>
        </w:tc>
        <w:tc>
          <w:tcPr>
            <w:tcW w:type="dxa" w:w="20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触发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Unit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format byte size、alignment、camera interpolation、CSV/JSON serialization、estimated transaction model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每次 commit / CTest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Vulkan smoke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instance/device/swapchain、resize、device lost handling、Android lifecycle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每个 build preset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Validation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三路径 × 两 scenes × 两 resolutions，0 error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每个节点退出前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Golden image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normal/albedo/depth/toon/final screenshots；SSIM/像素阈值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workload/path 变化时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Cross-path equivalence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相同 frame 的 final image 和关键 attachments 对比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N3、N5、正式数据前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Performance regression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固定机器短跑；仅检测大幅回退，不替代正式实验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N7 runner 就绪后每次相关变更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Long-run</w:t>
            </w:r>
          </w:p>
        </w:tc>
        <w:tc>
          <w:tcPr>
            <w:tcW w:type="dxa" w:w="55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10k frames、resize/background/foreground、内存稳定</w:t>
            </w:r>
          </w:p>
        </w:tc>
        <w:tc>
          <w:tcPr>
            <w:tcW w:type="dxa" w:w="20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N7 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Build reproducibility</w:t>
            </w:r>
          </w:p>
        </w:tc>
        <w:tc>
          <w:tcPr>
            <w:tcW w:type="dxa" w:w="55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clean clone/build、shader regeneration、asset fetch/hash</w:t>
            </w:r>
          </w:p>
        </w:tc>
        <w:tc>
          <w:tcPr>
            <w:tcW w:type="dxa" w:w="20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N7、N8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7.2 三路径公平性审计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同一 SPIR-V shader module 或由同一 GLSL source、同一 compiler flags 生成的等价 module。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同一 draw order、mesh、descriptor data、camera matrices、viewport/scissor、sample count。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同一 attachment formats、extent、clear values 与最终可见输出。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允许变化的只有 render organization、attachment access route、必要的 layout/dependency/descriptor binding。</w:t>
      </w:r>
    </w:p>
    <w:p>
      <w:pPr>
        <w:numPr>
          <w:ilvl w:val="0"/>
          <w:numId w:val="20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所有 path-specific 差异写入 path_manifest.json；无法解释的差异在正式实验前必须消除。</w:t>
      </w:r>
    </w:p>
    <w:p>
      <w:pPr>
        <w:pStyle w:val="Heading2"/>
        <w:keepNext/>
        <w:keepLines/>
      </w:pPr>
      <w:r>
        <w:t>7.3 Validation waiver 规则</w:t>
      </w:r>
    </w:p>
    <w:p>
      <w:r>
        <w:rPr>
          <w:rFonts w:ascii="Calibri" w:hAnsi="Calibri" w:eastAsia="Microsoft YaHei" w:cs="Calibri"/>
          <w:i w:val="0"/>
          <w:color w:val="18222D"/>
          <w:sz w:val="22"/>
        </w:rPr>
        <w:t>默认不存在“可以忽略的 validation warning”。若确认属于工具/driver 已知问题，必须记录完整 message ID、触发条件、规范依据、设备/driver、为什么不影响结果和复现步骤，并由 supervisor review 后加入 docs/validation-waivers.md。</w:t>
      </w:r>
    </w:p>
    <w:p>
      <w:pPr>
        <w:pStyle w:val="Heading1"/>
        <w:keepNext/>
        <w:keepLines/>
      </w:pPr>
      <w:r>
        <w:t>8. Desktop 与 Android 实施方案</w:t>
      </w:r>
    </w:p>
    <w:p>
      <w:pPr>
        <w:pStyle w:val="Heading2"/>
        <w:keepNext/>
        <w:keepLines/>
      </w:pPr>
      <w:r>
        <w:t>8.1 平台共享与隔离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2280"/>
        <w:gridCol w:w="2520"/>
        <w:gridCol w:w="3000"/>
      </w:tblGrid>
      <w:tr>
        <w:trPr>
          <w:tblHeader w:val="true"/>
          <w:cantSplit/>
        </w:trPr>
        <w:tc>
          <w:tcPr>
            <w:tcW w:type="dxa" w:w="15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关注点</w:t>
            </w:r>
          </w:p>
        </w:tc>
        <w:tc>
          <w:tcPr>
            <w:tcW w:type="dxa" w:w="22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Desktop</w:t>
            </w:r>
          </w:p>
        </w:tc>
        <w:tc>
          <w:tcPr>
            <w:tcW w:type="dxa" w:w="25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Android</w:t>
            </w:r>
          </w:p>
        </w:tc>
        <w:tc>
          <w:tcPr>
            <w:tcW w:type="dxa" w:w="30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统一策略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Window/surface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GLFW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GameActivity/ANativeWindow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仅平台层不同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Build</w:t>
            </w:r>
          </w:p>
        </w:tc>
        <w:tc>
          <w:tcPr>
            <w:tcW w:type="dxa" w:w="2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CMake Preset + Ninja/MSVC</w:t>
            </w:r>
          </w:p>
        </w:tc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Gradle + CMake + NDK</w:t>
            </w:r>
          </w:p>
        </w:tc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共享 C++ target 与 shaders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Assets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filesystem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AAssetManager / staged files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通过 AssetProvider 接口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Logging</w:t>
            </w:r>
          </w:p>
        </w:tc>
        <w:tc>
          <w:tcPr>
            <w:tcW w:type="dxa" w:w="2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console/file</w:t>
            </w:r>
          </w:p>
        </w:tc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logcat + file export</w:t>
            </w:r>
          </w:p>
        </w:tc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benchmark 模式限制日志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Profiling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Nsight/RenderDoc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AGI/Qualcomm tool if available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counter 仅平台内解释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Lifecycle</w:t>
            </w:r>
          </w:p>
        </w:tc>
        <w:tc>
          <w:tcPr>
            <w:tcW w:type="dxa" w:w="22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resize/close</w:t>
            </w:r>
          </w:p>
        </w:tc>
        <w:tc>
          <w:tcPr>
            <w:tcW w:type="dxa" w:w="25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pause/resume/window recreate</w:t>
            </w:r>
          </w:p>
        </w:tc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6"/>
              </w:rPr>
              <w:t>Android 需独立 stress test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8.2 DRLR feature probe 决策树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支持 Vulkan 1.4：</w:t>
      </w:r>
      <w:r>
        <w:rPr>
          <w:rFonts w:ascii="Calibri" w:hAnsi="Calibri" w:eastAsia="Microsoft YaHei" w:cs="Calibri"/>
          <w:color w:val="18222D"/>
          <w:sz w:val="21"/>
        </w:rPr>
        <w:t>查询 core dynamicRenderingLocalRead，并进一步检查 depth/stencil 与 multisampled local-read properties。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仅 Vulkan 1.3：</w:t>
      </w:r>
      <w:r>
        <w:rPr>
          <w:rFonts w:ascii="Calibri" w:hAnsi="Calibri" w:eastAsia="Microsoft YaHei" w:cs="Calibri"/>
          <w:color w:val="18222D"/>
          <w:sz w:val="21"/>
        </w:rPr>
        <w:t>枚举并启用 VK_KHR_dynamic_rendering_local_read，查询 VkPhysicalDeviceDynamicRenderingLocalReadFeaturesKHR。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Feature 为 false：</w:t>
      </w:r>
      <w:r>
        <w:rPr>
          <w:rFonts w:ascii="Calibri" w:hAnsi="Calibri" w:eastAsia="Microsoft YaHei" w:cs="Calibri"/>
          <w:color w:val="18222D"/>
          <w:sz w:val="21"/>
        </w:rPr>
        <w:t>DRLR path 不创建；UI/metadata 显示 Unsupported；该平台实验单元为 NA。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Color 支持但 depth local read 受限：</w:t>
      </w:r>
      <w:r>
        <w:rPr>
          <w:rFonts w:ascii="Calibri" w:hAnsi="Calibri" w:eastAsia="Microsoft YaHei" w:cs="Calibri"/>
          <w:color w:val="18222D"/>
          <w:sz w:val="21"/>
        </w:rPr>
        <w:t>核心 local-read 段只读取 color normal/albedo；depth 留给公共 contour pass，保持可比。</w:t>
      </w:r>
    </w:p>
    <w:p>
      <w:pPr>
        <w:numPr>
          <w:ilvl w:val="0"/>
          <w:numId w:val="21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b/>
          <w:color w:val="17365D"/>
          <w:sz w:val="21"/>
        </w:rPr>
        <w:t>Xiaomi 14 不支持：</w:t>
      </w:r>
      <w:r>
        <w:rPr>
          <w:rFonts w:ascii="Calibri" w:hAnsi="Calibri" w:eastAsia="Microsoft YaHei" w:cs="Calibri"/>
          <w:color w:val="18222D"/>
          <w:sz w:val="21"/>
        </w:rPr>
        <w:t>优先借用/更换一台明确支持的 Android 设备；若不可得，保留 desktop 三路径与 mobile multi-pass/subpass 比较，并把限制写入 thesis。</w:t>
      </w:r>
    </w:p>
    <w:p>
      <w:pPr>
        <w:pStyle w:val="Heading1"/>
        <w:keepNext/>
        <w:keepLines/>
      </w:pPr>
      <w:r>
        <w:t>9. 风险登记与应对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0"/>
        <w:gridCol w:w="1900"/>
        <w:gridCol w:w="650"/>
        <w:gridCol w:w="650"/>
        <w:gridCol w:w="2740"/>
        <w:gridCol w:w="2940"/>
      </w:tblGrid>
      <w:tr>
        <w:trPr>
          <w:tblHeader w:val="true"/>
          <w:cantSplit/>
        </w:trPr>
        <w:tc>
          <w:tcPr>
            <w:tcW w:type="dxa" w:w="48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65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65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概率</w:t>
            </w:r>
          </w:p>
        </w:tc>
        <w:tc>
          <w:tcPr>
            <w:tcW w:type="dxa" w:w="2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预防</w:t>
            </w:r>
          </w:p>
        </w:tc>
        <w:tc>
          <w:tcPr>
            <w:tcW w:type="dxa" w:w="29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应急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Xiaomi 14 不支持 DRLR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在 N5/N6 前完成 feature probe；不等到移植后发现。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借用兼容设备；否则 mobile cell=NA，重写比较范围。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R2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Sobel 与 local read 语义不兼容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核心段只做 same-pixel toon；contour 独立公共 pass。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增加 derivative contour 仅作附加实验，不替换主协议。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R3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直接移植 Afterglow 超时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采用 clean core；禁止引入 ECS/material/hot reload。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只复制小型、可审计 MIT 模块。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R4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Android port 晚期失败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N6 先做 Android triangle，并在路径移植中持续 smoke。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冻结 desktop 主结果，移动结果作为受限研究。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R5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三路径视觉不等价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共享 shaders/config；golden attachment diff。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回退到最小 scene，逐 pass 定位。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R6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GPU timing 噪声/热节流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warm-up、随机顺序、重复、温控、关闭 VSync。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延长 cool-down；减少矩阵但保持 repeats。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R7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Counters 无法跨平台比较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timings 为主；counters 仅平台内支持。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删除跨平台 counter 数值结论。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R8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Validation/driver bug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锁定 SDK/driver；保存 message/capture；最小复现。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更换驱动或记录 waiver/limitation。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R9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资产许可证不清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低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优先 procedural/public-domain；保存来源与 hash。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替换为自制 mesh。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R10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论文写作堆积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每个节点更新 Methods/Implementation/figures。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N8 只整合，不从零写。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R11</w:t>
            </w:r>
          </w:p>
        </w:tc>
        <w:tc>
          <w:tcPr>
            <w:tcW w:type="dxa" w:w="1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数据误删/不可复现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低</w:t>
            </w:r>
          </w:p>
        </w:tc>
        <w:tc>
          <w:tcPr>
            <w:tcW w:type="dxa" w:w="2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raw append-only、checksum、双份备份、release tags。</w:t>
            </w:r>
          </w:p>
        </w:tc>
        <w:tc>
          <w:tcPr>
            <w:tcW w:type="dxa" w:w="2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从 runner logs 重跑对应 cells。</w:t>
            </w:r>
          </w:p>
        </w:tc>
      </w:tr>
      <w:tr>
        <w:trPr>
          <w:cantSplit/>
        </w:trPr>
        <w:tc>
          <w:tcPr>
            <w:tcW w:type="dxa" w:w="48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R12</w:t>
            </w:r>
          </w:p>
        </w:tc>
        <w:tc>
          <w:tcPr>
            <w:tcW w:type="dxa" w:w="1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范围膨胀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高</w:t>
            </w:r>
          </w:p>
        </w:tc>
        <w:tc>
          <w:tcPr>
            <w:tcW w:type="dxa" w:w="65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中</w:t>
            </w:r>
          </w:p>
        </w:tc>
        <w:tc>
          <w:tcPr>
            <w:tcW w:type="dxa" w:w="2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Must/Should/Could backlog；Could 项不得阻塞当前节点。</w:t>
            </w:r>
          </w:p>
        </w:tc>
        <w:tc>
          <w:tcPr>
            <w:tcW w:type="dxa" w:w="2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5"/>
              </w:rPr>
              <w:t>删除 UI 美化、额外效果和额外设备。</w:t>
            </w:r>
          </w:p>
        </w:tc>
      </w:tr>
    </w:tbl>
    <w:p>
      <w:pPr>
        <w:spacing w:after="40"/>
      </w:pP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停止规则　</w:t>
      </w:r>
      <w:r>
        <w:rPr>
          <w:rFonts w:ascii="Calibri" w:hAnsi="Calibri" w:eastAsia="Microsoft YaHei" w:cs="Calibri"/>
          <w:b/>
          <w:color w:val="17365D"/>
          <w:sz w:val="21"/>
        </w:rPr>
        <w:t>如果 capability probe 未确认 DRLR support，不能继续假设 Xiaomi 14 可运行 DRLR；如果 N1 的 Multi-pass 视觉基线尚未完成，不能开始 Subpass 或 DRLR；如果 N7 pilot 数据仍不稳定，不能开始正式实验。</w:t>
      </w:r>
    </w:p>
    <w:p>
      <w:pPr>
        <w:pStyle w:val="Heading1"/>
        <w:keepNext/>
        <w:keepLines/>
      </w:pPr>
      <w:r>
        <w:t>10. 开发管理与证据管理</w:t>
      </w:r>
    </w:p>
    <w:p>
      <w:pPr>
        <w:pStyle w:val="Heading2"/>
        <w:keepNext/>
        <w:keepLines/>
      </w:pPr>
      <w:r>
        <w:t>10.1 Git 与变更策略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主仓库在 workspace root 或 Project 下初始化；AfterglowRender 作为 reference submodule/独立目录，不混入主 history。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分支建议：main（可演示）、develop（整合）、feature/&lt;node-or-slice&gt;；每个节点至少保留一个可运行 tag 或 milestone commit。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commit message 使用类型前缀：core、render、bench、android、test、docs、data。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N3 workload freeze 后，任何 shader/format/scene 更改必须提升 benchmark protocol version 并使旧结果失效。</w:t>
      </w:r>
    </w:p>
    <w:p>
      <w:pPr>
        <w:numPr>
          <w:ilvl w:val="0"/>
          <w:numId w:val="22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原始数据不进入普通 Git history；使用 release archive、Git LFS 或独立 data bundle，并保存 checksum manifest。</w:t>
      </w:r>
    </w:p>
    <w:p>
      <w:pPr>
        <w:pStyle w:val="Heading2"/>
        <w:keepNext/>
        <w:keepLines/>
      </w:pPr>
      <w:r>
        <w:t>10.2 Vibe 开发的单节点循环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步骤</w:t>
            </w:r>
          </w:p>
        </w:tc>
        <w:tc>
          <w:tcPr>
            <w:tcW w:type="dxa" w:w="72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选择</w:t>
            </w:r>
          </w:p>
        </w:tc>
        <w:tc>
          <w:tcPr>
            <w:tcW w:type="dxa" w:w="72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从当前节点只选一个 vertical slice；写清可见结果和退出条件。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生成</w:t>
            </w:r>
          </w:p>
        </w:tc>
        <w:tc>
          <w:tcPr>
            <w:tcW w:type="dxa" w:w="72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让 AI 生成最小改动；禁止一次同时改 renderer、platform、shader 和数据格式。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验证</w:t>
            </w:r>
          </w:p>
        </w:tc>
        <w:tc>
          <w:tcPr>
            <w:tcW w:type="dxa" w:w="72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立即 build、运行 smoke/validation，并检查画面或导出数据。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修正</w:t>
            </w:r>
          </w:p>
        </w:tc>
        <w:tc>
          <w:tcPr>
            <w:tcW w:type="dxa" w:w="72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根据真实错误和 capture 调整；不要用更多抽象掩盖未理解的问题。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留证</w:t>
            </w:r>
          </w:p>
        </w:tc>
        <w:tc>
          <w:tcPr>
            <w:tcW w:type="dxa" w:w="72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保存 commit、截图/短视频、RenderDoc capture、CSV 或日志路径。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整合</w:t>
            </w:r>
          </w:p>
        </w:tc>
        <w:tc>
          <w:tcPr>
            <w:tcW w:type="dxa" w:w="72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slice 通过后合并；节点通过后创建 tag、备份 docs/data 并冻结输入。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10.3 Issue 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0"/>
        <w:gridCol w:w="7620"/>
      </w:tblGrid>
      <w:tr>
        <w:trPr>
          <w:tblHeader w:val="true"/>
          <w:cantSplit/>
        </w:trPr>
        <w:tc>
          <w:tcPr>
            <w:tcW w:type="dxa" w:w="17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76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必须包含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Goal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用户/研究价值；与 objective 或当前节点的关系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Scope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包含与不包含；涉及路径/平台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Acceptance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可运行命令、预期截图/数据/validation 结果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Evidence</w:t>
            </w:r>
          </w:p>
        </w:tc>
        <w:tc>
          <w:tcPr>
            <w:tcW w:type="dxa" w:w="76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commit、capture、CSV、截图或日志路径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Risks</w:t>
            </w:r>
          </w:p>
        </w:tc>
        <w:tc>
          <w:tcPr>
            <w:tcW w:type="dxa" w:w="76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8"/>
              </w:rPr>
              <w:t>可能影响 fairness、protocol 或 frozen workload 的点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作品集、论文与演示对齐</w:t>
      </w:r>
    </w:p>
    <w:p>
      <w:pPr>
        <w:pStyle w:val="Heading2"/>
        <w:keepNext/>
        <w:keepLines/>
      </w:pPr>
      <w:r>
        <w:t>11.1 Portfolio case study 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页面模块</w:t>
            </w:r>
          </w:p>
        </w:tc>
        <w:tc>
          <w:tcPr>
            <w:tcW w:type="dxa" w:w="72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Hero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最终场景大图或短视频；一句话说明 Vulkan Multi-pass NPR renderer。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Problem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为什么需要自定义 stylized renderer，以及要解决的 toon、contour 与可调试性问题。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My contribution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明确列出 Vulkan core、G-buffer、toon shader、contour、同步、debug views 和工具链中由你完成的部分。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Architecture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使用简洁架构图说明 Geometry → Toon → Contour → Composite，标出 resources 与 barriers。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Visual breakdown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并列展示 Albedo、Normal、Depth、Toon、Contour 与 Final，不只放最终截图。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Technical proof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RenderDoc capture、validation-clean 状态、GPU timings 和典型 bug/fix；避免没有证据的性能宣传。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Reflection</w:t>
            </w:r>
          </w:p>
        </w:tc>
        <w:tc>
          <w:tcPr>
            <w:tcW w:type="dxa" w:w="72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说明 Afterglow 只作为参考、第三方角色仅作非官方技术研究、哪些选择将留给 FYP benchmark。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Access</w:t>
            </w:r>
          </w:p>
        </w:tc>
        <w:tc>
          <w:tcPr>
            <w:tcW w:type="dxa" w:w="72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公开 Repo/Release、构建说明、视频和资产权利说明；Release 不打包无再分发许可的角色模型与贴图。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11.2 Thesis evidence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60"/>
        <w:gridCol w:w="6900"/>
      </w:tblGrid>
      <w:tr>
        <w:trPr>
          <w:tblHeader w:val="true"/>
          <w:cantSplit/>
        </w:trPr>
        <w:tc>
          <w:tcPr>
            <w:tcW w:type="dxa" w:w="24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69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应保存的工程证据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Introduction / Gap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proposal、feature support truth table、为什么比较三路径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Related Work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Vulkan rendering models、subpass/DRLR、NPR、profiling limitations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Methodology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test matrix、controls、warm-up/repeats、metrics、statistics、ethics/licenses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System Design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Figure 1、interfaces、G-buffer、pass diagrams、platform layer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Implementation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barriers/layouts、subpass dependencies、DRLR mapping、Android differences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Results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timing distributions、effect sizes、estimated transactions、platform counters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Discussion</w:t>
            </w:r>
          </w:p>
        </w:tc>
        <w:tc>
          <w:tcPr>
            <w:tcW w:type="dxa" w:w="69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平台差异、implementation cost、small/no difference 的意义、threats to validity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Conclusion</w:t>
            </w:r>
          </w:p>
        </w:tc>
        <w:tc>
          <w:tcPr>
            <w:tcW w:type="dxa" w:w="69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逐项回答 H1–H3；不超出两台设备与该 workload 的范围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11.3 最终演示脚本（建议 3–5 分钟）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显示 capability panel：GPU、driver、API、DRLR supported/unsupported。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固定场景运行并切换 debug views：normal、depth、toon、contour。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切换 Multi-pass / Subpass / DRLR，证明视觉结果一致。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进入 benchmark mode，展示计时区段与导出 run ID。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打开一张预生成结果图，解释核心段与 full-frame 结果为何分开。</w:t>
      </w:r>
    </w:p>
    <w:p>
      <w:pPr>
        <w:numPr>
          <w:ilvl w:val="0"/>
          <w:numId w:val="23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最后说明平台限制、small/no difference 也属于有效结论。</w:t>
      </w:r>
    </w:p>
    <w:p>
      <w:pPr>
        <w:pStyle w:val="Heading2"/>
        <w:keepNext/>
        <w:keepLines/>
      </w:pPr>
      <w:r>
        <w:t>11.4 最终提交包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Source release + pinned dependencies + build instructions。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Windows executable 与 Android APK（如学校允许提交 binary）。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Protocol、capabilities、sample raw data、analysis scripts、derived figures。</w:t>
      </w:r>
    </w:p>
    <w:p>
      <w:pPr>
        <w:numPr>
          <w:ilvl w:val="0"/>
          <w:numId w:val="24"/>
        </w:numPr>
        <w:spacing w:after="80" w:line="300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Documentation、licenses、asset attributions；thesis、slides/poster、demo video 与 FAQ。</w:t>
      </w:r>
    </w:p>
    <w:p>
      <w:pPr>
        <w:pStyle w:val="Heading1"/>
        <w:keepNext/>
        <w:keepLines/>
      </w:pPr>
      <w:r>
        <w:t>12. 立即执行顺序：作品集优先</w:t>
      </w:r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第一目标　</w:t>
      </w:r>
      <w:r>
        <w:rPr>
          <w:rFonts w:ascii="Calibri" w:hAnsi="Calibri" w:eastAsia="Microsoft YaHei" w:cs="Calibri"/>
          <w:b/>
          <w:color w:val="17365D"/>
          <w:sz w:val="21"/>
        </w:rPr>
        <w:t>先完成一条高完成度、可公开展示的 Desktop Multi-pass NPR renderer。在这个作品集节点通过前，不同时开发 Subpass、DRLR 或 Android。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0"/>
        <w:gridCol w:w="5940"/>
        <w:gridCol w:w="2400"/>
      </w:tblGrid>
      <w:tr>
        <w:trPr>
          <w:tblHeader w:val="true"/>
          <w:cantSplit/>
        </w:trPr>
        <w:tc>
          <w:tcPr>
            <w:tcW w:type="dxa" w:w="102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顺序</w:t>
            </w:r>
          </w:p>
        </w:tc>
        <w:tc>
          <w:tcPr>
            <w:tcW w:type="dxa" w:w="594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24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S0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记录已确认决定：Multi-pass、类《终末地》角色/工业场景、公开代码、最小 ImGui、Afterglow reference-only；登记 UE 5.7 莱万汀资产位置与授权边界。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U01–U08 decision log 冻结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S1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整理目录并初始化主 repo；建立 Portfolio/Debug presets、README、LICENSES、assets_private/.gitignore 与公开 placeholder。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clean build 可重复且私有资产不会被提交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S2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从 MyVulkanApp 完成 instance、validation、device/queue、GLFW surface、swapchain、frames-in-flight 与 resize。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稳定清屏/triangle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S3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实现最小 RAII 资源层和 shader build；加入 object names、debug labels 与 RenderDoc capture 入口。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资源生命周期 validation clean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S4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在 UE 5.7 中导出莱万汀 mesh/纹理与 manifest；首版使用静态姿态，完成 material ID/mask 映射、alpha cutout、two-sided 与基础灯光。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导出清单完整；角色和场景材质槽正确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S5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 G-buffer Geometry pass，并加入 normal/albedo/depth debug views。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attachments 经 RenderDoc 验证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S6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实现材质感知的 Multi-pass toon：skin/hair/fabric/metal ramps、高光、rim light 与 emissive mask。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角色半身与全身画面稳定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S7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实现轻量 normal/depth contour 与 final composite；调试深度、发丝边缘、轮廓强度、tone mapping 和色彩空间。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目标视觉达到作品集标准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S8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加入最小 ImGui：相机、灯光、材质参数、toon/contour、debug views、GPU overlay；完成稳定性测试。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Portfolio preset 功能冻结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S9</w:t>
            </w:r>
          </w:p>
        </w:tc>
        <w:tc>
          <w:tcPr>
            <w:tcW w:type="dxa" w:w="594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制作 Release、README、架构图、分解截图、短视频、技术说明与许可证包；确认公开包不含受限模型/贴图。</w:t>
            </w:r>
          </w:p>
        </w:tc>
        <w:tc>
          <w:tcPr>
            <w:tcW w:type="dxa" w:w="24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N2 Portfolio ready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S10</w:t>
            </w:r>
          </w:p>
        </w:tc>
        <w:tc>
          <w:tcPr>
            <w:tcW w:type="dxa" w:w="594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从作品集版本提取共享 workload 与 RenderPath 接口，加入 capability_probe、timestamps 和 CSV/JSON；再进入研究路径。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N3 Benchmark-ready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12.1 能力探测后的 Go / No-Go 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情况</w:t>
            </w:r>
          </w:p>
        </w:tc>
        <w:tc>
          <w:tcPr>
            <w:tcW w:type="dxa" w:w="63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决定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两平台都支持 DRLR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执行原始 3×2 平台矩阵；优先 color local-read，depth 属性单独记录。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仅 desktop 支持 DRLR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Desktop 做三路径主实验；Mobile 做 multi-pass/subpass 平台补充；修改 H2 表述。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两平台都不支持 DRLR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优先获得兼容设备；否则将 FYP 改为 implementation/feasibility + subpass benchmark，并立即与 supervisor 批准 scope change。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Android 基础移植失败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N6 先修复 platform shell；禁止在移动端先做 GUI、复杂资产系统或额外 NPR 效果。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附录 A · AfterglowRender 借鉴清单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2760"/>
        <w:gridCol w:w="330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参考位置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可借鉴</w:t>
            </w:r>
          </w:p>
        </w:tc>
        <w:tc>
          <w:tcPr>
            <w:tcW w:type="dxa" w:w="33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AfterglowRenderPass / AfterglowSubpassContext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subpass attachments、references、dependencies 的组织方式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重写为小型 C++17 class；不复制 proxy/reflection 基类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AfterglowFramebufferManager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attachment usage 与 framebuffer 对应关系</w:t>
            </w:r>
          </w:p>
        </w:tc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只借鉴 validation 思路；三路径统一由 GBufferLayout 创建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AfterglowMaterialAsset / Manager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input attachment 声明与 descriptor 绑定概念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不复用 runtime material system；改为固定 descriptor layouts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AfterglowCommandBuffer / Synchronizer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command 生命周期与同步命名</w:t>
            </w:r>
          </w:p>
        </w:tc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用直接 Vulkan + Sync2 helpers 重写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AfterglowDevice / PhysicalDevice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extension screening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必须升级为 Features2 pNext，不能沿用只查询 VkPhysicalDeviceFeatures 的方式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 Shaders/Toon</w:t>
            </w:r>
          </w:p>
        </w:tc>
        <w:tc>
          <w:tcPr>
            <w:tcW w:type="dxa" w:w="27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视觉参考</w:t>
            </w:r>
          </w:p>
        </w:tc>
        <w:tc>
          <w:tcPr>
            <w:tcW w:type="dxa" w:w="33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不直接作为研究 shader；重写统一 GLSL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Afterglow GUI / hot reload / ECS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无</w:t>
            </w:r>
          </w:p>
        </w:tc>
        <w:tc>
          <w:tcPr>
            <w:tcW w:type="dxa" w:w="33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排除在 FYP core 外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i/>
          <w:color w:val="5E6B78"/>
          <w:sz w:val="22"/>
        </w:rPr>
        <w:t>Reference snapshot: AfterglowRender commit 8380690 (2026-05-03), origin https://github.com/Celumina/AfterglowRender, MIT License.</w:t>
      </w:r>
    </w:p>
    <w:p>
      <w:pPr>
        <w:pStyle w:val="Heading1"/>
        <w:keepNext/>
        <w:keepLines/>
      </w:pPr>
      <w:r>
        <w:t>附录 B · Benchmark 配置建议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Key</w:t>
            </w:r>
          </w:p>
        </w:tc>
        <w:tc>
          <w:tcPr>
            <w:tcW w:type="dxa" w:w="6360"/>
            <w:vAlign w:val="center"/>
            <w:shd w:fill="E8EEF5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 w:cs="Calibri"/>
                <w:b/>
                <w:color w:val="17365D"/>
                <w:sz w:val="18"/>
              </w:rPr>
              <w:t>Value / Rule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path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multipass | subpass | drlr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scene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low | high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resolution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1280x720 | 1920x1080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warmup_frames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sample_frames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1000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repeat_index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0–9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frames_in_flight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2（所有路径相同）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vsync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ui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false in Benchmark preset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validation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false for timing; true for validation 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camera_script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assets/camera/fixed_path_v1.json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protocol_version</w:t>
            </w:r>
          </w:p>
        </w:tc>
        <w:tc>
          <w:tcPr>
            <w:tcW w:type="dxa" w:w="6360"/>
            <w:vAlign w:val="center"/>
            <w:shd w:fill="F8FAFC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1.0 after pilot freeze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seed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color w:val="18222D"/>
                <w:sz w:val="17"/>
              </w:rPr>
              <w:t>固定且写入 metadata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附录 C · Node exit checklist</w:t>
      </w:r>
    </w:p>
    <w:p>
      <w:pPr>
        <w:pStyle w:val="Heading2"/>
        <w:keepNext/>
        <w:keepLines/>
      </w:pPr>
      <w:r>
        <w:t>N0 · Foundation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RTX 4060 capability JSON saved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Xiaomi 14 capability JSON saved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DRLR core/extension/feature verdict recorded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Depth/stencil and MSAA local-read properties recorded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Profiler availability recorded</w:t>
      </w:r>
    </w:p>
    <w:p>
      <w:pPr>
        <w:numPr>
          <w:ilvl w:val="0"/>
          <w:numId w:val="25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Plan A/B approved</w:t>
      </w:r>
    </w:p>
    <w:p>
      <w:pPr>
        <w:pStyle w:val="Heading2"/>
        <w:keepNext/>
        <w:keepLines/>
      </w:pPr>
      <w:r>
        <w:t>N2 · Portfolio ready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Windows Release build verified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Portfolio scene and final screenshots frozen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G-buffer / Toon / Contour debug views available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README and architecture figure complete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Demo video and technical summary complete</w:t>
      </w:r>
    </w:p>
    <w:p>
      <w:pPr>
        <w:numPr>
          <w:ilvl w:val="0"/>
          <w:numId w:val="26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Public assets and licenses audited</w:t>
      </w:r>
    </w:p>
    <w:p>
      <w:pPr>
        <w:pStyle w:val="Heading2"/>
        <w:keepNext/>
        <w:keepLines/>
      </w:pPr>
      <w:r>
        <w:t>N3 · Workload freeze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Two scenes and two resolutions render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Camera deterministic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G-buffer formats frozen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Toon and contour parameters frozen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Golden images and shader hashes saved</w:t>
      </w:r>
    </w:p>
    <w:p>
      <w:pPr>
        <w:numPr>
          <w:ilvl w:val="0"/>
          <w:numId w:val="27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Contour separated from local-read comparison</w:t>
      </w:r>
    </w:p>
    <w:p>
      <w:pPr>
        <w:pStyle w:val="Heading2"/>
        <w:keepNext/>
        <w:keepLines/>
      </w:pPr>
      <w:r>
        <w:t>N7 · Pilot ready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All supported paths validation-clean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Cross-path image diff passed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Runner survives interrupted run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CSV/JSON schema validated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Timestamp calibration verified</w:t>
      </w:r>
    </w:p>
    <w:p>
      <w:pPr>
        <w:numPr>
          <w:ilvl w:val="0"/>
          <w:numId w:val="28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Thermal/power SOP rehearsed</w:t>
      </w:r>
    </w:p>
    <w:p>
      <w:pPr>
        <w:pStyle w:val="Heading2"/>
        <w:keepNext/>
        <w:keepLines/>
      </w:pPr>
      <w:r>
        <w:t>N8 · Final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Release builds verified on clean machines/devices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Raw data checksum manifest present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Figures reproducible from scripts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Licenses and citations complete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Thesis claims map to evidence</w:t>
      </w:r>
    </w:p>
    <w:p>
      <w:pPr>
        <w:numPr>
          <w:ilvl w:val="0"/>
          <w:numId w:val="29"/>
        </w:numPr>
        <w:spacing w:after="60" w:line="281" w:lineRule="auto"/>
        <w:ind w:left="540" w:hanging="270"/>
        <w:keepLines/>
      </w:pPr>
      <w:r>
        <w:rPr>
          <w:rFonts w:ascii="Calibri" w:hAnsi="Calibri" w:eastAsia="Microsoft YaHei" w:cs="Calibri"/>
          <w:color w:val="18222D"/>
          <w:sz w:val="21"/>
        </w:rPr>
        <w:t>Offline demo video available</w:t>
      </w:r>
    </w:p>
    <w:p>
      <w:pPr>
        <w:pStyle w:val="Heading1"/>
        <w:keepNext/>
        <w:keepLines/>
      </w:pPr>
      <w:r>
        <w:t>附录 D · 主要技术来源</w:t>
      </w:r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Project proposal. </w:t>
      </w:r>
      <w:r>
        <w:rPr>
          <w:rFonts w:ascii="Calibri" w:hAnsi="Calibri" w:eastAsia="Microsoft YaHei" w:cs="Calibri"/>
          <w:color w:val="18222D"/>
          <w:sz w:val="20"/>
        </w:rPr>
        <w:t>DMT2309242-WuChenfeng-Proposal.docx（workspace source of truth for research scope）</w:t>
      </w:r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AfterglowRender. </w:t>
      </w:r>
      <w:r>
        <w:rPr>
          <w:rFonts w:ascii="Calibri" w:hAnsi="Calibri" w:eastAsia="Microsoft YaHei" w:cs="Calibri"/>
          <w:color w:val="18222D"/>
          <w:sz w:val="20"/>
        </w:rPr>
        <w:t>Local source snapshot and MIT license</w:t>
      </w:r>
      <w:r>
        <w:t xml:space="preserve"> </w:t>
      </w:r>
      <w:hyperlink r:id="rId12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VK_KHR_dynamic_rendering_local_read. </w:t>
      </w:r>
      <w:r>
        <w:rPr>
          <w:rFonts w:ascii="Calibri" w:hAnsi="Calibri" w:eastAsia="Microsoft YaHei" w:cs="Calibri"/>
          <w:color w:val="18222D"/>
          <w:sz w:val="20"/>
        </w:rPr>
        <w:t>Extension reference and Vulkan 1.4 promotion notes</w:t>
      </w:r>
      <w:r>
        <w:t xml:space="preserve"> </w:t>
      </w:r>
      <w:hyperlink r:id="rId13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Khronos DRLR sample. </w:t>
      </w:r>
      <w:r>
        <w:rPr>
          <w:rFonts w:ascii="Calibri" w:hAnsi="Calibri" w:eastAsia="Microsoft YaHei" w:cs="Calibri"/>
          <w:color w:val="18222D"/>
          <w:sz w:val="20"/>
        </w:rPr>
        <w:t>Side-by-side dynamic rendering local read and subpass implementation</w:t>
      </w:r>
      <w:r>
        <w:t xml:space="preserve"> </w:t>
      </w:r>
      <w:hyperlink r:id="rId14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Vulkan Render Pass specification. </w:t>
      </w:r>
      <w:r>
        <w:rPr>
          <w:rFonts w:ascii="Calibri" w:hAnsi="Calibri" w:eastAsia="Microsoft YaHei" w:cs="Calibri"/>
          <w:color w:val="18222D"/>
          <w:sz w:val="20"/>
        </w:rPr>
        <w:t>Input attachments read the same framebuffer location</w:t>
      </w:r>
      <w:r>
        <w:t xml:space="preserve"> </w:t>
      </w:r>
      <w:hyperlink r:id="rId15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Android GPU Inspector. </w:t>
      </w:r>
      <w:r>
        <w:rPr>
          <w:rFonts w:ascii="Calibri" w:hAnsi="Calibri" w:eastAsia="Microsoft YaHei" w:cs="Calibri"/>
          <w:color w:val="18222D"/>
          <w:sz w:val="20"/>
        </w:rPr>
        <w:t>Android system and frame profiling</w:t>
      </w:r>
      <w:r>
        <w:t xml:space="preserve"> </w:t>
      </w:r>
      <w:hyperlink r:id="rId16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spacing w:after="100"/>
      </w:pPr>
      <w:r>
        <w:rPr>
          <w:rFonts w:ascii="Calibri" w:hAnsi="Calibri" w:eastAsia="Microsoft YaHei" w:cs="Calibri"/>
          <w:b/>
          <w:color w:val="17365D"/>
          <w:sz w:val="20"/>
        </w:rPr>
        <w:t xml:space="preserve">GRYPHLINE Account Terms of Service. </w:t>
      </w:r>
      <w:r>
        <w:rPr>
          <w:rFonts w:ascii="Calibri" w:hAnsi="Calibri" w:eastAsia="Microsoft YaHei" w:cs="Calibri"/>
          <w:color w:val="18222D"/>
          <w:sz w:val="20"/>
        </w:rPr>
        <w:t>Public repository boundary for game content and intellectual-property restrictions</w:t>
      </w:r>
      <w:r>
        <w:t xml:space="preserve"> </w:t>
      </w:r>
      <w:hyperlink r:id="rId17">
        <w:r>
          <w:rPr>
            <w:rFonts w:ascii="Calibri" w:hAnsi="Calibri" w:eastAsia="Microsoft YaHei"/>
            <w:color w:val="2E74B5"/>
            <w:u w:val="single"/>
            <w:sz w:val="20"/>
          </w:rPr>
          <w:t>Open source</w:t>
        </w:r>
      </w:hyperlink>
    </w:p>
    <w:p>
      <w:pPr>
        <w:pStyle w:val="LeadCallout"/>
        <w:keepLines/>
      </w:pPr>
      <w:r>
        <w:rPr>
          <w:rFonts w:ascii="Calibri" w:hAnsi="Calibri" w:eastAsia="Microsoft YaHei" w:cs="Calibri"/>
          <w:b/>
          <w:color w:val="2E74B5"/>
          <w:sz w:val="21"/>
        </w:rPr>
        <w:t xml:space="preserve">下一步　</w:t>
      </w:r>
      <w:r>
        <w:rPr>
          <w:rFonts w:ascii="Calibri" w:hAnsi="Calibri" w:eastAsia="Microsoft YaHei" w:cs="Calibri"/>
          <w:b/>
          <w:color w:val="17365D"/>
          <w:sz w:val="21"/>
        </w:rPr>
        <w:t>U01–U08 已确认，莱万汀作为首个私有测试角色。下一步在 UE 5.7 中核对 Skeletal Mesh 的材质槽、LOD、贴图通道与色彩空间，生成一次可重复的私有导出包和 manifest；随后执行 S1–S9 完成 Desktop Multi-pass 作品集 renderer，N2 通过后再进入研究路径。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Microsoft YaHei" w:cs="Calibri"/>
        <w:color w:val="5E6B78"/>
        <w:sz w:val="17"/>
      </w:rPr>
      <w:t>Wu Chenfeng · 2026–2027</w:t>
    </w:r>
    <w:r>
      <w:tab/>
    </w:r>
    <w:r>
      <w:rPr>
        <w:rFonts w:ascii="Calibri" w:hAnsi="Calibri" w:eastAsia="Microsoft YaHei" w:cs="Calibri"/>
        <w:color w:val="5E6B78"/>
        <w:sz w:val="17"/>
      </w:rPr>
      <w:t xml:space="preserve">Page </w:t>
    </w:r>
    <w:r>
      <w:rPr>
        <w:rFonts w:ascii="Calibri" w:hAnsi="Calibri" w:eastAsia="Microsoft YaHei" w:cs="Calibri"/>
        <w:color w:val="5E6B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 w:cs="Calibri"/>
        <w:b/>
        <w:color w:val="5E6B78"/>
        <w:sz w:val="17"/>
      </w:rPr>
      <w:t>DMT2309242 · FYP DEVELOPMENT PLAN ·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□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00" w:after="160" w:line="288" w:lineRule="auto"/>
      <w:ind w:left="259" w:right="259"/>
      <w:shd w:fill="F3F7FB"/>
      <w:pBdr>
        <w:left w:val="single" w:sz="18" w:space="8" w:color="2E74B5"/>
      </w:pBdr>
    </w:pPr>
    <w:rPr>
      <w:rFonts w:ascii="Calibri" w:hAnsi="Calibri" w:eastAsia="Microsoft YaHei"/>
      <w:b/>
      <w:color w:val="17365D"/>
      <w:sz w:val="22"/>
    </w:rPr>
  </w:style>
  <w:style w:type="paragraph" w:customStyle="1" w:styleId="SmallNote">
    <w:name w:val="Small Note"/>
    <w:pPr>
      <w:spacing w:after="100" w:line="264" w:lineRule="auto"/>
    </w:pPr>
    <w:rPr>
      <w:rFonts w:ascii="Calibri" w:hAnsi="Calibri" w:eastAsia="Microsoft YaHei"/>
      <w:i/>
      <w:color w:val="5E6B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Celumina/AfterglowRender" TargetMode="External"/><Relationship Id="rId13" Type="http://schemas.openxmlformats.org/officeDocument/2006/relationships/hyperlink" Target="https://docs.vulkan.org/refpages/latest/refpages/source/VK_KHR_dynamic_rendering_local_read.html" TargetMode="External"/><Relationship Id="rId14" Type="http://schemas.openxmlformats.org/officeDocument/2006/relationships/hyperlink" Target="https://docs.vulkan.org/samples/latest/samples/extensions/dynamic_rendering_local_read/README.html" TargetMode="External"/><Relationship Id="rId15" Type="http://schemas.openxmlformats.org/officeDocument/2006/relationships/hyperlink" Target="https://docs.vulkan.org/spec/latest/chapters/renderpass.html" TargetMode="External"/><Relationship Id="rId16" Type="http://schemas.openxmlformats.org/officeDocument/2006/relationships/hyperlink" Target="https://developer.android.com/agi" TargetMode="External"/><Relationship Id="rId17" Type="http://schemas.openxmlformats.org/officeDocument/2006/relationships/hyperlink" Target="https://user.gryphline.com/en-us/protocol/terms_of_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Development Plan</dc:title>
  <dc:subject>Vulkan Subpasses vs Dynamic Rendering Local Read for Real-Time NPR</dc:subject>
  <dc:creator>Wu Chenfeng</dc:creator>
  <cp:keywords>FYP, Vulkan, DRLR, Subpasses, NPR, Benchmark</cp:keywords>
  <dc:description>Generated from the proposal and local AfterglowRender review. Chinese East Asian font override: Microsoft YaHei.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