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7.558563248308"/>
        <w:gridCol w:w="1057.3243102550755"/>
        <w:gridCol w:w="1057.3243102550755"/>
        <w:gridCol w:w="4477.792816241541"/>
        <w:tblGridChange w:id="0">
          <w:tblGrid>
            <w:gridCol w:w="2767.558563248308"/>
            <w:gridCol w:w="1057.3243102550755"/>
            <w:gridCol w:w="1057.3243102550755"/>
            <w:gridCol w:w="4477.7928162415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Total requests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7,229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All planned requests finished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 request failed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ModSecurity rule alerts recorded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7,229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Every request produced at least one ModSecurity rule alert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Blocked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3,609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49.92%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About half of the requests were stopped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Detected but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3,620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50.08%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About half triggered rules but were still allowed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Not detected and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 request passed without any parsed rule alert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Reported detection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Based on the script finding at least one ModSecurity rule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Blocking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49.92%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49.92%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all requests that were actually blocked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About Script: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SQL injection payloads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sqli_payloads.txt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unique payload ID to each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heavy or resource-intensive payloads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multiple testing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Shuffle payload order in each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Connect to the Ubuntu VM using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sudo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access to the ModSecurity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one HTTP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DVWA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DVWA security level to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 a normal baseline request to confirm DVWA is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next SQLi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a unique request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Record the current ModSecurity log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URL encode the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 the DVWA request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 the SQL injection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ModSecurity and OWASP CRS inspect the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Receive the HTTP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Record the HTTP status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Measure the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 only the new ModSecurity audit-log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Extract triggered CRS rule IDs and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Classify the result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Detected and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Detected but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 detected and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the result immediately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sqli_results.csv.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Move to the next 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all payloads are tested, move to the next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Repeat until all rounds are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the final detection, blocking, allowed, and error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Display the final test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8070"/>
        <w:tblGridChange w:id="0">
          <w:tblGrid>
            <w:gridCol w:w="1170"/>
            <w:gridCol w:w="8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Study path traversal attacks, collect payloads, and prepare the testing script.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Run path traversal testing against ModSecurity and record the results.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Analyse ModSecurity results for SQL injection, XSS, and path traversal.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Configure NAXSI and begin testing the same attack categories.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Complete NAXSI testing and begin configuring Coraza.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Complete Coraza testing and compare results across ModSecurity, NAXSI, and Coraza. Add another attack category if required and time permits.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Finalise analysis, graphs, reports, documentation, and project handover.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/kKaUtEbjR1Yc8i4X7IjQFtsw==">CgMxLjA4AHIhMWtsalF3YnAxbHE5MXNfOXRvZ3dQVVlxdXlxRS11T2x2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