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C9E89F" w14:textId="77777777" w:rsidR="008F020C" w:rsidRPr="001973AC" w:rsidRDefault="00000000">
      <w:pPr>
        <w:spacing w:after="80"/>
        <w:jc w:val="center"/>
        <w:rPr>
          <w:color w:val="000000" w:themeColor="text1"/>
        </w:rPr>
      </w:pPr>
      <w:r w:rsidRPr="001973AC">
        <w:rPr>
          <w:b/>
          <w:color w:val="000000" w:themeColor="text1"/>
          <w:sz w:val="32"/>
        </w:rPr>
        <w:t>COMP6016 – NAXSI SQL Injection Testing Notes</w:t>
      </w:r>
    </w:p>
    <w:p w14:paraId="159A739C" w14:textId="77777777" w:rsidR="008F020C" w:rsidRPr="001973AC" w:rsidRDefault="00000000">
      <w:pPr>
        <w:pStyle w:val="Heading1"/>
        <w:spacing w:after="80"/>
        <w:rPr>
          <w:color w:val="000000" w:themeColor="text1"/>
        </w:rPr>
      </w:pPr>
      <w:r w:rsidRPr="001973AC">
        <w:rPr>
          <w:rFonts w:ascii="Times New Roman" w:hAnsi="Times New Roman"/>
          <w:color w:val="000000" w:themeColor="text1"/>
          <w:sz w:val="24"/>
        </w:rPr>
        <w:t>Test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1152"/>
        <w:gridCol w:w="1080"/>
        <w:gridCol w:w="4536"/>
      </w:tblGrid>
      <w:tr w:rsidR="008F020C" w:rsidRPr="001973AC" w14:paraId="28897B11" w14:textId="77777777">
        <w:trPr>
          <w:jc w:val="center"/>
        </w:trPr>
        <w:tc>
          <w:tcPr>
            <w:tcW w:w="2520" w:type="dxa"/>
          </w:tcPr>
          <w:p w14:paraId="6151E2B7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b/>
                <w:color w:val="000000" w:themeColor="text1"/>
                <w:sz w:val="22"/>
              </w:rPr>
              <w:t>Result</w:t>
            </w:r>
          </w:p>
        </w:tc>
        <w:tc>
          <w:tcPr>
            <w:tcW w:w="1152" w:type="dxa"/>
          </w:tcPr>
          <w:p w14:paraId="1D73656B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b/>
                <w:color w:val="000000" w:themeColor="text1"/>
                <w:sz w:val="22"/>
              </w:rPr>
              <w:t>Count</w:t>
            </w:r>
          </w:p>
        </w:tc>
        <w:tc>
          <w:tcPr>
            <w:tcW w:w="1080" w:type="dxa"/>
          </w:tcPr>
          <w:p w14:paraId="6F0672AA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b/>
                <w:color w:val="000000" w:themeColor="text1"/>
                <w:sz w:val="22"/>
              </w:rPr>
              <w:t>Rate</w:t>
            </w:r>
          </w:p>
        </w:tc>
        <w:tc>
          <w:tcPr>
            <w:tcW w:w="4536" w:type="dxa"/>
          </w:tcPr>
          <w:p w14:paraId="6569D7D2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b/>
                <w:color w:val="000000" w:themeColor="text1"/>
                <w:sz w:val="22"/>
              </w:rPr>
              <w:t>Meaning</w:t>
            </w:r>
          </w:p>
        </w:tc>
      </w:tr>
      <w:tr w:rsidR="008F020C" w:rsidRPr="001973AC" w14:paraId="7874D526" w14:textId="77777777">
        <w:trPr>
          <w:jc w:val="center"/>
        </w:trPr>
        <w:tc>
          <w:tcPr>
            <w:tcW w:w="2520" w:type="dxa"/>
            <w:vAlign w:val="center"/>
          </w:tcPr>
          <w:p w14:paraId="3D43049B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Total requests completed</w:t>
            </w:r>
          </w:p>
        </w:tc>
        <w:tc>
          <w:tcPr>
            <w:tcW w:w="1152" w:type="dxa"/>
            <w:vAlign w:val="center"/>
          </w:tcPr>
          <w:p w14:paraId="4F148872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6,289</w:t>
            </w:r>
          </w:p>
        </w:tc>
        <w:tc>
          <w:tcPr>
            <w:tcW w:w="1080" w:type="dxa"/>
            <w:vAlign w:val="center"/>
          </w:tcPr>
          <w:p w14:paraId="61C36AF5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100%</w:t>
            </w:r>
          </w:p>
        </w:tc>
        <w:tc>
          <w:tcPr>
            <w:tcW w:w="4536" w:type="dxa"/>
            <w:vAlign w:val="center"/>
          </w:tcPr>
          <w:p w14:paraId="20EB2846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All planned requests finished</w:t>
            </w:r>
          </w:p>
        </w:tc>
      </w:tr>
      <w:tr w:rsidR="008F020C" w:rsidRPr="001973AC" w14:paraId="50CA5BB7" w14:textId="77777777">
        <w:trPr>
          <w:jc w:val="center"/>
        </w:trPr>
        <w:tc>
          <w:tcPr>
            <w:tcW w:w="2520" w:type="dxa"/>
            <w:vAlign w:val="center"/>
          </w:tcPr>
          <w:p w14:paraId="35221D33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Request errors</w:t>
            </w:r>
          </w:p>
        </w:tc>
        <w:tc>
          <w:tcPr>
            <w:tcW w:w="1152" w:type="dxa"/>
            <w:vAlign w:val="center"/>
          </w:tcPr>
          <w:p w14:paraId="78C6F3E2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0</w:t>
            </w:r>
          </w:p>
        </w:tc>
        <w:tc>
          <w:tcPr>
            <w:tcW w:w="1080" w:type="dxa"/>
            <w:vAlign w:val="center"/>
          </w:tcPr>
          <w:p w14:paraId="03871473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0%</w:t>
            </w:r>
          </w:p>
        </w:tc>
        <w:tc>
          <w:tcPr>
            <w:tcW w:w="4536" w:type="dxa"/>
            <w:vAlign w:val="center"/>
          </w:tcPr>
          <w:p w14:paraId="7028301A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No request failed</w:t>
            </w:r>
          </w:p>
        </w:tc>
      </w:tr>
      <w:tr w:rsidR="008F020C" w:rsidRPr="001973AC" w14:paraId="04C2531C" w14:textId="77777777">
        <w:trPr>
          <w:jc w:val="center"/>
        </w:trPr>
        <w:tc>
          <w:tcPr>
            <w:tcW w:w="2520" w:type="dxa"/>
            <w:vAlign w:val="center"/>
          </w:tcPr>
          <w:p w14:paraId="7E2D687F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NAXSI rule detections</w:t>
            </w:r>
          </w:p>
        </w:tc>
        <w:tc>
          <w:tcPr>
            <w:tcW w:w="1152" w:type="dxa"/>
            <w:vAlign w:val="center"/>
          </w:tcPr>
          <w:p w14:paraId="2F0EDB5B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3,469</w:t>
            </w:r>
          </w:p>
        </w:tc>
        <w:tc>
          <w:tcPr>
            <w:tcW w:w="1080" w:type="dxa"/>
            <w:vAlign w:val="center"/>
          </w:tcPr>
          <w:p w14:paraId="6801F844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55.16%</w:t>
            </w:r>
          </w:p>
        </w:tc>
        <w:tc>
          <w:tcPr>
            <w:tcW w:w="4536" w:type="dxa"/>
            <w:vAlign w:val="center"/>
          </w:tcPr>
          <w:p w14:paraId="2E9E2A1C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Requests produced at least one parsed NAXSI rule detection</w:t>
            </w:r>
          </w:p>
        </w:tc>
      </w:tr>
      <w:tr w:rsidR="008F020C" w:rsidRPr="001973AC" w14:paraId="7ABC276B" w14:textId="77777777">
        <w:trPr>
          <w:jc w:val="center"/>
        </w:trPr>
        <w:tc>
          <w:tcPr>
            <w:tcW w:w="2520" w:type="dxa"/>
            <w:vAlign w:val="center"/>
          </w:tcPr>
          <w:p w14:paraId="2DFB11F8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Blocked requests</w:t>
            </w:r>
          </w:p>
        </w:tc>
        <w:tc>
          <w:tcPr>
            <w:tcW w:w="1152" w:type="dxa"/>
            <w:vAlign w:val="center"/>
          </w:tcPr>
          <w:p w14:paraId="13ED24CC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3,469</w:t>
            </w:r>
          </w:p>
        </w:tc>
        <w:tc>
          <w:tcPr>
            <w:tcW w:w="1080" w:type="dxa"/>
            <w:vAlign w:val="center"/>
          </w:tcPr>
          <w:p w14:paraId="0BA96773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55.16%</w:t>
            </w:r>
          </w:p>
        </w:tc>
        <w:tc>
          <w:tcPr>
            <w:tcW w:w="4536" w:type="dxa"/>
            <w:vAlign w:val="center"/>
          </w:tcPr>
          <w:p w14:paraId="7CF2693C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Requests were stopped by NAXSI</w:t>
            </w:r>
          </w:p>
        </w:tc>
      </w:tr>
      <w:tr w:rsidR="008F020C" w:rsidRPr="001973AC" w14:paraId="241A17B0" w14:textId="77777777">
        <w:trPr>
          <w:jc w:val="center"/>
        </w:trPr>
        <w:tc>
          <w:tcPr>
            <w:tcW w:w="2520" w:type="dxa"/>
            <w:vAlign w:val="center"/>
          </w:tcPr>
          <w:p w14:paraId="1F41210B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Detected but allowed</w:t>
            </w:r>
          </w:p>
        </w:tc>
        <w:tc>
          <w:tcPr>
            <w:tcW w:w="1152" w:type="dxa"/>
            <w:vAlign w:val="center"/>
          </w:tcPr>
          <w:p w14:paraId="209D6F80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0</w:t>
            </w:r>
          </w:p>
        </w:tc>
        <w:tc>
          <w:tcPr>
            <w:tcW w:w="1080" w:type="dxa"/>
            <w:vAlign w:val="center"/>
          </w:tcPr>
          <w:p w14:paraId="52CB466F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0%</w:t>
            </w:r>
          </w:p>
        </w:tc>
        <w:tc>
          <w:tcPr>
            <w:tcW w:w="4536" w:type="dxa"/>
            <w:vAlign w:val="center"/>
          </w:tcPr>
          <w:p w14:paraId="5B59EE5C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No detected request was allowed through</w:t>
            </w:r>
          </w:p>
        </w:tc>
      </w:tr>
      <w:tr w:rsidR="008F020C" w:rsidRPr="001973AC" w14:paraId="32390EFF" w14:textId="77777777">
        <w:trPr>
          <w:jc w:val="center"/>
        </w:trPr>
        <w:tc>
          <w:tcPr>
            <w:tcW w:w="2520" w:type="dxa"/>
            <w:vAlign w:val="center"/>
          </w:tcPr>
          <w:p w14:paraId="180B93BB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Not detected and allowed</w:t>
            </w:r>
          </w:p>
        </w:tc>
        <w:tc>
          <w:tcPr>
            <w:tcW w:w="1152" w:type="dxa"/>
            <w:vAlign w:val="center"/>
          </w:tcPr>
          <w:p w14:paraId="0F2F29C7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2,820</w:t>
            </w:r>
          </w:p>
        </w:tc>
        <w:tc>
          <w:tcPr>
            <w:tcW w:w="1080" w:type="dxa"/>
            <w:vAlign w:val="center"/>
          </w:tcPr>
          <w:p w14:paraId="1F627DA7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44.84%</w:t>
            </w:r>
          </w:p>
        </w:tc>
        <w:tc>
          <w:tcPr>
            <w:tcW w:w="4536" w:type="dxa"/>
            <w:vAlign w:val="center"/>
          </w:tcPr>
          <w:p w14:paraId="207B38A6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Requests passed without a parsed NAXSI rule detection</w:t>
            </w:r>
          </w:p>
        </w:tc>
      </w:tr>
      <w:tr w:rsidR="008F020C" w:rsidRPr="001973AC" w14:paraId="1EE3F331" w14:textId="77777777">
        <w:trPr>
          <w:jc w:val="center"/>
        </w:trPr>
        <w:tc>
          <w:tcPr>
            <w:tcW w:w="2520" w:type="dxa"/>
            <w:vAlign w:val="center"/>
          </w:tcPr>
          <w:p w14:paraId="52012C8B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Reported detection rate</w:t>
            </w:r>
          </w:p>
        </w:tc>
        <w:tc>
          <w:tcPr>
            <w:tcW w:w="1152" w:type="dxa"/>
            <w:vAlign w:val="center"/>
          </w:tcPr>
          <w:p w14:paraId="1216BD85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3,469</w:t>
            </w:r>
          </w:p>
        </w:tc>
        <w:tc>
          <w:tcPr>
            <w:tcW w:w="1080" w:type="dxa"/>
            <w:vAlign w:val="center"/>
          </w:tcPr>
          <w:p w14:paraId="0D7155CF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55.16%</w:t>
            </w:r>
          </w:p>
        </w:tc>
        <w:tc>
          <w:tcPr>
            <w:tcW w:w="4536" w:type="dxa"/>
            <w:vAlign w:val="center"/>
          </w:tcPr>
          <w:p w14:paraId="4FF5AC68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Based on the script finding at least one NAXSI rule detection</w:t>
            </w:r>
          </w:p>
        </w:tc>
      </w:tr>
      <w:tr w:rsidR="008F020C" w:rsidRPr="001973AC" w14:paraId="6CD040C1" w14:textId="77777777">
        <w:trPr>
          <w:jc w:val="center"/>
        </w:trPr>
        <w:tc>
          <w:tcPr>
            <w:tcW w:w="2520" w:type="dxa"/>
            <w:vAlign w:val="center"/>
          </w:tcPr>
          <w:p w14:paraId="29F55760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Blocking rate</w:t>
            </w:r>
          </w:p>
        </w:tc>
        <w:tc>
          <w:tcPr>
            <w:tcW w:w="1152" w:type="dxa"/>
            <w:vAlign w:val="center"/>
          </w:tcPr>
          <w:p w14:paraId="4425B6AC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3,469</w:t>
            </w:r>
          </w:p>
        </w:tc>
        <w:tc>
          <w:tcPr>
            <w:tcW w:w="1080" w:type="dxa"/>
            <w:vAlign w:val="center"/>
          </w:tcPr>
          <w:p w14:paraId="75DDB22F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55.16%</w:t>
            </w:r>
          </w:p>
        </w:tc>
        <w:tc>
          <w:tcPr>
            <w:tcW w:w="4536" w:type="dxa"/>
            <w:vAlign w:val="center"/>
          </w:tcPr>
          <w:p w14:paraId="55099CC6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Percentage of all requests that were actually blocked</w:t>
            </w:r>
          </w:p>
        </w:tc>
      </w:tr>
    </w:tbl>
    <w:p w14:paraId="0C510A60" w14:textId="77777777" w:rsidR="008F020C" w:rsidRPr="001973AC" w:rsidRDefault="00000000">
      <w:pPr>
        <w:pStyle w:val="Heading1"/>
        <w:spacing w:after="80"/>
        <w:rPr>
          <w:color w:val="000000" w:themeColor="text1"/>
        </w:rPr>
      </w:pPr>
      <w:r w:rsidRPr="001973AC">
        <w:rPr>
          <w:rFonts w:ascii="Times New Roman" w:hAnsi="Times New Roman"/>
          <w:color w:val="000000" w:themeColor="text1"/>
          <w:sz w:val="24"/>
        </w:rPr>
        <w:t>About the Script</w:t>
      </w:r>
    </w:p>
    <w:p w14:paraId="1C07CBAF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Loads the SQL injection payloads from the original 500-line SQLi payload file used for the testing workflow.</w:t>
      </w:r>
    </w:p>
    <w:p w14:paraId="721DC500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Assigns a payload ID and source line to each payload and generates a multi-round test plan.</w:t>
      </w:r>
    </w:p>
    <w:p w14:paraId="7B1B7553" w14:textId="5F0C6B75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Uses 20 testing rounds. Heavy/time-based payloads are limited to the first round and extreme</w:t>
      </w:r>
      <w:r w:rsidR="001973AC">
        <w:rPr>
          <w:color w:val="000000" w:themeColor="text1"/>
        </w:rPr>
        <w:t>ly</w:t>
      </w:r>
      <w:r w:rsidRPr="001973AC">
        <w:rPr>
          <w:color w:val="000000" w:themeColor="text1"/>
        </w:rPr>
        <w:t xml:space="preserve"> resource-intensive RANDOMBLOB payloads are skipped.</w:t>
      </w:r>
    </w:p>
    <w:p w14:paraId="6770F9BF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Sends sequential HTTP requests to the DVWA SQL Injection page through the NAXSI-protected Nginx endpoint.</w:t>
      </w:r>
    </w:p>
    <w:p w14:paraId="7429F351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Reads NAXSI events from the Nginx error log and parses NAXSI rule IDs associated with each request.</w:t>
      </w:r>
    </w:p>
    <w:p w14:paraId="08686FF4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Records HTTP status, response time, NAXSI detection status, blocking status, classification and triggered rule IDs.</w:t>
      </w:r>
    </w:p>
    <w:p w14:paraId="299B8AFB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Saves the complete results to CSV for later analysis.</w:t>
      </w:r>
    </w:p>
    <w:p w14:paraId="4F2F8085" w14:textId="77777777" w:rsidR="008F020C" w:rsidRPr="001973AC" w:rsidRDefault="00000000">
      <w:pPr>
        <w:pStyle w:val="Heading1"/>
        <w:spacing w:after="80"/>
        <w:rPr>
          <w:color w:val="000000" w:themeColor="text1"/>
        </w:rPr>
      </w:pPr>
      <w:r w:rsidRPr="001973AC">
        <w:rPr>
          <w:rFonts w:ascii="Times New Roman" w:hAnsi="Times New Roman"/>
          <w:color w:val="000000" w:themeColor="text1"/>
          <w:sz w:val="24"/>
        </w:rPr>
        <w:t>Testing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5"/>
        <w:gridCol w:w="5109"/>
      </w:tblGrid>
      <w:tr w:rsidR="008F020C" w:rsidRPr="001973AC" w14:paraId="431F766A" w14:textId="77777777">
        <w:trPr>
          <w:jc w:val="center"/>
        </w:trPr>
        <w:tc>
          <w:tcPr>
            <w:tcW w:w="5112" w:type="dxa"/>
          </w:tcPr>
          <w:p w14:paraId="6C625724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b/>
                <w:color w:val="000000" w:themeColor="text1"/>
                <w:sz w:val="21"/>
              </w:rPr>
              <w:t>Item</w:t>
            </w:r>
          </w:p>
        </w:tc>
        <w:tc>
          <w:tcPr>
            <w:tcW w:w="5112" w:type="dxa"/>
          </w:tcPr>
          <w:p w14:paraId="13B5DE57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b/>
                <w:color w:val="000000" w:themeColor="text1"/>
                <w:sz w:val="21"/>
              </w:rPr>
              <w:t>Details</w:t>
            </w:r>
          </w:p>
        </w:tc>
      </w:tr>
      <w:tr w:rsidR="008F020C" w:rsidRPr="001973AC" w14:paraId="246A6753" w14:textId="77777777">
        <w:trPr>
          <w:jc w:val="center"/>
        </w:trPr>
        <w:tc>
          <w:tcPr>
            <w:tcW w:w="5112" w:type="dxa"/>
          </w:tcPr>
          <w:p w14:paraId="290E8CF0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Target application</w:t>
            </w:r>
          </w:p>
        </w:tc>
        <w:tc>
          <w:tcPr>
            <w:tcW w:w="5112" w:type="dxa"/>
          </w:tcPr>
          <w:p w14:paraId="2E419128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DVWA – SQL Injection</w:t>
            </w:r>
          </w:p>
        </w:tc>
      </w:tr>
      <w:tr w:rsidR="008F020C" w:rsidRPr="001973AC" w14:paraId="7B376D25" w14:textId="77777777">
        <w:trPr>
          <w:jc w:val="center"/>
        </w:trPr>
        <w:tc>
          <w:tcPr>
            <w:tcW w:w="5112" w:type="dxa"/>
          </w:tcPr>
          <w:p w14:paraId="210AB30C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WAF</w:t>
            </w:r>
          </w:p>
        </w:tc>
        <w:tc>
          <w:tcPr>
            <w:tcW w:w="5112" w:type="dxa"/>
          </w:tcPr>
          <w:p w14:paraId="3283894F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NAXSI on Nginx</w:t>
            </w:r>
          </w:p>
        </w:tc>
      </w:tr>
      <w:tr w:rsidR="008F020C" w:rsidRPr="001973AC" w14:paraId="79714095" w14:textId="77777777">
        <w:trPr>
          <w:jc w:val="center"/>
        </w:trPr>
        <w:tc>
          <w:tcPr>
            <w:tcW w:w="5112" w:type="dxa"/>
          </w:tcPr>
          <w:p w14:paraId="18630F4B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NAXSI endpoint</w:t>
            </w:r>
          </w:p>
        </w:tc>
        <w:tc>
          <w:tcPr>
            <w:tcW w:w="5112" w:type="dxa"/>
          </w:tcPr>
          <w:p w14:paraId="2B4E6479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http://192.168.56.107:8080/DVWA</w:t>
            </w:r>
          </w:p>
        </w:tc>
      </w:tr>
      <w:tr w:rsidR="008F020C" w:rsidRPr="001973AC" w14:paraId="735E714A" w14:textId="77777777">
        <w:trPr>
          <w:jc w:val="center"/>
        </w:trPr>
        <w:tc>
          <w:tcPr>
            <w:tcW w:w="5112" w:type="dxa"/>
          </w:tcPr>
          <w:p w14:paraId="08C7910A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Backend</w:t>
            </w:r>
          </w:p>
        </w:tc>
        <w:tc>
          <w:tcPr>
            <w:tcW w:w="5112" w:type="dxa"/>
          </w:tcPr>
          <w:p w14:paraId="6B13D850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Apache/DVWA</w:t>
            </w:r>
          </w:p>
        </w:tc>
      </w:tr>
      <w:tr w:rsidR="008F020C" w:rsidRPr="001973AC" w14:paraId="0AE4EB0E" w14:textId="77777777">
        <w:trPr>
          <w:jc w:val="center"/>
        </w:trPr>
        <w:tc>
          <w:tcPr>
            <w:tcW w:w="5112" w:type="dxa"/>
          </w:tcPr>
          <w:p w14:paraId="092D2A3C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Payload corpus</w:t>
            </w:r>
          </w:p>
        </w:tc>
        <w:tc>
          <w:tcPr>
            <w:tcW w:w="5112" w:type="dxa"/>
          </w:tcPr>
          <w:p w14:paraId="24B9E723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500 SQLi payload lines</w:t>
            </w:r>
          </w:p>
        </w:tc>
      </w:tr>
      <w:tr w:rsidR="008F020C" w:rsidRPr="001973AC" w14:paraId="56FCCB11" w14:textId="77777777">
        <w:trPr>
          <w:jc w:val="center"/>
        </w:trPr>
        <w:tc>
          <w:tcPr>
            <w:tcW w:w="5112" w:type="dxa"/>
          </w:tcPr>
          <w:p w14:paraId="0B1A3A8D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Test rounds</w:t>
            </w:r>
          </w:p>
        </w:tc>
        <w:tc>
          <w:tcPr>
            <w:tcW w:w="5112" w:type="dxa"/>
          </w:tcPr>
          <w:p w14:paraId="0844EB1F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20</w:t>
            </w:r>
          </w:p>
        </w:tc>
      </w:tr>
      <w:tr w:rsidR="008F020C" w:rsidRPr="001973AC" w14:paraId="18584E9C" w14:textId="77777777">
        <w:trPr>
          <w:jc w:val="center"/>
        </w:trPr>
        <w:tc>
          <w:tcPr>
            <w:tcW w:w="5112" w:type="dxa"/>
          </w:tcPr>
          <w:p w14:paraId="3B073DF7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Final planned requests</w:t>
            </w:r>
          </w:p>
        </w:tc>
        <w:tc>
          <w:tcPr>
            <w:tcW w:w="5112" w:type="dxa"/>
          </w:tcPr>
          <w:p w14:paraId="1FE11110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6,289</w:t>
            </w:r>
          </w:p>
        </w:tc>
      </w:tr>
      <w:tr w:rsidR="008F020C" w:rsidRPr="001973AC" w14:paraId="1BE5318E" w14:textId="77777777">
        <w:trPr>
          <w:jc w:val="center"/>
        </w:trPr>
        <w:tc>
          <w:tcPr>
            <w:tcW w:w="5112" w:type="dxa"/>
          </w:tcPr>
          <w:p w14:paraId="0ECC6834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Result file</w:t>
            </w:r>
          </w:p>
        </w:tc>
        <w:tc>
          <w:tcPr>
            <w:tcW w:w="5112" w:type="dxa"/>
          </w:tcPr>
          <w:p w14:paraId="52C648D7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naxsi_sqli_results.csv</w:t>
            </w:r>
          </w:p>
        </w:tc>
      </w:tr>
    </w:tbl>
    <w:p w14:paraId="42AAD912" w14:textId="77777777" w:rsidR="008F020C" w:rsidRPr="001973AC" w:rsidRDefault="00000000">
      <w:pPr>
        <w:pStyle w:val="Heading1"/>
        <w:spacing w:after="80"/>
        <w:rPr>
          <w:color w:val="000000" w:themeColor="text1"/>
        </w:rPr>
      </w:pPr>
      <w:r w:rsidRPr="001973AC">
        <w:rPr>
          <w:rFonts w:ascii="Times New Roman" w:hAnsi="Times New Roman"/>
          <w:color w:val="000000" w:themeColor="text1"/>
          <w:sz w:val="24"/>
        </w:rPr>
        <w:t>Key Findings</w:t>
      </w:r>
    </w:p>
    <w:p w14:paraId="2F566221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All 6,289 planned requests completed successfully with no request errors.</w:t>
      </w:r>
    </w:p>
    <w:p w14:paraId="1FFF569F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lastRenderedPageBreak/>
        <w:t>NAXSI detected 3,469 requests and blocked the same 3,469 requests, producing a reported detection and blocking rate of 55.16%.</w:t>
      </w:r>
    </w:p>
    <w:p w14:paraId="21AAC1F1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No request classified as detected was allowed through in this dataset.</w:t>
      </w:r>
    </w:p>
    <w:p w14:paraId="2EDF0C86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A total of 2,820 requests (44.84%) were classified as not detected and allowed. These should be treated as potential bypass candidates rather than confirmed successful SQL injection attacks until the application response is validated.</w:t>
      </w:r>
    </w:p>
    <w:p w14:paraId="3DF03F94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The HTTP response distribution matched the classifications: 3,469 responses returned HTTP 403 and 2,820 returned HTTP 200.</w:t>
      </w:r>
    </w:p>
    <w:p w14:paraId="44C3F4DF" w14:textId="77777777" w:rsidR="008F020C" w:rsidRPr="001973AC" w:rsidRDefault="00000000">
      <w:pPr>
        <w:pStyle w:val="ListBullet"/>
        <w:spacing w:after="80"/>
        <w:rPr>
          <w:color w:val="000000" w:themeColor="text1"/>
        </w:rPr>
      </w:pPr>
      <w:r w:rsidRPr="001973AC">
        <w:rPr>
          <w:color w:val="000000" w:themeColor="text1"/>
        </w:rPr>
        <w:t>The mean response time was 11.29 ms, the median was 8.63 ms, and the maximum recorded response time was 64.60 ms.</w:t>
      </w:r>
    </w:p>
    <w:p w14:paraId="2C95DC44" w14:textId="77777777" w:rsidR="008F020C" w:rsidRPr="001973AC" w:rsidRDefault="00000000">
      <w:pPr>
        <w:pStyle w:val="Heading1"/>
        <w:spacing w:after="80"/>
        <w:rPr>
          <w:color w:val="000000" w:themeColor="text1"/>
        </w:rPr>
      </w:pPr>
      <w:r w:rsidRPr="001973AC">
        <w:rPr>
          <w:rFonts w:ascii="Times New Roman" w:hAnsi="Times New Roman"/>
          <w:color w:val="000000" w:themeColor="text1"/>
          <w:sz w:val="24"/>
        </w:rPr>
        <w:t>Most Frequently Recorded NAXSI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8F020C" w:rsidRPr="001973AC" w14:paraId="4C9E75CB" w14:textId="77777777">
        <w:trPr>
          <w:jc w:val="center"/>
        </w:trPr>
        <w:tc>
          <w:tcPr>
            <w:tcW w:w="5112" w:type="dxa"/>
          </w:tcPr>
          <w:p w14:paraId="0C2FDA99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b/>
                <w:color w:val="000000" w:themeColor="text1"/>
                <w:sz w:val="21"/>
              </w:rPr>
              <w:t>NAXSI Rule ID</w:t>
            </w:r>
          </w:p>
        </w:tc>
        <w:tc>
          <w:tcPr>
            <w:tcW w:w="5112" w:type="dxa"/>
          </w:tcPr>
          <w:p w14:paraId="22E1D469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b/>
                <w:color w:val="000000" w:themeColor="text1"/>
                <w:sz w:val="21"/>
              </w:rPr>
              <w:t>Occurrences in parsed results</w:t>
            </w:r>
          </w:p>
        </w:tc>
      </w:tr>
      <w:tr w:rsidR="008F020C" w:rsidRPr="001973AC" w14:paraId="3F4BCB96" w14:textId="77777777">
        <w:trPr>
          <w:jc w:val="center"/>
        </w:trPr>
        <w:tc>
          <w:tcPr>
            <w:tcW w:w="5112" w:type="dxa"/>
          </w:tcPr>
          <w:p w14:paraId="7619C8AE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1000</w:t>
            </w:r>
          </w:p>
        </w:tc>
        <w:tc>
          <w:tcPr>
            <w:tcW w:w="5112" w:type="dxa"/>
          </w:tcPr>
          <w:p w14:paraId="5634B68B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1,599</w:t>
            </w:r>
          </w:p>
        </w:tc>
      </w:tr>
      <w:tr w:rsidR="008F020C" w:rsidRPr="001973AC" w14:paraId="1C324741" w14:textId="77777777">
        <w:trPr>
          <w:jc w:val="center"/>
        </w:trPr>
        <w:tc>
          <w:tcPr>
            <w:tcW w:w="5112" w:type="dxa"/>
          </w:tcPr>
          <w:p w14:paraId="59CE1235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1013</w:t>
            </w:r>
          </w:p>
        </w:tc>
        <w:tc>
          <w:tcPr>
            <w:tcW w:w="5112" w:type="dxa"/>
          </w:tcPr>
          <w:p w14:paraId="519D577D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703</w:t>
            </w:r>
          </w:p>
        </w:tc>
      </w:tr>
      <w:tr w:rsidR="008F020C" w:rsidRPr="001973AC" w14:paraId="521E5B19" w14:textId="77777777">
        <w:trPr>
          <w:jc w:val="center"/>
        </w:trPr>
        <w:tc>
          <w:tcPr>
            <w:tcW w:w="5112" w:type="dxa"/>
          </w:tcPr>
          <w:p w14:paraId="4FE45138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1009</w:t>
            </w:r>
          </w:p>
        </w:tc>
        <w:tc>
          <w:tcPr>
            <w:tcW w:w="5112" w:type="dxa"/>
          </w:tcPr>
          <w:p w14:paraId="050CAB90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605</w:t>
            </w:r>
          </w:p>
        </w:tc>
      </w:tr>
      <w:tr w:rsidR="008F020C" w:rsidRPr="001973AC" w14:paraId="5F102DFD" w14:textId="77777777">
        <w:trPr>
          <w:jc w:val="center"/>
        </w:trPr>
        <w:tc>
          <w:tcPr>
            <w:tcW w:w="5112" w:type="dxa"/>
          </w:tcPr>
          <w:p w14:paraId="7199B93A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1001</w:t>
            </w:r>
          </w:p>
        </w:tc>
        <w:tc>
          <w:tcPr>
            <w:tcW w:w="5112" w:type="dxa"/>
          </w:tcPr>
          <w:p w14:paraId="3163DC88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416</w:t>
            </w:r>
          </w:p>
        </w:tc>
      </w:tr>
      <w:tr w:rsidR="008F020C" w:rsidRPr="001973AC" w14:paraId="45E86A14" w14:textId="77777777">
        <w:trPr>
          <w:jc w:val="center"/>
        </w:trPr>
        <w:tc>
          <w:tcPr>
            <w:tcW w:w="5112" w:type="dxa"/>
          </w:tcPr>
          <w:p w14:paraId="0AC121EC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1007</w:t>
            </w:r>
          </w:p>
        </w:tc>
        <w:tc>
          <w:tcPr>
            <w:tcW w:w="5112" w:type="dxa"/>
          </w:tcPr>
          <w:p w14:paraId="2E3F1A80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413</w:t>
            </w:r>
          </w:p>
        </w:tc>
      </w:tr>
      <w:tr w:rsidR="008F020C" w:rsidRPr="001973AC" w14:paraId="71509B4C" w14:textId="77777777">
        <w:trPr>
          <w:jc w:val="center"/>
        </w:trPr>
        <w:tc>
          <w:tcPr>
            <w:tcW w:w="5112" w:type="dxa"/>
          </w:tcPr>
          <w:p w14:paraId="003A6958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1010</w:t>
            </w:r>
          </w:p>
        </w:tc>
        <w:tc>
          <w:tcPr>
            <w:tcW w:w="5112" w:type="dxa"/>
          </w:tcPr>
          <w:p w14:paraId="5BE813E8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340</w:t>
            </w:r>
          </w:p>
        </w:tc>
      </w:tr>
      <w:tr w:rsidR="008F020C" w:rsidRPr="001973AC" w14:paraId="2659343C" w14:textId="77777777">
        <w:trPr>
          <w:jc w:val="center"/>
        </w:trPr>
        <w:tc>
          <w:tcPr>
            <w:tcW w:w="5112" w:type="dxa"/>
          </w:tcPr>
          <w:p w14:paraId="3C62B00A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1016</w:t>
            </w:r>
          </w:p>
        </w:tc>
        <w:tc>
          <w:tcPr>
            <w:tcW w:w="5112" w:type="dxa"/>
          </w:tcPr>
          <w:p w14:paraId="31084C05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100</w:t>
            </w:r>
          </w:p>
        </w:tc>
      </w:tr>
      <w:tr w:rsidR="008F020C" w:rsidRPr="001973AC" w14:paraId="22A49408" w14:textId="77777777">
        <w:trPr>
          <w:jc w:val="center"/>
        </w:trPr>
        <w:tc>
          <w:tcPr>
            <w:tcW w:w="5112" w:type="dxa"/>
          </w:tcPr>
          <w:p w14:paraId="4735A229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1008</w:t>
            </w:r>
          </w:p>
        </w:tc>
        <w:tc>
          <w:tcPr>
            <w:tcW w:w="5112" w:type="dxa"/>
          </w:tcPr>
          <w:p w14:paraId="6F9AD9DB" w14:textId="77777777" w:rsidR="008F020C" w:rsidRPr="001973AC" w:rsidRDefault="00000000">
            <w:pPr>
              <w:rPr>
                <w:color w:val="000000" w:themeColor="text1"/>
              </w:rPr>
            </w:pPr>
            <w:r w:rsidRPr="001973AC">
              <w:rPr>
                <w:color w:val="000000" w:themeColor="text1"/>
                <w:sz w:val="21"/>
              </w:rPr>
              <w:t>67</w:t>
            </w:r>
          </w:p>
        </w:tc>
      </w:tr>
    </w:tbl>
    <w:p w14:paraId="1ECFB8EC" w14:textId="77777777" w:rsidR="008F020C" w:rsidRPr="001973AC" w:rsidRDefault="00000000">
      <w:pPr>
        <w:pStyle w:val="Heading1"/>
        <w:spacing w:after="80"/>
        <w:rPr>
          <w:color w:val="000000" w:themeColor="text1"/>
        </w:rPr>
      </w:pPr>
      <w:r w:rsidRPr="001973AC">
        <w:rPr>
          <w:rFonts w:ascii="Times New Roman" w:hAnsi="Times New Roman"/>
          <w:color w:val="000000" w:themeColor="text1"/>
          <w:sz w:val="24"/>
        </w:rPr>
        <w:t>Short Results Analysis</w:t>
      </w:r>
    </w:p>
    <w:p w14:paraId="21F5EA30" w14:textId="77777777" w:rsidR="008F020C" w:rsidRPr="001973AC" w:rsidRDefault="00000000">
      <w:pPr>
        <w:spacing w:after="80"/>
        <w:rPr>
          <w:color w:val="000000" w:themeColor="text1"/>
        </w:rPr>
      </w:pPr>
      <w:r w:rsidRPr="001973AC">
        <w:rPr>
          <w:color w:val="000000" w:themeColor="text1"/>
        </w:rPr>
        <w:t>The NAXSI SQL injection test produced a clear separation between requests that generated parsed NAXSI detections and requests that passed without a parsed detection. Of the 6,289 completed requests, 3,469 were detected and blocked, while 2,820 were not detected and were allowed. This gives both a reported detection rate and blocking rate of 55.16% for this test corpus. Because every detected request was also blocked, the dataset contains no detected-but-allowed cases. However, the 2,820 allowed requests require payload-level and response-level review before they can be described as successful WAF bypasses or successful SQL injection attempts. The rule-frequency data also shows that a relatively small set of NAXSI rules accounted for a large proportion of the recorded detections, with rule 1000 appearing most frequently.</w:t>
      </w:r>
    </w:p>
    <w:p w14:paraId="33F2E6DA" w14:textId="7A834F5A" w:rsidR="008F020C" w:rsidRPr="001973AC" w:rsidRDefault="008F020C">
      <w:pPr>
        <w:spacing w:after="80"/>
        <w:rPr>
          <w:color w:val="000000" w:themeColor="text1"/>
        </w:rPr>
      </w:pPr>
    </w:p>
    <w:sectPr w:rsidR="008F020C" w:rsidRPr="001973A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970685">
    <w:abstractNumId w:val="8"/>
  </w:num>
  <w:num w:numId="2" w16cid:durableId="1613392610">
    <w:abstractNumId w:val="6"/>
  </w:num>
  <w:num w:numId="3" w16cid:durableId="1661039460">
    <w:abstractNumId w:val="5"/>
  </w:num>
  <w:num w:numId="4" w16cid:durableId="1221862166">
    <w:abstractNumId w:val="4"/>
  </w:num>
  <w:num w:numId="5" w16cid:durableId="251428733">
    <w:abstractNumId w:val="7"/>
  </w:num>
  <w:num w:numId="6" w16cid:durableId="673530910">
    <w:abstractNumId w:val="3"/>
  </w:num>
  <w:num w:numId="7" w16cid:durableId="802239418">
    <w:abstractNumId w:val="2"/>
  </w:num>
  <w:num w:numId="8" w16cid:durableId="1680961766">
    <w:abstractNumId w:val="1"/>
  </w:num>
  <w:num w:numId="9" w16cid:durableId="14304624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3AC"/>
    <w:rsid w:val="0029639D"/>
    <w:rsid w:val="00326F90"/>
    <w:rsid w:val="006D347A"/>
    <w:rsid w:val="008F02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C14A7"/>
  <w14:defaultImageDpi w14:val="300"/>
  <w15:docId w15:val="{0AA1472C-0BD5-D449-BE5E-6900AE03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Sharma (Student)</cp:lastModifiedBy>
  <cp:revision>2</cp:revision>
  <dcterms:created xsi:type="dcterms:W3CDTF">2026-10-09T14:47:00Z</dcterms:created>
  <dcterms:modified xsi:type="dcterms:W3CDTF">2026-10-09T14:47:00Z</dcterms:modified>
  <cp:category/>
</cp:coreProperties>
</file>