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34"/>
          <w:szCs w:val="34"/>
        </w:rPr>
      </w:pPr>
      <w:r w:rsidDel="00000000" w:rsidR="00000000" w:rsidRPr="00000000">
        <w:rPr>
          <w:color w:val="000000"/>
          <w:sz w:val="34"/>
          <w:szCs w:val="34"/>
          <w:rtl w:val="0"/>
        </w:rPr>
        <w:t xml:space="preserve">NAXSI XXE Test Results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5"/>
        <w:gridCol w:w="2595"/>
        <w:gridCol w:w="2880"/>
        <w:tblGridChange w:id="0">
          <w:tblGrid>
            <w:gridCol w:w="3165"/>
            <w:gridCol w:w="2595"/>
            <w:gridCol w:w="2880"/>
          </w:tblGrid>
        </w:tblGridChange>
      </w:tblGrid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.91992187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Total XXE requests tested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8,000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422.9199218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Unique XXE payloads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27.919921874999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Repeated requests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37.50%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Successfully processed requests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8,000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422.919921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Request errors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437.91992187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HTTP 200 responses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377.91992187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HTTP 403 responses / blocked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8,000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HTTP 500 responses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437.91992187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Confirmed entity expansion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392.91992187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Possible entity expansion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497.9199218749999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Explicit XXE-specific rule alerts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497.9199218749999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Any NAXSI rule alert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8,000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All 8,000 requests returned HTTP 403, giving a 100% observed blocking rate with no request errors.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NAXSI rule alerts were recorded for every request; Rule 11 (BODY) appeared in inspected records, but no XXE-specific alerts were reported.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 confirmed or possible entity expansion was observed. Generic XML request blocking should not be interpreted as XXE-specific detection.</w:t>
      </w:r>
    </w:p>
    <w:sectPr>
      <w:pgSz w:h="15840" w:w="12240" w:orient="portrait"/>
      <w:pgMar w:bottom="1080" w:top="108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hCE0dfbAvF+A2jVXzUnAIjhdJw==">CgMxLjA4AHIhMVlvaEVkUXF5bEtxMFNqaDd2VXZFeDlzcVk2TEVPSF9N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