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jc w:val="center"/>
      </w:pPr>
      <w:r>
        <w:rPr>
          <w:rFonts w:ascii="Aptos" w:hAnsi="Aptos"/>
          <w:b/>
          <w:color w:val="2563EB"/>
          <w:sz w:val="20"/>
        </w:rPr>
        <w:t>FINAL CLIENT DEMONSTRATION</w:t>
      </w:r>
    </w:p>
    <w:p>
      <w:pPr>
        <w:pStyle w:val="Title"/>
        <w:jc w:val="center"/>
      </w:pPr>
      <w:r>
        <w:t>FundInv</w:t>
      </w:r>
    </w:p>
    <w:p>
      <w:pPr>
        <w:pStyle w:val="Subtitle"/>
        <w:jc w:val="center"/>
      </w:pPr>
      <w:r>
        <w:t>Four-role presentation operating guide</w:t>
      </w:r>
    </w:p>
    <w:p>
      <w:pPr>
        <w:spacing w:after="3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2563EB"/>
          </w:tcPr>
          <w:p/>
        </w:tc>
        <w:tc>
          <w:tcPr>
            <w:tcW w:type="dxa" w:w="9648"/>
            <w:shd w:fill="EFF6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9"/>
              </w:rPr>
              <w:t>The story in one sentence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FundInv separates access control, investor requests, fund valuation, and financial settlement across four roles so that no single user controls the entire transaction lifecycle.</w:t>
            </w:r>
          </w:p>
        </w:tc>
      </w:tr>
    </w:tbl>
    <w:p>
      <w:pPr>
        <w:spacing w:after="0"/>
      </w:pPr>
    </w:p>
    <w:p>
      <w:pPr>
        <w:spacing w:after="5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Audience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8"/>
              </w:rPr>
              <w:t>OKC, assessors, and non-technical stakeholders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Recommended demo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8"/>
              </w:rPr>
              <w:t>12–15 minutes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Live portal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8"/>
              </w:rPr>
              <w:t>https://dxnh4gknox8f9.cloudfront.net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Validation record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8"/>
              </w:rPr>
              <w:t>Production-tested on 4 August 2026</w:t>
            </w:r>
          </w:p>
        </w:tc>
      </w:tr>
    </w:tbl>
    <w:p>
      <w:pPr>
        <w:spacing w:before="400"/>
        <w:jc w:val="center"/>
      </w:pPr>
      <w:r>
        <w:t>Use this document as the presenter’s script and safety checklist. It records what was actually verified, what remains externally blocked, and what each control means.</w:t>
      </w:r>
    </w:p>
    <w:p>
      <w:r>
        <w:br w:type="page"/>
      </w:r>
    </w:p>
    <w:p>
      <w:pPr>
        <w:pStyle w:val="Heading1"/>
      </w:pPr>
      <w:r>
        <w:t>1. Readiness verdict</w:t>
      </w:r>
    </w:p>
    <w:p>
      <w:pPr>
        <w:pStyle w:val="Subtitle"/>
      </w:pPr>
      <w:r>
        <w:t>What is safe to demonstrate tomorrow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15803D"/>
          </w:tcPr>
          <w:p/>
        </w:tc>
        <w:tc>
          <w:tcPr>
            <w:tcW w:type="dxa" w:w="9648"/>
            <w:shd w:fill="F0FDF4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5803D"/>
                <w:sz w:val="19"/>
              </w:rPr>
              <w:t>Core workflow: demonstration-ready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Admin access, Investor fund browsing, demo PayNow subscription, Operations settlement, Manager manual valuation with preview, Investor P&amp;L allocation, redemption, holdings, analytics, audit records, and AWS-hosted access were exercised successfully.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152"/>
        <w:gridCol w:w="6192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Backend test suite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PASS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34/34 unit and integration tests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Frontend production build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PASS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36 routes compiled and prerendered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Live subscription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PASS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$12.34 matched, settled once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Live redemption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PASS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$7.89 approved, transferred, completed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P&amp;L allocation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PASS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$10 fund P&amp;L allocated $4.00 to a 40% holder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Investor dashboard consistency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PASS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Value changed by net cash flow of +$4.45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Automatic market suggestion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BLOCKED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AWS runtime receives Alpaca 401 Unauthorized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CI/CD credentials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ATTENTION</w:t>
            </w:r>
          </w:p>
        </w:tc>
        <w:tc>
          <w:tcPr>
            <w:tcW w:type="dxa" w:w="61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GitHub deployment jobs fail at AWS credential setup; manual rollout used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B45309"/>
          </w:tcPr>
          <w:p/>
        </w:tc>
        <w:tc>
          <w:tcPr>
            <w:tcW w:type="dxa" w:w="9648"/>
            <w:shd w:fill="FFFBEB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B45309"/>
                <w:sz w:val="19"/>
              </w:rPr>
              <w:t>Do not claim zero defects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The controlled manual valuation path works, but automatic Alpaca-derived P&amp;L is not currently available in AWS. Present it as an external-credential limitation, not as a working feature.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The four-role control model</w:t>
      </w:r>
    </w:p>
    <w:p>
      <w:pPr>
        <w:pStyle w:val="Subtitle"/>
      </w:pPr>
      <w:r>
        <w:t>Who does what, and why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2880"/>
        <w:gridCol w:w="2592"/>
        <w:gridCol w:w="2448"/>
      </w:tblGrid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Owns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Must not do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Hands off to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Admin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Invitations, users, role/access status, oversight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Value funds or settle money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Investor / Manager / Operations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Investor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Chooses a fund and submits subscription/redemption requests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Issue units, set NAV, self-approve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Operations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Manager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Reviews fund performance, previews and finalizes NAV/P&amp;L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Confirm payment or alter investor requests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Operations and Investor reporting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Operations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Verifies money movement and settles units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Change P&amp;L, NAV, or user roles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Investor reporting and Admin audit</w:t>
            </w:r>
          </w:p>
        </w:tc>
      </w:tr>
    </w:tbl>
    <w:p>
      <w:pPr>
        <w:spacing w:after="0"/>
      </w:pPr>
    </w:p>
    <w:p>
      <w:pPr>
        <w:pStyle w:val="Heading2"/>
      </w:pPr>
      <w:r>
        <w:t>End-to-end sequence</w:t>
      </w:r>
    </w:p>
    <w:p>
      <w:pPr>
        <w:spacing w:after="60"/>
        <w:ind w:left="360" w:hanging="288"/>
      </w:pPr>
      <w:r>
        <w:rPr>
          <w:b/>
        </w:rPr>
        <w:t xml:space="preserve">1.  </w:t>
      </w:r>
      <w:r>
        <w:t>Admin grants the correct role and leaves an auditable access record.</w:t>
      </w:r>
    </w:p>
    <w:p>
      <w:pPr>
        <w:spacing w:after="60"/>
        <w:ind w:left="360" w:hanging="288"/>
      </w:pPr>
      <w:r>
        <w:rPr>
          <w:b/>
        </w:rPr>
        <w:t xml:space="preserve">2.  </w:t>
      </w:r>
      <w:r>
        <w:t>Investor selects a fund, account, and exact amount; demo PayNow records the same amount and reference.</w:t>
      </w:r>
    </w:p>
    <w:p>
      <w:pPr>
        <w:spacing w:after="60"/>
        <w:ind w:left="360" w:hanging="288"/>
      </w:pPr>
      <w:r>
        <w:rPr>
          <w:b/>
        </w:rPr>
        <w:t xml:space="preserve">3.  </w:t>
      </w:r>
      <w:r>
        <w:t>Manager finalizes the applicable daily fund valuation so a valid NAV exists.</w:t>
      </w:r>
    </w:p>
    <w:p>
      <w:pPr>
        <w:spacing w:after="60"/>
        <w:ind w:left="360" w:hanging="288"/>
      </w:pPr>
      <w:r>
        <w:rPr>
          <w:b/>
        </w:rPr>
        <w:t xml:space="preserve">4.  </w:t>
      </w:r>
      <w:r>
        <w:t>Operations compares request, receipt, fund, status, and valuation before settlement.</w:t>
      </w:r>
    </w:p>
    <w:p>
      <w:pPr>
        <w:spacing w:after="60"/>
        <w:ind w:left="360" w:hanging="288"/>
      </w:pPr>
      <w:r>
        <w:rPr>
          <w:b/>
        </w:rPr>
        <w:t xml:space="preserve">5.  </w:t>
      </w:r>
      <w:r>
        <w:t>The database issues or redeems internal fund units exactly once.</w:t>
      </w:r>
    </w:p>
    <w:p>
      <w:pPr>
        <w:spacing w:after="60"/>
        <w:ind w:left="360" w:hanging="288"/>
      </w:pPr>
      <w:r>
        <w:rPr>
          <w:b/>
        </w:rPr>
        <w:t xml:space="preserve">6.  </w:t>
      </w:r>
      <w:r>
        <w:t>Investor sees updated holdings, activity, NAV P&amp;L allocation, and analytics; Admin can audit the lifecycle.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2563EB"/>
          </w:tcPr>
          <w:p/>
        </w:tc>
        <w:tc>
          <w:tcPr>
            <w:tcW w:type="dxa" w:w="9648"/>
            <w:shd w:fill="EFF6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9"/>
              </w:rPr>
              <w:t>Presentation language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Say fund units, subscription, redemption, finalized NAV, and demo PayNow. Do not say the Investor directly owns public QQQ or VOO shares; the Investor owns internal units in a FundInv product.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Manager daily valuation — the straight explanation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15803D"/>
          </w:tcPr>
          <w:p/>
        </w:tc>
        <w:tc>
          <w:tcPr>
            <w:tcW w:type="dxa" w:w="9648"/>
            <w:shd w:fill="F0FDF4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5803D"/>
                <w:sz w:val="19"/>
              </w:rPr>
              <w:t>Yes: the field is intended to prefill automatically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Refresh calculation should obtain Alpaca market prices, calculate a weighted fund return, multiply it by opening assets, and prefill Suggested daily P&amp;L. The Manager reviews that suggestion rather than searching the internet for a dollar P&amp;L figure.</w:t>
            </w:r>
          </w:p>
        </w:tc>
      </w:tr>
    </w:tbl>
    <w:p>
      <w:pPr>
        <w:spacing w:after="0"/>
      </w:pPr>
    </w:p>
    <w:p>
      <w:pPr>
        <w:pStyle w:val="Heading2"/>
      </w:pPr>
      <w:r>
        <w:t>Where the number comes from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600"/>
        <w:gridCol w:w="3600"/>
      </w:tblGrid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Latest/current price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Alpaca snapshot or latest daily bar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End-of-period market value proxy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Previous close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Alpaca prior daily bar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Return comparison point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Component weight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Fund configuration in PostgreSQL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Combines multi-component returns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Opening assets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Previous finalized valuation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Dollar base for suggested P&amp;L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Opening units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Settled fund-unit ledger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Denominator for NAV</w:t>
            </w:r>
          </w:p>
        </w:tc>
      </w:tr>
    </w:tbl>
    <w:p>
      <w:pPr>
        <w:spacing w:after="0"/>
      </w:pPr>
    </w:p>
    <w:p>
      <w:pPr>
        <w:pStyle w:val="Heading2"/>
      </w:pPr>
      <w:r>
        <w:t>Calculation</w:t>
      </w:r>
    </w:p>
    <w:p>
      <w:pPr>
        <w:pStyle w:val="ListBullet"/>
        <w:spacing w:after="60"/>
      </w:pPr>
      <w:r>
        <w:rPr>
          <w:b/>
        </w:rPr>
        <w:t xml:space="preserve">Component return = </w:t>
      </w:r>
      <w:r>
        <w:t>current price / previous close − 1</w:t>
      </w:r>
    </w:p>
    <w:p>
      <w:pPr>
        <w:pStyle w:val="ListBullet"/>
        <w:spacing w:after="60"/>
      </w:pPr>
      <w:r>
        <w:rPr>
          <w:b/>
        </w:rPr>
        <w:t xml:space="preserve">Fund return = </w:t>
      </w:r>
      <w:r>
        <w:t>sum of component weight × component return</w:t>
      </w:r>
    </w:p>
    <w:p>
      <w:pPr>
        <w:pStyle w:val="ListBullet"/>
        <w:spacing w:after="60"/>
      </w:pPr>
      <w:r>
        <w:rPr>
          <w:b/>
        </w:rPr>
        <w:t xml:space="preserve">Suggested daily P&amp;L = </w:t>
      </w:r>
      <w:r>
        <w:t>opening assets × fund return</w:t>
      </w:r>
    </w:p>
    <w:p>
      <w:pPr>
        <w:pStyle w:val="ListBullet"/>
        <w:spacing w:after="60"/>
      </w:pPr>
      <w:r>
        <w:rPr>
          <w:b/>
        </w:rPr>
        <w:t xml:space="preserve">Closing assets before flows = </w:t>
      </w:r>
      <w:r>
        <w:t>opening assets + daily P&amp;L</w:t>
      </w:r>
    </w:p>
    <w:p>
      <w:pPr>
        <w:pStyle w:val="ListBullet"/>
        <w:spacing w:after="60"/>
      </w:pPr>
      <w:r>
        <w:rPr>
          <w:b/>
        </w:rPr>
        <w:t xml:space="preserve">NAV per unit = </w:t>
      </w:r>
      <w:r>
        <w:t>closing assets before flows / opening units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B45309"/>
          </w:tcPr>
          <w:p/>
        </w:tc>
        <w:tc>
          <w:tcPr>
            <w:tcW w:type="dxa" w:w="9648"/>
            <w:shd w:fill="FFFBEB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B45309"/>
                <w:sz w:val="19"/>
              </w:rPr>
              <w:t>Current production condition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The deployed backend is sending an authenticated Alpaca request with the IEX feed, but Alpaca responds 401 Unauthorized. Therefore the automatic suggestion is unavailable today. A manager_entry value has no internal market-data proof; it must come from a broker/custodian statement or another authorised accounting source and must be explained in the audit note.</w:t>
            </w:r>
          </w:p>
        </w:tc>
      </w:tr>
    </w:tbl>
    <w:p>
      <w:pPr>
        <w:spacing w:after="0"/>
      </w:pPr>
    </w:p>
    <w:p>
      <w:pPr>
        <w:pStyle w:val="Heading2"/>
      </w:pPr>
      <w:r>
        <w:t>What the Manager clicks</w:t>
      </w:r>
    </w:p>
    <w:p>
      <w:pPr>
        <w:spacing w:after="60"/>
        <w:ind w:left="360" w:hanging="288"/>
      </w:pPr>
      <w:r>
        <w:rPr>
          <w:b/>
        </w:rPr>
        <w:t xml:space="preserve">1.  </w:t>
      </w:r>
      <w:r>
        <w:t>Choose a managed fund and a date not already present in Finalized valuation history.</w:t>
      </w:r>
    </w:p>
    <w:p>
      <w:pPr>
        <w:spacing w:after="60"/>
        <w:ind w:left="360" w:hanging="288"/>
      </w:pPr>
      <w:r>
        <w:rPr>
          <w:b/>
        </w:rPr>
        <w:t xml:space="preserve">2.  </w:t>
      </w:r>
      <w:r>
        <w:t>Click Refresh calculation. If a suggestion appears, review its return, prices, weights, and timestamp.</w:t>
      </w:r>
    </w:p>
    <w:p>
      <w:pPr>
        <w:spacing w:after="60"/>
        <w:ind w:left="360" w:hanging="288"/>
      </w:pPr>
      <w:r>
        <w:rPr>
          <w:b/>
        </w:rPr>
        <w:t xml:space="preserve">3.  </w:t>
      </w:r>
      <w:r>
        <w:t>If the service is unavailable, enter only a prepared externally verified P&amp;L and write the source/reason in Audit note.</w:t>
      </w:r>
    </w:p>
    <w:p>
      <w:pPr>
        <w:spacing w:after="60"/>
        <w:ind w:left="360" w:hanging="288"/>
      </w:pPr>
      <w:r>
        <w:rPr>
          <w:b/>
        </w:rPr>
        <w:t xml:space="preserve">4.  </w:t>
      </w:r>
      <w:r>
        <w:t>Click Preview calculation. Check opening assets, P&amp;L, closing assets, units, NAV, and investor allocations.</w:t>
      </w:r>
    </w:p>
    <w:p>
      <w:pPr>
        <w:spacing w:after="60"/>
        <w:ind w:left="360" w:hanging="288"/>
      </w:pPr>
      <w:r>
        <w:rPr>
          <w:b/>
        </w:rPr>
        <w:t xml:space="preserve">5.  </w:t>
      </w:r>
      <w:r>
        <w:t>Finalize once only when the preview is correct. The record becomes historical and is not casually editable.</w:t>
      </w:r>
    </w:p>
    <w:p>
      <w:r>
        <w:br w:type="page"/>
      </w:r>
    </w:p>
    <w:p>
      <w:pPr>
        <w:pStyle w:val="Heading1"/>
      </w:pPr>
      <w:r>
        <w:t>4. Verified P&amp;L example</w:t>
      </w:r>
    </w:p>
    <w:p>
      <w:pPr>
        <w:pStyle w:val="Subtitle"/>
      </w:pPr>
      <w:r>
        <w:t>VOO on 4 August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2088"/>
        <w:gridCol w:w="4104"/>
      </w:tblGrid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value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Opening assets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$5,105.00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Fund assets before the day’s P&amp;L and flows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Manager-approved daily P&amp;L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+$10.00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Manual presentation-readiness value; not Alpaca-derived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Closing assets before flows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$5,115.00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$5,105.00 + $10.00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Opening units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5,000.0000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Units outstanding before same-day flows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Finalized NAV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$1.02300000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$5,115.00 / 5,000.0000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Test Investor ownership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40.00%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2,000 / 5,000 opening units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Test Investor allocated P&amp;L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+$4.00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40% × $10.00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QA Investor allocated P&amp;L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+$0.78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7.8355% × $10.00, displayed rounded</w:t>
            </w:r>
          </w:p>
        </w:tc>
      </w:tr>
      <w:tr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External ownership allocation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+$5.22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Remainder; all allocations sum to $10.00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2563EB"/>
          </w:tcPr>
          <w:p/>
        </w:tc>
        <w:tc>
          <w:tcPr>
            <w:tcW w:type="dxa" w:w="9648"/>
            <w:shd w:fill="EFF6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9"/>
              </w:rPr>
              <w:t>What performance changes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Daily P&amp;L changes NAV and each holder’s value. It does not create units. Subscriptions create units and redemptions remove units at the finalized NAV; those cash flows are kept separate from investment performance.</w:t>
            </w:r>
          </w:p>
        </w:tc>
      </w:tr>
    </w:tbl>
    <w:p>
      <w:pPr>
        <w:spacing w:after="0"/>
      </w:pPr>
    </w:p>
    <w:p>
      <w:pPr>
        <w:pStyle w:val="Heading2"/>
      </w:pPr>
      <w:r>
        <w:t>Verified same-day settlement arithmetic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1440"/>
        <w:gridCol w:w="2232"/>
        <w:gridCol w:w="3168"/>
      </w:tblGrid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Units at $1.023 NAV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VOO subscription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$12.34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+12.0626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Completed by Operations once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VOO redemption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$7.89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−7.7126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Approved, payout stage, completed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Net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+$4.45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+4.3500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2,000.0000 → 2,004.3500 units</w:t>
            </w:r>
          </w:p>
        </w:tc>
      </w:tr>
    </w:tbl>
    <w:p>
      <w:pPr>
        <w:spacing w:after="0"/>
      </w:pPr>
    </w:p>
    <w:p>
      <w:r>
        <w:rPr>
          <w:b/>
        </w:rPr>
        <w:t>Portfolio value moved from $5,272.00 to $5,276.45, exactly matching the net cash flow of +$4.45. Daily P&amp;L remained $4.00 because cash flows do not masquerade as performance.</w:t>
      </w:r>
    </w:p>
    <w:p>
      <w:r>
        <w:br w:type="page"/>
      </w:r>
    </w:p>
    <w:p>
      <w:pPr>
        <w:pStyle w:val="Heading1"/>
      </w:pPr>
      <w:r>
        <w:t>5. Admin operator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600"/>
        <w:gridCol w:w="3600"/>
      </w:tblGrid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Page / control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handoff / presentation point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Dashboard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Shows access and oversight summary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Start here; Admin observes rather than settles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Users → Edit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Changes full name, email, role, password reset value, active status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Confirm role and status; important changes are audited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Users → Active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Deactivates access without erasing financial history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Prefer deactivation; no destructive delete-user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Settings → Invite User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Fields: full name, email, role; creates/sends invitation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Hands a new identity to the selected role workflow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Pending invitations → Resend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Resends an existing invitation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 only for a real prepared address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Pending invitations → Delete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Removes the invitation, not a financial user ledger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Do not confuse invitation deletion with user deletion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Operations invite requests → Approve / Reject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Reviews access requests raised by Operations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Shows two-person access administration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Investor-manager assignment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Maps an Investor to a Manager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Determines which Manager sees/serves that Investor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Fund Flows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Read-only financial oversight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Operations owns settlement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Valuations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Reviews finalized NAV/P&amp;L history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Manager owns finalization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Transactions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Searches and filters recorded activity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Evidence and reconciliation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Audit Logs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Shows actor, role, action, time, and entity details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Close the demo with traceability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Articles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Creates/edits educational content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Visible to Investors without changing holdings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Account security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2FA and account-security controls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Set up before the presentation; do not spend live time here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2563EB"/>
          </w:tcPr>
          <w:p/>
        </w:tc>
        <w:tc>
          <w:tcPr>
            <w:tcW w:type="dxa" w:w="9648"/>
            <w:shd w:fill="EFF6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9"/>
              </w:rPr>
              <w:t>Adding a user proof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A QA Investor account already exists and has a settled VOO holding. For the live demo, create or show an invitation using a prepared address; do not send an unplanned email to a real person.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Investor operator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3816"/>
      </w:tblGrid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actually does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Downstream role / safeguard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Account selector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Chooses the portfolio account being viewed or used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Flows and holdings remain linked to that account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Add Account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Creates another portfolio account/strategy container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Does not add cash or units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Edit strategy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Updates the account strategy label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Does not rebalance broker holdings automatically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Deposit to Fund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Select account, fund, exact amount; creates subscription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Demo PayNow must record the same amount; Operations settles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Demo QR / Simulate payment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Displays a fixed dummy QR and records exact demo receipt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No real money moves; no units yet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Withdraw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Select account, settled fund position, amount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Cannot exceed settled redeemable value; Operations settles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Funds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Search, sort, and filter available fund products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Invest opens the subscription workflow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Fund Flows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request ID, type, amount, payment state, and status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Explains whether Investor, Manager, or Operations is blocking progress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NAV P&amp;L Allocations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finalized daily allocation for this Investor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Derived from Manager-finalized fund P&amp;L and opening ownership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Account Value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Settled holdings valued at latest finalized NAV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Pending requests do not become holdings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Daily / monthly / YTD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performance metrics separated from cash flows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Deposits/withdrawals must not appear as investment return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Performance dates + Calculate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Recalculates the selected analytics period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Use a populated period during the demo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Fund Allocation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Pie chart of settled value by fund product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Uses the same authoritative positions as the table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Recent Fund Activity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Latest subscriptions/redemptions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Replaced unrelated AAPL/MSFT sample transactions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Fund Investments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All settled positions: units, NAV, cost basis, value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Now matches the allocation chart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PDF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Exports portfolio summary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Demonstrate only after holdings load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Email Summary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Emails portfolio summary to the signed-in Investor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External SMTP delivery may be delayed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Articles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Reads educational content by category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No effect on financial records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Feedback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Fields: subject and message; submits service feedback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Operations can respond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Account security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2FA/account-security controls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Preconfigure before the live run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Manager operator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3528"/>
      </w:tblGrid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Page / control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actually does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Relationship to other roles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Dashboard / Investors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Investors assigned to this Manager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Admin controls assignments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Funds → Your Funds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only Manager-owned products, not the full catalogue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Operations approval makes new funds investable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Create Fund: name / description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Defines the product identity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Does not create an Alpaca fund or investor position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Strategy / risk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Classifies mandate and risk presentation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Investor sees these catalogue labels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Underlying search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Adds ticker components from market lookup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Defines the simplified market-return model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Allocation weights / Remove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Sets component weights; total should be 100%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Weights drive automatic suggested return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Create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Submits a fund for Operations review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It becomes visible/investable only after approval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Performance dates / Refresh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Loads historical performance attribution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Manager analysis; does not modify holdings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Weight fields / Run what-if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Models a hypothetical allocation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Scenario only; does not trade or finalize NAV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Valuation Fund / Date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Chooses one managed fund and business date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Date must not already be finalized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Refresh calculation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Requests automatic market-data suggestion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Currently blocked in AWS by Alpaca 401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Daily fund P&amp;L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Prefilled suggestion or externally verified manual fallback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Changes NAV/value, never unit count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Audit note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Records source/reason for manual value or adjustment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Admin/Operations audit evidence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Preview calculation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assets, units, NAV and ownership allocation before committing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Required review point before Operations settles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Finalize valuation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Writes one finalized daily valuation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Unlocks applicable Operations settlement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Finalized history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past P&amp;L, NAV, date, source, actor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Evidence for Investor allocations and audit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Transactions / search / side / CSV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Inspects activity and exports reconciliation data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Read/analysis function, not settlement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Articles / security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Educational content and account protection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No financial authority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Operations operator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3744"/>
        <w:gridCol w:w="3600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actually does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check / handoff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Fund Flows search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Searches email, name, or request ID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Use the Investor’s unique reference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Type / status filters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Narrows subscription, redemption, and lifecycle state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Use Pending Ops Team during the demo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Requested / Received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Shows fixed requested amount and recorded receipt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Must match before a demo subscription settles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Verify &amp; Complete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One-step demo PayNow subscription settlement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Issues units once at finalized NAV; action disappears after completion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Approve redemption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Authorises the request and moves it toward outgoing transfer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Does not yet remove units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Complete redemption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Confirms payout was sent and redeems units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Use only after outgoing transfer; action is one-time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Start / Retry Payout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Provider payout action when Stripe Connect is used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Not needed for manual/demo path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Reject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Rejects a pending request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 reason should explain the decision in notes/audit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Settlement status message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Explains missing valuation/payment/payout condition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Read it instead of repeatedly clicking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Fund Reviews → Approve / Reject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Reviews Manager-created fund products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Approval makes eligible products investable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Audit Logs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Reviews sensitive actions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Confirms actor, role, time, entity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Feedback → Respond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Closes Investor feedback loop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Service task, not financial settlement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Invite Requests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Fields: full name, email, requested role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Admin independently approves/rejects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Account security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2FA/account protection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4"/>
              </w:rPr>
              <w:t>Set up before presenting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2563EB"/>
          </w:tcPr>
          <w:p/>
        </w:tc>
        <w:tc>
          <w:tcPr>
            <w:tcW w:type="dxa" w:w="9648"/>
            <w:shd w:fill="EFF6FF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2563EB"/>
                <w:sz w:val="19"/>
              </w:rPr>
              <w:t>Why withdrawal has two Operations actions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Approval confirms the redemption is authorised. Completion confirms the outgoing payout has actually been sent and only then removes units. Demo PayNow subscriptions use one Verify &amp; Complete action because receipt is already recorded before Operations review.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Product suite and prepared Investor</w:t>
      </w:r>
    </w:p>
    <w:p>
      <w:pPr>
        <w:pStyle w:val="Heading2"/>
      </w:pPr>
      <w:r>
        <w:t>Catalogue truth</w:t>
      </w:r>
    </w:p>
    <w:p>
      <w:pPr>
        <w:pStyle w:val="ListBullet"/>
        <w:spacing w:after="60"/>
      </w:pPr>
      <w:r>
        <w:t>The original seed had 20 rows: 13 fund products and 7 ordinary stocks.</w:t>
      </w:r>
    </w:p>
    <w:p>
      <w:pPr>
        <w:pStyle w:val="ListBullet"/>
        <w:spacing w:after="60"/>
      </w:pPr>
      <w:r>
        <w:t>The seven stock rows were removed from the Investor fund catalogue.</w:t>
      </w:r>
    </w:p>
    <w:p>
      <w:pPr>
        <w:pStyle w:val="ListBullet"/>
        <w:spacing w:after="60"/>
      </w:pPr>
      <w:r>
        <w:t>The valid demonstration suite is 13 products: QQQ, VOO, VTI, SPY, BND, AGG, VYM, SCHD, SOXL, TQQQ, TLT, SCHR, and VIG.</w:t>
      </w:r>
    </w:p>
    <w:p>
      <w:pPr>
        <w:pStyle w:val="ListBullet"/>
        <w:spacing w:after="60"/>
      </w:pPr>
      <w:r>
        <w:t>Manager ‘Your Funds (3)’ is a manager-ownership count, not the total catalogue count.</w:t>
      </w:r>
    </w:p>
    <w:p>
      <w:pPr>
        <w:pStyle w:val="Heading2"/>
      </w:pPr>
      <w:r>
        <w:t>investor@fundinv.com now owns 10 settled products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752"/>
      </w:tblGrid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Established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Added through normal demo workflow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QQQ — Invesco QQQ Trust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TLT — iShares 20+ Year Treasury Bond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VOO — Vanguard S&amp;P 500 ETF</w:t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AGG — iShares Core US Aggregate Bond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SCHR — Schwab Short-Term US Treasury ETF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SCHD — Schwab US Dividend Equity ETF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VIG — Vanguard Dividend Appreciation ETF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VYM — Vanguard High Dividend Yield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BND — Vanguard Total Bond Market</w:t>
            </w:r>
          </w:p>
        </w:tc>
      </w:tr>
      <w:tr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</w:r>
          </w:p>
        </w:tc>
        <w:tc>
          <w:tcPr>
            <w:tcW w:type="dxa" w:w="47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6"/>
              </w:rPr>
              <w:t>VTI — Vanguard Total Stock Market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15803D"/>
          </w:tcPr>
          <w:p/>
        </w:tc>
        <w:tc>
          <w:tcPr>
            <w:tcW w:type="dxa" w:w="9648"/>
            <w:shd w:fill="F0FDF4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5803D"/>
                <w:sz w:val="19"/>
              </w:rPr>
              <w:t>How this was achieved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Eight $25 subscriptions were created through the Investor fund catalogue, paid with the demo PayNow action, and completed by Operations. No direct database balance edit was used. SPY has a paid request but remains pending because its Manager valuation/mapping condition is not satisfied; SOXL and TQQQ are not part of this Investor’s prepared holdings.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Presentation run of show</w:t>
      </w:r>
    </w:p>
    <w:p>
      <w:pPr>
        <w:pStyle w:val="Subtitle"/>
      </w:pPr>
      <w:r>
        <w:t>12–15 minutes, business-first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088"/>
        <w:gridCol w:w="3096"/>
        <w:gridCol w:w="3672"/>
      </w:tblGrid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/ screen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to say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0:00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Opening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State the four-role control model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Access, valuation, settlement, and reporting are separated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0:45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Admin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Show prepared invitation or create one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Admin grants roles but cannot settle money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2:00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Investor / Funds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Search VOO; open Invest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Investor chooses a fund product and exact amount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3:00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Investor / QR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Submit and simulate demo PayNow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Amount/reference are locked; no units yet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5:00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Manager / Valuation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Refresh, explain source, preview, show finalized history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NAV changes unit value, not unit count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8:00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Operations / Flows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Match request and receipt; Verify &amp; Complete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Independent settlement; one-time action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10:00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Investor / Portfolio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Show activity, positions, P&amp;L, chart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Cash flow and performance remain separate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11:30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Investor / Withdraw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Submit safe redemption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Cannot exceed settled position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12:30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Operations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Approve then complete after payout step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Two stages protect outgoing money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14:00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Admin / Audit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Show audit evidence and close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Every sensitive step has accountable ownership</w:t>
            </w:r>
          </w:p>
        </w:tc>
      </w:tr>
    </w:tbl>
    <w:p>
      <w:pPr>
        <w:spacing w:after="0"/>
      </w:pPr>
    </w:p>
    <w:p>
      <w:pPr>
        <w:pStyle w:val="Heading2"/>
      </w:pPr>
      <w:r>
        <w:t>Pre-login setup</w:t>
      </w:r>
    </w:p>
    <w:p>
      <w:pPr>
        <w:pStyle w:val="ListBullet"/>
        <w:spacing w:after="60"/>
      </w:pPr>
      <w:r>
        <w:t>Use four separate browser profiles or a mix of normal/private windows. Tabs in one browser profile share the same authentication cookie and will overwrite each other’s role session.</w:t>
      </w:r>
    </w:p>
    <w:p>
      <w:pPr>
        <w:pStyle w:val="ListBullet"/>
        <w:spacing w:after="60"/>
      </w:pPr>
      <w:r>
        <w:t>Admin: admin@fundinv.com / admin123</w:t>
      </w:r>
    </w:p>
    <w:p>
      <w:pPr>
        <w:pStyle w:val="ListBullet"/>
        <w:spacing w:after="60"/>
      </w:pPr>
      <w:r>
        <w:t>Manager: manager@fundinv.com / admin123</w:t>
      </w:r>
    </w:p>
    <w:p>
      <w:pPr>
        <w:pStyle w:val="ListBullet"/>
        <w:spacing w:after="60"/>
      </w:pPr>
      <w:r>
        <w:t>Operations: operations@fundinv.com / admin123</w:t>
      </w:r>
    </w:p>
    <w:p>
      <w:pPr>
        <w:pStyle w:val="ListBullet"/>
        <w:spacing w:after="60"/>
      </w:pPr>
      <w:r>
        <w:t>Investor: investor@fundinv.com / investor123</w:t>
      </w:r>
    </w:p>
    <w:p>
      <w:pPr>
        <w:pStyle w:val="ListBullet"/>
        <w:spacing w:after="60"/>
      </w:pPr>
      <w:r>
        <w:t>Use localhost only for local testing; use the CloudFront URL for the hosted presentation.</w:t>
      </w:r>
    </w:p>
    <w:p>
      <w:r>
        <w:br w:type="page"/>
      </w:r>
    </w:p>
    <w:p>
      <w:pPr>
        <w:pStyle w:val="Heading1"/>
      </w:pPr>
      <w:r>
        <w:t>11. Seamlessness and remaining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B45309"/>
          </w:tcPr>
          <w:p/>
        </w:tc>
        <w:tc>
          <w:tcPr>
            <w:tcW w:type="dxa" w:w="9648"/>
            <w:shd w:fill="FFFBEB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B45309"/>
                <w:sz w:val="19"/>
              </w:rPr>
              <w:t>Overall assessment: strong classroom demo, not defect-free production accounting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The role handoffs and core accounting controls are coherent and usable. The demo is smooth when role windows and a finalized NAV are prepared. It is not fully seamless because external market-data authentication and CI/CD credentials still need repair.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456"/>
      </w:tblGrid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Presentation impact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handling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Alpaca returns 401 in AWS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Refresh calculation cannot prefill suggested P&amp;L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 prepared audited manual P&amp;L; repair AWS credential later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GitHub Actions AWS credentials expired/invalid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Push does not auto-deploy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Current release was manually deployed; repair OIDC/static credential setup after presentation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Single-instance ASG desired capacity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Good for small demo, not highly available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Do not claim enterprise HA; load test before scale claims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SPY paid request pending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Visible blocker if selected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 VOO or QQQ for the live workflow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Manual manager_entry provenance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System trusts external Manager source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 audit note and authoritative statement; never Google dollar P&amp;L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Simplified market-return valuation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Does not include exact broker quantities, cash, fees, dividends, liabilities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Describe as a prototype valuation model with Manager accounting adjustment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Shared Alpaca holdings concept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Could be mistaken for Investor-specific holdings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Underlying holdings section is hidden/redesigned; use Fund Investments for Investor ownership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Final preflight and recovery checklist</w:t>
      </w:r>
    </w:p>
    <w:p>
      <w:pPr>
        <w:pStyle w:val="Heading2"/>
      </w:pPr>
      <w:r>
        <w:t>Ten minutes before presenting</w:t>
      </w:r>
    </w:p>
    <w:p>
      <w:pPr>
        <w:pStyle w:val="ListBullet"/>
        <w:spacing w:after="60"/>
      </w:pPr>
      <w:r>
        <w:t>Open the CloudFront portal in four isolated browser profiles and confirm each role is still signed in.</w:t>
      </w:r>
    </w:p>
    <w:p>
      <w:pPr>
        <w:pStyle w:val="ListBullet"/>
        <w:spacing w:after="60"/>
      </w:pPr>
      <w:r>
        <w:t>Keep VOO or QQQ selected; do not use SPY for the transaction demo.</w:t>
      </w:r>
    </w:p>
    <w:p>
      <w:pPr>
        <w:pStyle w:val="ListBullet"/>
        <w:spacing w:after="60"/>
      </w:pPr>
      <w:r>
        <w:t>Confirm the valuation date is not already finalized before promising a live finalization.</w:t>
      </w:r>
    </w:p>
    <w:p>
      <w:pPr>
        <w:pStyle w:val="ListBullet"/>
        <w:spacing w:after="60"/>
      </w:pPr>
      <w:r>
        <w:t>Prepare a small, memorable subscription and redemption amount.</w:t>
      </w:r>
    </w:p>
    <w:p>
      <w:pPr>
        <w:pStyle w:val="ListBullet"/>
        <w:spacing w:after="60"/>
      </w:pPr>
      <w:r>
        <w:t>Keep paynow_demo; do not use real money or Stripe payout actions.</w:t>
      </w:r>
    </w:p>
    <w:p>
      <w:pPr>
        <w:pStyle w:val="ListBullet"/>
        <w:spacing w:after="60"/>
      </w:pPr>
      <w:r>
        <w:t>Have this guide open on a second screen and keep credentials out of the projected browser history.</w:t>
      </w:r>
    </w:p>
    <w:p>
      <w:pPr>
        <w:pStyle w:val="ListBullet"/>
        <w:spacing w:after="60"/>
      </w:pPr>
      <w:r>
        <w:t>Do not edit AWS secrets, email settings, roles, or fund mappings during the presentation.</w:t>
      </w:r>
    </w:p>
    <w:p>
      <w:pPr>
        <w:pStyle w:val="Heading2"/>
      </w:pPr>
      <w:r>
        <w:t>If something stops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4032"/>
      </w:tblGrid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D1B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Safe response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Date already finalized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Final records are protected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Choose a truly unfinalized date or show history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Market suggestion unavailable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External market service failed/auth failed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 prepared verified figure with audit note; state limitation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Operations button disabled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Payment, valuation, fund, or state prerequisite is missing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Read the status message; do not repeatedly click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Investor values look stale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Previous role mutation has not been reloaded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Refresh only after Manager/Operations completes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Invitation email delayed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Notification provider delay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Show invitation record; access control remains in the database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Role login replaces another tab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Same browser cookie shared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D1B35"/>
                <w:sz w:val="15"/>
              </w:rPr>
              <w:t>Use separate profiles/private windows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"/>
        <w:gridCol w:w="9648"/>
      </w:tblGrid>
      <w:tr>
        <w:tc>
          <w:tcPr>
            <w:tcW w:type="dxa" w:w="129"/>
            <w:shd w:fill="15803D"/>
          </w:tcPr>
          <w:p/>
        </w:tc>
        <w:tc>
          <w:tcPr>
            <w:tcW w:type="dxa" w:w="9648"/>
            <w:shd w:fill="F0FDF4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color w:val="15803D"/>
                <w:sz w:val="19"/>
              </w:rPr>
              <w:t>Closing line</w:t>
            </w:r>
          </w:p>
          <w:p>
            <w:pPr>
              <w:spacing w:after="0" w:before="40"/>
            </w:pPr>
            <w:r>
              <w:rPr>
                <w:rFonts w:ascii="Aptos" w:hAnsi="Aptos"/>
                <w:color w:val="0D1B35"/>
                <w:sz w:val="18"/>
              </w:rPr>
              <w:t>FundInv demonstrates a complete controlled lifecycle: Admin grants access, the Investor requests a transaction, the Manager values the fund, Operations independently settles money and units, and the Investor receives transparent holdings and performance reporting.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475569"/>
        <w:sz w:val="16"/>
      </w:rPr>
      <w:t>Validated 4 August 2026  |  Live demo reference</w:t>
    </w:r>
    <w:r>
      <w:t xml:space="preserve">     </w:t>
    </w:r>
    <w:r>
      <w:rPr>
        <w:color w:val="475569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563EB"/>
        <w:sz w:val="16"/>
      </w:rPr>
      <w:t>FUNDINV  /  FINAL PRESENTATION OPERATING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D1B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1B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D1B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D1B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FundInv Final Presentation Operating Guide</dc:title>
  <dc:subject>Four-role end-to-end demonstration runbook</dc:subject>
  <dc:creator>FundInv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