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pStyle w:val="Title"/>
      </w:pPr>
      <w:r>
        <w:t>Career Readiness Advisor</w:t>
      </w:r>
    </w:p>
    <w:p>
      <w:r>
        <w:rPr>
          <w:i w:val="0"/>
          <w:color w:val="57606A"/>
          <w:sz w:val="36"/>
        </w:rPr>
        <w:t>Project Analysis and Design</w:t>
      </w:r>
    </w:p>
    <w:p>
      <w:r>
        <w:rPr>
          <w:i w:val="0"/>
          <w:color w:val="57606A"/>
          <w:sz w:val="24"/>
        </w:rPr>
        <w:t>UML model · use case · activity · sequence · database · class · ER diagrams</w:t>
      </w:r>
    </w:p>
    <w:p>
      <w:r>
        <w:rPr>
          <w:i w:val="0"/>
          <w:color w:val="57606A"/>
          <w:sz w:val="24"/>
        </w:rPr>
        <w:t>17 October 2026</w:t>
      </w:r>
    </w:p>
    <w:p>
      <w:pPr>
        <w:spacing w:after="480"/>
      </w:pPr>
    </w:p>
    <w:p>
      <w:r>
        <w:rPr>
          <w:i w:val="0"/>
        </w:rPr>
        <w:t>The Career Readiness Advisor is an iOS-styled Flutter app over a stateless FastAPI service. It compares a student's completed courses, and any skills they report from outside class, against what 82 Saudi job postings across eight Information Systems careers ask for. It returns a demand-weighted readiness figure, the missing skills ranked by demand, and the university and online courses that close them. Department staff see the same catalog read against the market.</w:t>
      </w:r>
    </w:p>
    <w:p>
      <w:r>
        <w:rPr>
          <w:i w:val="0"/>
        </w:rPr>
        <w:t>Every diagram below is drawn from the code and data as they stand on 17 October 2026: names, fields, endpoints and counts are the real ones.</w:t>
      </w:r>
    </w:p>
    <w:p>
      <w:pPr>
        <w:pStyle w:val="Heading2"/>
      </w:pPr>
      <w:r>
        <w:t>Contents</w:t>
      </w:r>
    </w:p>
    <w:p>
      <w:pPr>
        <w:pStyle w:val="ListBullet"/>
      </w:pPr>
      <w:r>
        <w:t>1. UML model: component, deployment and package diagrams</w:t>
      </w:r>
    </w:p>
    <w:p>
      <w:pPr>
        <w:pStyle w:val="ListBullet"/>
      </w:pPr>
      <w:r>
        <w:t>2. Use case diagrams and use case descriptions</w:t>
      </w:r>
    </w:p>
    <w:p>
      <w:pPr>
        <w:pStyle w:val="ListBullet"/>
      </w:pPr>
      <w:r>
        <w:t>3. Activity diagrams</w:t>
      </w:r>
    </w:p>
    <w:p>
      <w:pPr>
        <w:pStyle w:val="ListBullet"/>
      </w:pPr>
      <w:r>
        <w:t>4. Sequence diagrams</w:t>
      </w:r>
    </w:p>
    <w:p>
      <w:pPr>
        <w:pStyle w:val="ListBullet"/>
      </w:pPr>
      <w:r>
        <w:t>5. Database diagram</w:t>
      </w:r>
    </w:p>
    <w:p>
      <w:pPr>
        <w:pStyle w:val="ListBullet"/>
      </w:pPr>
      <w:r>
        <w:t>6. Class diagrams</w:t>
      </w:r>
    </w:p>
    <w:p>
      <w:pPr>
        <w:pStyle w:val="ListBullet"/>
      </w:pPr>
      <w:r>
        <w:t>7. ER diagram</w:t>
      </w:r>
    </w:p>
    <w:p>
      <w:pPr>
        <w:sectPr>
          <w:footerReference w:type="default" r:id="rId9"/>
          <w:pgSz w:w="11906" w:h="16838"/>
          <w:pgMar w:top="850" w:right="850" w:bottom="850" w:left="850" w:header="720" w:footer="720" w:gutter="0"/>
          <w:cols w:space="720"/>
          <w:docGrid w:linePitch="360"/>
        </w:sectPr>
      </w:pPr>
    </w:p>
    <w:p>
      <w:pPr>
        <w:pStyle w:val="Heading1"/>
      </w:pPr>
      <w:r>
        <w:t>1. UML model</w:t>
      </w:r>
    </w:p>
    <w:p>
      <w:r>
        <w:rPr>
          <w:i w:val="0"/>
        </w:rPr>
        <w:t>The system has three parts: the iPhone app, a FastAPI service, and the skill-gap engine it wraps. The app never touches the engine or its data files directly: everything goes through seven REST endpoints, and the two that read a student's profile store nothing. The three views show the parts and their dependencies (component), where each part runs (deployment), and how the app's code is organised (package).</w:t>
      </w:r>
    </w:p>
    <w:p>
      <w:pPr>
        <w:pStyle w:val="Heading2"/>
      </w:pPr>
      <w:r>
        <w:t>1a. Component diagram</w:t>
      </w:r>
    </w:p>
    <w:p>
      <w:r>
        <w:rPr>
          <w:i w:val="0"/>
        </w:rPr>
        <w:t>The app is layered: screens use Riverpod state, state uses repositories, and repositories call the API over HTTP. The API builds the engine state once at start-up from six data files, and only loads the embedding model when its cache misses.</w:t>
      </w:r>
    </w:p>
    <w:p>
      <w:pPr>
        <w:jc w:val="center"/>
      </w:pPr>
      <w:r>
        <w:drawing>
          <wp:inline xmlns:a="http://schemas.openxmlformats.org/drawingml/2006/main" xmlns:pic="http://schemas.openxmlformats.org/drawingml/2006/picture">
            <wp:extent cx="6480000" cy="4112308"/>
            <wp:docPr id="1" name="Picture 1"/>
            <wp:cNvGraphicFramePr>
              <a:graphicFrameLocks noChangeAspect="1"/>
            </wp:cNvGraphicFramePr>
            <a:graphic>
              <a:graphicData uri="http://schemas.openxmlformats.org/drawingml/2006/picture">
                <pic:pic>
                  <pic:nvPicPr>
                    <pic:cNvPr id="0" name="1a_component.png"/>
                    <pic:cNvPicPr/>
                  </pic:nvPicPr>
                  <pic:blipFill>
                    <a:blip r:embed="rId10"/>
                    <a:stretch>
                      <a:fillRect/>
                    </a:stretch>
                  </pic:blipFill>
                  <pic:spPr>
                    <a:xfrm>
                      <a:off x="0" y="0"/>
                      <a:ext cx="6480000" cy="4112308"/>
                    </a:xfrm>
                    <a:prstGeom prst="rect"/>
                  </pic:spPr>
                </pic:pic>
              </a:graphicData>
            </a:graphic>
          </wp:inline>
        </w:drawing>
      </w:r>
    </w:p>
    <w:p>
      <w:pPr>
        <w:jc w:val="center"/>
      </w:pPr>
      <w:r>
        <w:rPr>
          <w:i/>
          <w:color w:val="57606A"/>
          <w:sz w:val="19"/>
        </w:rPr>
        <w:t>Figure 1. Component diagram of the app, the API, the engine and the data files</w:t>
      </w:r>
    </w:p>
    <w:p>
      <w:pPr>
        <w:sectPr>
          <w:pgSz w:w="11906" w:h="16838"/>
          <w:pgMar w:top="850" w:right="850" w:bottom="850" w:left="850" w:header="720" w:footer="720" w:gutter="0"/>
          <w:cols w:space="720"/>
          <w:docGrid w:linePitch="360"/>
        </w:sectPr>
      </w:pPr>
    </w:p>
    <w:p>
      <w:pPr>
        <w:pStyle w:val="Heading2"/>
      </w:pPr>
      <w:r>
        <w:t>1b. Deployment diagram</w:t>
      </w:r>
    </w:p>
    <w:p>
      <w:r>
        <w:rPr>
          <w:i w:val="0"/>
        </w:rPr>
        <w:t>The app runs on an iPhone or the iOS Simulator and keeps the profile in the phone's own storage. The API runs as one Python process on the development machine, on port 8000. The outside services are used only at build time, at collection time, or when a student opens an online course.</w:t>
      </w:r>
    </w:p>
    <w:p>
      <w:pPr>
        <w:jc w:val="center"/>
      </w:pPr>
      <w:r>
        <w:drawing>
          <wp:inline xmlns:a="http://schemas.openxmlformats.org/drawingml/2006/main" xmlns:pic="http://schemas.openxmlformats.org/drawingml/2006/picture">
            <wp:extent cx="9611999" cy="4338750"/>
            <wp:docPr id="2" name="Picture 2"/>
            <wp:cNvGraphicFramePr>
              <a:graphicFrameLocks noChangeAspect="1"/>
            </wp:cNvGraphicFramePr>
            <a:graphic>
              <a:graphicData uri="http://schemas.openxmlformats.org/drawingml/2006/picture">
                <pic:pic>
                  <pic:nvPicPr>
                    <pic:cNvPr id="0" name="1b_deployment.png"/>
                    <pic:cNvPicPr/>
                  </pic:nvPicPr>
                  <pic:blipFill>
                    <a:blip r:embed="rId11"/>
                    <a:stretch>
                      <a:fillRect/>
                    </a:stretch>
                  </pic:blipFill>
                  <pic:spPr>
                    <a:xfrm>
                      <a:off x="0" y="0"/>
                      <a:ext cx="9611999" cy="4338750"/>
                    </a:xfrm>
                    <a:prstGeom prst="rect"/>
                  </pic:spPr>
                </pic:pic>
              </a:graphicData>
            </a:graphic>
          </wp:inline>
        </w:drawing>
      </w:r>
    </w:p>
    <w:p>
      <w:pPr>
        <w:jc w:val="center"/>
      </w:pPr>
      <w:r>
        <w:rPr>
          <w:i/>
          <w:color w:val="57606A"/>
          <w:sz w:val="19"/>
        </w:rPr>
        <w:t>Figure 2. Deployment diagram of the phone, the server and the outside services</w:t>
      </w:r>
    </w:p>
    <w:p>
      <w:pPr>
        <w:sectPr>
          <w:pgSz w:w="16838" w:h="11906" w:orient="landscape"/>
          <w:pgMar w:top="850" w:right="850" w:bottom="850" w:left="850" w:header="720" w:footer="720" w:gutter="0"/>
          <w:cols w:space="720"/>
          <w:docGrid w:linePitch="360"/>
        </w:sectPr>
      </w:pPr>
    </w:p>
    <w:p>
      <w:pPr>
        <w:pStyle w:val="Heading2"/>
      </w:pPr>
      <w:r>
        <w:t>1c. Package diagram</w:t>
      </w:r>
    </w:p>
    <w:p>
      <w:r>
        <w:rPr>
          <w:i w:val="0"/>
        </w:rPr>
        <w:t>The app's code is split into eight feature packages over a shared core. Each feature keeps only the layers it needs: home and settings are screens only, and planning reuses the gap call instead of having its own data layer.</w:t>
      </w:r>
    </w:p>
    <w:p>
      <w:pPr>
        <w:jc w:val="center"/>
      </w:pPr>
      <w:r>
        <w:drawing>
          <wp:inline xmlns:a="http://schemas.openxmlformats.org/drawingml/2006/main" xmlns:pic="http://schemas.openxmlformats.org/drawingml/2006/picture">
            <wp:extent cx="9612000" cy="4645800"/>
            <wp:docPr id="3" name="Picture 3"/>
            <wp:cNvGraphicFramePr>
              <a:graphicFrameLocks noChangeAspect="1"/>
            </wp:cNvGraphicFramePr>
            <a:graphic>
              <a:graphicData uri="http://schemas.openxmlformats.org/drawingml/2006/picture">
                <pic:pic>
                  <pic:nvPicPr>
                    <pic:cNvPr id="0" name="1c_packages.png"/>
                    <pic:cNvPicPr/>
                  </pic:nvPicPr>
                  <pic:blipFill>
                    <a:blip r:embed="rId12"/>
                    <a:stretch>
                      <a:fillRect/>
                    </a:stretch>
                  </pic:blipFill>
                  <pic:spPr>
                    <a:xfrm>
                      <a:off x="0" y="0"/>
                      <a:ext cx="9612000" cy="4645800"/>
                    </a:xfrm>
                    <a:prstGeom prst="rect"/>
                  </pic:spPr>
                </pic:pic>
              </a:graphicData>
            </a:graphic>
          </wp:inline>
        </w:drawing>
      </w:r>
    </w:p>
    <w:p>
      <w:pPr>
        <w:jc w:val="center"/>
      </w:pPr>
      <w:r>
        <w:rPr>
          <w:i/>
          <w:color w:val="57606A"/>
          <w:sz w:val="19"/>
        </w:rPr>
        <w:t>Figure 3. Package diagram of the app's feature packages</w:t>
      </w:r>
    </w:p>
    <w:p>
      <w:pPr>
        <w:sectPr>
          <w:pgSz w:w="16838" w:h="11906" w:orient="landscape"/>
          <w:pgMar w:top="850" w:right="850" w:bottom="850" w:left="850" w:header="720" w:footer="720" w:gutter="0"/>
          <w:cols w:space="720"/>
          <w:docGrid w:linePitch="360"/>
        </w:sectPr>
      </w:pPr>
    </w:p>
    <w:p>
      <w:pPr>
        <w:pStyle w:val="Heading1"/>
      </w:pPr>
      <w:r>
        <w:t>2. Use case diagrams</w:t>
      </w:r>
    </w:p>
    <w:p>
      <w:r>
        <w:rPr>
          <w:i w:val="0"/>
        </w:rPr>
        <w:t>Two kinds of user work in the app: students and department staff. Both are app users, so both can switch language. A third actor, the researcher, works only with the offline tools that prepare the data the app reads.</w:t>
      </w:r>
    </w:p>
    <w:p>
      <w:pPr>
        <w:pStyle w:val="Heading2"/>
      </w:pPr>
      <w:r>
        <w:t>2a. App use cases</w:t>
      </w:r>
    </w:p>
    <w:p>
      <w:r>
        <w:rPr>
          <w:i w:val="0"/>
        </w:rPr>
        <w:t>Creating and editing a profile share one form. Comparing careers only happens when a profile names two or three careers, and opening an online course hands the student to the browser.</w:t>
      </w:r>
    </w:p>
    <w:p>
      <w:pPr>
        <w:jc w:val="center"/>
      </w:pPr>
      <w:r>
        <w:drawing>
          <wp:inline xmlns:a="http://schemas.openxmlformats.org/drawingml/2006/main" xmlns:pic="http://schemas.openxmlformats.org/drawingml/2006/picture">
            <wp:extent cx="6480000" cy="4838400"/>
            <wp:docPr id="4" name="Picture 4"/>
            <wp:cNvGraphicFramePr>
              <a:graphicFrameLocks noChangeAspect="1"/>
            </wp:cNvGraphicFramePr>
            <a:graphic>
              <a:graphicData uri="http://schemas.openxmlformats.org/drawingml/2006/picture">
                <pic:pic>
                  <pic:nvPicPr>
                    <pic:cNvPr id="0" name="2a_usecase_app.png"/>
                    <pic:cNvPicPr/>
                  </pic:nvPicPr>
                  <pic:blipFill>
                    <a:blip r:embed="rId13"/>
                    <a:stretch>
                      <a:fillRect/>
                    </a:stretch>
                  </pic:blipFill>
                  <pic:spPr>
                    <a:xfrm>
                      <a:off x="0" y="0"/>
                      <a:ext cx="6480000" cy="4838400"/>
                    </a:xfrm>
                    <a:prstGeom prst="rect"/>
                  </pic:spPr>
                </pic:pic>
              </a:graphicData>
            </a:graphic>
          </wp:inline>
        </w:drawing>
      </w:r>
    </w:p>
    <w:p>
      <w:pPr>
        <w:jc w:val="center"/>
      </w:pPr>
      <w:r>
        <w:rPr>
          <w:i/>
          <w:color w:val="57606A"/>
          <w:sz w:val="19"/>
        </w:rPr>
        <w:t>Figure 4. Use case diagram for students and department staff</w:t>
      </w:r>
    </w:p>
    <w:p>
      <w:pPr>
        <w:sectPr>
          <w:pgSz w:w="11906" w:h="16838"/>
          <w:pgMar w:top="850" w:right="850" w:bottom="850" w:left="850" w:header="720" w:footer="720" w:gutter="0"/>
          <w:cols w:space="720"/>
          <w:docGrid w:linePitch="360"/>
        </w:sectPr>
      </w:pPr>
    </w:p>
    <w:p>
      <w:pPr>
        <w:pStyle w:val="Heading2"/>
      </w:pPr>
      <w:r>
        <w:t>2b. Data-preparation use cases</w:t>
      </w:r>
    </w:p>
    <w:p>
      <w:r>
        <w:rPr>
          <w:i w:val="0"/>
        </w:rPr>
        <w:t>The researcher collects and labels the data, measures the matcher, and starts the API. The embedding model is loaded by the validation sweep, by the course-reach report's --explain option, and when the engine's cache misses.</w:t>
      </w:r>
    </w:p>
    <w:p>
      <w:pPr>
        <w:jc w:val="center"/>
      </w:pPr>
      <w:r>
        <w:drawing>
          <wp:inline xmlns:a="http://schemas.openxmlformats.org/drawingml/2006/main" xmlns:pic="http://schemas.openxmlformats.org/drawingml/2006/picture">
            <wp:extent cx="7857852" cy="5184000"/>
            <wp:docPr id="5" name="Picture 5"/>
            <wp:cNvGraphicFramePr>
              <a:graphicFrameLocks noChangeAspect="1"/>
            </wp:cNvGraphicFramePr>
            <a:graphic>
              <a:graphicData uri="http://schemas.openxmlformats.org/drawingml/2006/picture">
                <pic:pic>
                  <pic:nvPicPr>
                    <pic:cNvPr id="0" name="2b_usecase_data.png"/>
                    <pic:cNvPicPr/>
                  </pic:nvPicPr>
                  <pic:blipFill>
                    <a:blip r:embed="rId14"/>
                    <a:stretch>
                      <a:fillRect/>
                    </a:stretch>
                  </pic:blipFill>
                  <pic:spPr>
                    <a:xfrm>
                      <a:off x="0" y="0"/>
                      <a:ext cx="7857852" cy="5184000"/>
                    </a:xfrm>
                    <a:prstGeom prst="rect"/>
                  </pic:spPr>
                </pic:pic>
              </a:graphicData>
            </a:graphic>
          </wp:inline>
        </w:drawing>
      </w:r>
    </w:p>
    <w:p>
      <w:pPr>
        <w:jc w:val="center"/>
      </w:pPr>
      <w:r>
        <w:rPr>
          <w:i/>
          <w:color w:val="57606A"/>
          <w:sz w:val="19"/>
        </w:rPr>
        <w:t>Figure 5. Use case diagram for the researcher's data-preparation tools</w:t>
      </w:r>
    </w:p>
    <w:p>
      <w:pPr>
        <w:sectPr>
          <w:pgSz w:w="16838" w:h="11906" w:orient="landscape"/>
          <w:pgMar w:top="850" w:right="850" w:bottom="850" w:left="850" w:header="720" w:footer="720" w:gutter="0"/>
          <w:cols w:space="720"/>
          <w:docGrid w:linePitch="360"/>
        </w:sectPr>
      </w:pPr>
    </w:p>
    <w:p>
      <w:pPr>
        <w:pStyle w:val="Heading2"/>
      </w:pPr>
      <w:r>
        <w:t>2c. Use case descriptions</w:t>
      </w:r>
    </w:p>
    <w:p>
      <w:r>
        <w:rPr>
          <w:i w:val="0"/>
        </w:rPr>
        <w:t>The five use cases that carry the app's purpose, written out.</w:t>
      </w:r>
    </w:p>
    <w:p>
      <w:r>
        <w:rPr>
          <w:i w:val="0"/>
          <w:sz w:val="8"/>
        </w:rPr>
      </w:r>
    </w:p>
    <w:p>
      <w:r>
        <w:rPr>
          <w:b/>
          <w:sz w:val="24"/>
        </w:rPr>
        <w:t>UC-1 Create profile</w:t>
      </w:r>
    </w:p>
    <w:tbl>
      <w:tblPr>
        <w:tblStyle w:val="TableGrid"/>
        <w:tblW w:type="auto" w:w="0"/>
        <w:jc w:val="center"/>
        <w:tblLook w:firstColumn="1" w:firstRow="1" w:lastColumn="0" w:lastRow="0" w:noHBand="0" w:noVBand="1" w:val="04A0"/>
      </w:tblPr>
      <w:tblGrid>
        <w:gridCol w:w="5103"/>
        <w:gridCol w:w="5103"/>
      </w:tblGrid>
      <w:tr>
        <w:tc>
          <w:tcPr>
            <w:tcW w:type="dxa" w:w="2041"/>
            <w:shd w:val="clear" w:fill="E7EEF9"/>
          </w:tcPr>
          <w:p>
            <w:r/>
            <w:r>
              <w:rPr>
                <w:b/>
                <w:sz w:val="20"/>
              </w:rPr>
              <w:t>Field</w:t>
            </w:r>
          </w:p>
        </w:tc>
        <w:tc>
          <w:tcPr>
            <w:tcW w:type="dxa" w:w="7824"/>
            <w:shd w:val="clear" w:fill="E7EEF9"/>
          </w:tcPr>
          <w:p>
            <w:r/>
            <w:r>
              <w:rPr>
                <w:b/>
                <w:sz w:val="20"/>
              </w:rPr>
              <w:t>Description</w:t>
            </w:r>
          </w:p>
        </w:tc>
      </w:tr>
      <w:tr>
        <w:tc>
          <w:tcPr>
            <w:tcW w:type="dxa" w:w="2041"/>
          </w:tcPr>
          <w:p>
            <w:r/>
            <w:r>
              <w:rPr>
                <w:b/>
                <w:sz w:val="20"/>
              </w:rPr>
              <w:t>Actor</w:t>
            </w:r>
          </w:p>
        </w:tc>
        <w:tc>
          <w:tcPr>
            <w:tcW w:type="dxa" w:w="7824"/>
          </w:tcPr>
          <w:p>
            <w:r/>
            <w:r>
              <w:rPr>
                <w:sz w:val="20"/>
              </w:rPr>
              <w:t>Student</w:t>
            </w:r>
          </w:p>
        </w:tc>
      </w:tr>
      <w:tr>
        <w:tc>
          <w:tcPr>
            <w:tcW w:type="dxa" w:w="2041"/>
          </w:tcPr>
          <w:p>
            <w:r/>
            <w:r>
              <w:rPr>
                <w:b/>
                <w:sz w:val="20"/>
              </w:rPr>
              <w:t>Precondition</w:t>
            </w:r>
          </w:p>
        </w:tc>
        <w:tc>
          <w:tcPr>
            <w:tcW w:type="dxa" w:w="7824"/>
          </w:tcPr>
          <w:p>
            <w:r/>
            <w:r>
              <w:rPr>
                <w:sz w:val="20"/>
              </w:rPr>
              <w:t>No profile is saved on this device</w:t>
            </w:r>
          </w:p>
        </w:tc>
      </w:tr>
      <w:tr>
        <w:tc>
          <w:tcPr>
            <w:tcW w:type="dxa" w:w="2041"/>
          </w:tcPr>
          <w:p>
            <w:r/>
            <w:r>
              <w:rPr>
                <w:b/>
                <w:sz w:val="20"/>
              </w:rPr>
              <w:t>Main flow</w:t>
            </w:r>
          </w:p>
        </w:tc>
        <w:tc>
          <w:tcPr>
            <w:tcW w:type="dxa" w:w="7824"/>
          </w:tcPr>
          <w:p>
            <w:r/>
            <w:r>
              <w:rPr>
                <w:sz w:val="20"/>
              </w:rPr>
              <w:t>1) The app opens on “Your profile” and loads the careers and courses from the API. 2) The student picks 1 to 3 target careers and may type a major. 3) The student ticks completed courses, with search, “select all shown”, a level shortcut, or review and clear. 4) “Next: other skills” opens the skills step, where the student may tick skills learned outside class; skills the chosen courses teach are marked and cannot be ticked. 5) “See my readiness” saves the profile on the device and opens the home dashboard.</w:t>
            </w:r>
          </w:p>
        </w:tc>
      </w:tr>
      <w:tr>
        <w:tc>
          <w:tcPr>
            <w:tcW w:type="dxa" w:w="2041"/>
          </w:tcPr>
          <w:p>
            <w:r/>
            <w:r>
              <w:rPr>
                <w:b/>
                <w:sz w:val="20"/>
              </w:rPr>
              <w:t>Alternate flows</w:t>
            </w:r>
          </w:p>
        </w:tc>
        <w:tc>
          <w:tcPr>
            <w:tcW w:type="dxa" w:w="7824"/>
          </w:tcPr>
          <w:p>
            <w:r/>
            <w:r>
              <w:rPr>
                <w:sz w:val="20"/>
              </w:rPr>
              <w:t>1a) The API is unreachable: an error with “Try again”. 2a) A fourth career is refused. 5a) The save fails: the skills step says so and keeps the draft.</w:t>
            </w:r>
          </w:p>
        </w:tc>
      </w:tr>
      <w:tr>
        <w:tc>
          <w:tcPr>
            <w:tcW w:type="dxa" w:w="2041"/>
          </w:tcPr>
          <w:p>
            <w:r/>
            <w:r>
              <w:rPr>
                <w:b/>
                <w:sz w:val="20"/>
              </w:rPr>
              <w:t>Postcondition</w:t>
            </w:r>
          </w:p>
        </w:tc>
        <w:tc>
          <w:tcPr>
            <w:tcW w:type="dxa" w:w="7824"/>
          </w:tcPr>
          <w:p>
            <w:r/>
            <w:r>
              <w:rPr>
                <w:sz w:val="20"/>
              </w:rPr>
              <w:t>The profile is saved on the device, and onboarding does not run again while it exists</w:t>
            </w:r>
          </w:p>
        </w:tc>
      </w:tr>
    </w:tbl>
    <w:p/>
    <w:p>
      <w:r>
        <w:rPr>
          <w:i w:val="0"/>
          <w:sz w:val="8"/>
        </w:rPr>
      </w:r>
    </w:p>
    <w:p>
      <w:r>
        <w:rPr>
          <w:b/>
          <w:sz w:val="24"/>
        </w:rPr>
        <w:t>UC-2 View full readiness</w:t>
      </w:r>
    </w:p>
    <w:tbl>
      <w:tblPr>
        <w:tblStyle w:val="TableGrid"/>
        <w:tblW w:type="auto" w:w="0"/>
        <w:jc w:val="center"/>
        <w:tblLook w:firstColumn="1" w:firstRow="1" w:lastColumn="0" w:lastRow="0" w:noHBand="0" w:noVBand="1" w:val="04A0"/>
      </w:tblPr>
      <w:tblGrid>
        <w:gridCol w:w="5103"/>
        <w:gridCol w:w="5103"/>
      </w:tblGrid>
      <w:tr>
        <w:tc>
          <w:tcPr>
            <w:tcW w:type="dxa" w:w="2041"/>
            <w:shd w:val="clear" w:fill="E7EEF9"/>
          </w:tcPr>
          <w:p>
            <w:r/>
            <w:r>
              <w:rPr>
                <w:b/>
                <w:sz w:val="20"/>
              </w:rPr>
              <w:t>Field</w:t>
            </w:r>
          </w:p>
        </w:tc>
        <w:tc>
          <w:tcPr>
            <w:tcW w:type="dxa" w:w="7824"/>
            <w:shd w:val="clear" w:fill="E7EEF9"/>
          </w:tcPr>
          <w:p>
            <w:r/>
            <w:r>
              <w:rPr>
                <w:b/>
                <w:sz w:val="20"/>
              </w:rPr>
              <w:t>Description</w:t>
            </w:r>
          </w:p>
        </w:tc>
      </w:tr>
      <w:tr>
        <w:tc>
          <w:tcPr>
            <w:tcW w:type="dxa" w:w="2041"/>
          </w:tcPr>
          <w:p>
            <w:r/>
            <w:r>
              <w:rPr>
                <w:b/>
                <w:sz w:val="20"/>
              </w:rPr>
              <w:t>Actor</w:t>
            </w:r>
          </w:p>
        </w:tc>
        <w:tc>
          <w:tcPr>
            <w:tcW w:type="dxa" w:w="7824"/>
          </w:tcPr>
          <w:p>
            <w:r/>
            <w:r>
              <w:rPr>
                <w:sz w:val="20"/>
              </w:rPr>
              <w:t>Student</w:t>
            </w:r>
          </w:p>
        </w:tc>
      </w:tr>
      <w:tr>
        <w:tc>
          <w:tcPr>
            <w:tcW w:type="dxa" w:w="2041"/>
          </w:tcPr>
          <w:p>
            <w:r/>
            <w:r>
              <w:rPr>
                <w:b/>
                <w:sz w:val="20"/>
              </w:rPr>
              <w:t>Precondition</w:t>
            </w:r>
          </w:p>
        </w:tc>
        <w:tc>
          <w:tcPr>
            <w:tcW w:type="dxa" w:w="7824"/>
          </w:tcPr>
          <w:p>
            <w:r/>
            <w:r>
              <w:rPr>
                <w:sz w:val="20"/>
              </w:rPr>
              <w:t>A profile is saved</w:t>
            </w:r>
          </w:p>
        </w:tc>
      </w:tr>
      <w:tr>
        <w:tc>
          <w:tcPr>
            <w:tcW w:type="dxa" w:w="2041"/>
          </w:tcPr>
          <w:p>
            <w:r/>
            <w:r>
              <w:rPr>
                <w:b/>
                <w:sz w:val="20"/>
              </w:rPr>
              <w:t>Main flow</w:t>
            </w:r>
          </w:p>
        </w:tc>
        <w:tc>
          <w:tcPr>
            <w:tcW w:type="dxa" w:w="7824"/>
          </w:tcPr>
          <w:p>
            <w:r/>
            <w:r>
              <w:rPr>
                <w:sz w:val="20"/>
              </w:rPr>
              <w:t>1) From home, the student taps “Full readiness”. 2) The app sends the profile, read against the main career, to POST /gap. 3) The screen shows the quality flag, the readiness percentage, covered skills split into “from courses” and “self-reported”, and missing skills ranked by their share of postings. 4) Where self-reported skills change the figure, the courses-only figure stands beside it.</w:t>
            </w:r>
          </w:p>
        </w:tc>
      </w:tr>
      <w:tr>
        <w:tc>
          <w:tcPr>
            <w:tcW w:type="dxa" w:w="2041"/>
          </w:tcPr>
          <w:p>
            <w:r/>
            <w:r>
              <w:rPr>
                <w:b/>
                <w:sz w:val="20"/>
              </w:rPr>
              <w:t>Extension</w:t>
            </w:r>
          </w:p>
        </w:tc>
        <w:tc>
          <w:tcPr>
            <w:tcW w:type="dxa" w:w="7824"/>
          </w:tcPr>
          <w:p>
            <w:r/>
            <w:r>
              <w:rPr>
                <w:sz w:val="20"/>
              </w:rPr>
              <w:t>With 2 or 3 careers, they stand side by side with score, covered and missing counts, and posting count. The closest is marked when the scores differ, and tapping one switches the details to it.</w:t>
            </w:r>
          </w:p>
        </w:tc>
      </w:tr>
      <w:tr>
        <w:tc>
          <w:tcPr>
            <w:tcW w:type="dxa" w:w="2041"/>
          </w:tcPr>
          <w:p>
            <w:r/>
            <w:r>
              <w:rPr>
                <w:b/>
                <w:sz w:val="20"/>
              </w:rPr>
              <w:t>Alternate flows</w:t>
            </w:r>
          </w:p>
        </w:tc>
        <w:tc>
          <w:tcPr>
            <w:tcW w:type="dxa" w:w="7824"/>
          </w:tcPr>
          <w:p>
            <w:r/>
            <w:r>
              <w:rPr>
                <w:sz w:val="20"/>
              </w:rPr>
              <w:t>2a) The request fails: an error with “Try again”. 2b) The profile names a course, skill or career the API no longer serves: it is left out, and a dropped main career gives way to the next.</w:t>
            </w:r>
          </w:p>
        </w:tc>
      </w:tr>
      <w:tr>
        <w:tc>
          <w:tcPr>
            <w:tcW w:type="dxa" w:w="2041"/>
          </w:tcPr>
          <w:p>
            <w:r/>
            <w:r>
              <w:rPr>
                <w:b/>
                <w:sz w:val="20"/>
              </w:rPr>
              <w:t>Postcondition</w:t>
            </w:r>
          </w:p>
        </w:tc>
        <w:tc>
          <w:tcPr>
            <w:tcW w:type="dxa" w:w="7824"/>
          </w:tcPr>
          <w:p>
            <w:r/>
            <w:r>
              <w:rPr>
                <w:sz w:val="20"/>
              </w:rPr>
              <w:t>Nothing is stored; the reading is computed for each request</w:t>
            </w:r>
          </w:p>
        </w:tc>
      </w:tr>
    </w:tbl>
    <w:p/>
    <w:p>
      <w:r>
        <w:rPr>
          <w:i w:val="0"/>
          <w:sz w:val="8"/>
        </w:rPr>
      </w:r>
    </w:p>
    <w:p>
      <w:r>
        <w:rPr>
          <w:b/>
          <w:sz w:val="24"/>
        </w:rPr>
        <w:t>UC-3 Plan courses (what-if)</w:t>
      </w:r>
    </w:p>
    <w:tbl>
      <w:tblPr>
        <w:tblStyle w:val="TableGrid"/>
        <w:tblW w:type="auto" w:w="0"/>
        <w:jc w:val="center"/>
        <w:tblLook w:firstColumn="1" w:firstRow="1" w:lastColumn="0" w:lastRow="0" w:noHBand="0" w:noVBand="1" w:val="04A0"/>
      </w:tblPr>
      <w:tblGrid>
        <w:gridCol w:w="5103"/>
        <w:gridCol w:w="5103"/>
      </w:tblGrid>
      <w:tr>
        <w:tc>
          <w:tcPr>
            <w:tcW w:type="dxa" w:w="2041"/>
            <w:shd w:val="clear" w:fill="E7EEF9"/>
          </w:tcPr>
          <w:p>
            <w:r/>
            <w:r>
              <w:rPr>
                <w:b/>
                <w:sz w:val="20"/>
              </w:rPr>
              <w:t>Field</w:t>
            </w:r>
          </w:p>
        </w:tc>
        <w:tc>
          <w:tcPr>
            <w:tcW w:type="dxa" w:w="7824"/>
            <w:shd w:val="clear" w:fill="E7EEF9"/>
          </w:tcPr>
          <w:p>
            <w:r/>
            <w:r>
              <w:rPr>
                <w:b/>
                <w:sz w:val="20"/>
              </w:rPr>
              <w:t>Description</w:t>
            </w:r>
          </w:p>
        </w:tc>
      </w:tr>
      <w:tr>
        <w:tc>
          <w:tcPr>
            <w:tcW w:type="dxa" w:w="2041"/>
          </w:tcPr>
          <w:p>
            <w:r/>
            <w:r>
              <w:rPr>
                <w:b/>
                <w:sz w:val="20"/>
              </w:rPr>
              <w:t>Actor</w:t>
            </w:r>
          </w:p>
        </w:tc>
        <w:tc>
          <w:tcPr>
            <w:tcW w:type="dxa" w:w="7824"/>
          </w:tcPr>
          <w:p>
            <w:r/>
            <w:r>
              <w:rPr>
                <w:sz w:val="20"/>
              </w:rPr>
              <w:t>Student</w:t>
            </w:r>
          </w:p>
        </w:tc>
      </w:tr>
      <w:tr>
        <w:tc>
          <w:tcPr>
            <w:tcW w:type="dxa" w:w="2041"/>
          </w:tcPr>
          <w:p>
            <w:r/>
            <w:r>
              <w:rPr>
                <w:b/>
                <w:sz w:val="20"/>
              </w:rPr>
              <w:t>Precondition</w:t>
            </w:r>
          </w:p>
        </w:tc>
        <w:tc>
          <w:tcPr>
            <w:tcW w:type="dxa" w:w="7824"/>
          </w:tcPr>
          <w:p>
            <w:r/>
            <w:r>
              <w:rPr>
                <w:sz w:val="20"/>
              </w:rPr>
              <w:t>A profile is saved</w:t>
            </w:r>
          </w:p>
        </w:tc>
      </w:tr>
      <w:tr>
        <w:tc>
          <w:tcPr>
            <w:tcW w:type="dxa" w:w="2041"/>
          </w:tcPr>
          <w:p>
            <w:r/>
            <w:r>
              <w:rPr>
                <w:b/>
                <w:sz w:val="20"/>
              </w:rPr>
              <w:t>Main flow</w:t>
            </w:r>
          </w:p>
        </w:tc>
        <w:tc>
          <w:tcPr>
            <w:tcW w:type="dxa" w:w="7824"/>
          </w:tcPr>
          <w:p>
            <w:r/>
            <w:r>
              <w:rPr>
                <w:sz w:val="20"/>
              </w:rPr>
              <w:t>1) The student opens “Plan courses” from home or readiness. 2) The app lists the courses not yet taken, by track, each with the current gaps it would close. 3) The student ticks a course, and the plan is saved on the device at once. 4) The app calls POST /gap again with completed and planned courses together. 5) The projection stands beside today's figure, with the points gained and the gaps the plan closes, each counted once.</w:t>
            </w:r>
          </w:p>
        </w:tc>
      </w:tr>
      <w:tr>
        <w:tc>
          <w:tcPr>
            <w:tcW w:type="dxa" w:w="2041"/>
          </w:tcPr>
          <w:p>
            <w:r/>
            <w:r>
              <w:rPr>
                <w:b/>
                <w:sz w:val="20"/>
              </w:rPr>
              <w:t>Alternate flows</w:t>
            </w:r>
          </w:p>
        </w:tc>
        <w:tc>
          <w:tcPr>
            <w:tcW w:type="dxa" w:w="7824"/>
          </w:tcPr>
          <w:p>
            <w:r/>
            <w:r>
              <w:rPr>
                <w:sz w:val="20"/>
              </w:rPr>
              <w:t>1a) With several careers, the student switches the career the plan is read against. 3a) The save fails: the plan is put back and a message says so.</w:t>
            </w:r>
          </w:p>
        </w:tc>
      </w:tr>
      <w:tr>
        <w:tc>
          <w:tcPr>
            <w:tcW w:type="dxa" w:w="2041"/>
          </w:tcPr>
          <w:p>
            <w:r/>
            <w:r>
              <w:rPr>
                <w:b/>
                <w:sz w:val="20"/>
              </w:rPr>
              <w:t>Postcondition</w:t>
            </w:r>
          </w:p>
        </w:tc>
        <w:tc>
          <w:tcPr>
            <w:tcW w:type="dxa" w:w="7824"/>
          </w:tcPr>
          <w:p>
            <w:r/>
            <w:r>
              <w:rPr>
                <w:sz w:val="20"/>
              </w:rPr>
              <w:t>The planned courses are saved with the profile; a course later marked completed leaves the plan</w:t>
            </w:r>
          </w:p>
        </w:tc>
      </w:tr>
    </w:tbl>
    <w:p/>
    <w:p>
      <w:r>
        <w:rPr>
          <w:i w:val="0"/>
          <w:sz w:val="8"/>
        </w:rPr>
      </w:r>
    </w:p>
    <w:p>
      <w:r>
        <w:rPr>
          <w:b/>
          <w:sz w:val="24"/>
        </w:rPr>
        <w:t>UC-4 View suggested courses</w:t>
      </w:r>
    </w:p>
    <w:tbl>
      <w:tblPr>
        <w:tblStyle w:val="TableGrid"/>
        <w:tblW w:type="auto" w:w="0"/>
        <w:jc w:val="center"/>
        <w:tblLook w:firstColumn="1" w:firstRow="1" w:lastColumn="0" w:lastRow="0" w:noHBand="0" w:noVBand="1" w:val="04A0"/>
      </w:tblPr>
      <w:tblGrid>
        <w:gridCol w:w="5103"/>
        <w:gridCol w:w="5103"/>
      </w:tblGrid>
      <w:tr>
        <w:tc>
          <w:tcPr>
            <w:tcW w:type="dxa" w:w="2041"/>
            <w:shd w:val="clear" w:fill="E7EEF9"/>
          </w:tcPr>
          <w:p>
            <w:r/>
            <w:r>
              <w:rPr>
                <w:b/>
                <w:sz w:val="20"/>
              </w:rPr>
              <w:t>Field</w:t>
            </w:r>
          </w:p>
        </w:tc>
        <w:tc>
          <w:tcPr>
            <w:tcW w:type="dxa" w:w="7824"/>
            <w:shd w:val="clear" w:fill="E7EEF9"/>
          </w:tcPr>
          <w:p>
            <w:r/>
            <w:r>
              <w:rPr>
                <w:b/>
                <w:sz w:val="20"/>
              </w:rPr>
              <w:t>Description</w:t>
            </w:r>
          </w:p>
        </w:tc>
      </w:tr>
      <w:tr>
        <w:tc>
          <w:tcPr>
            <w:tcW w:type="dxa" w:w="2041"/>
          </w:tcPr>
          <w:p>
            <w:r/>
            <w:r>
              <w:rPr>
                <w:b/>
                <w:sz w:val="20"/>
              </w:rPr>
              <w:t>Actor</w:t>
            </w:r>
          </w:p>
        </w:tc>
        <w:tc>
          <w:tcPr>
            <w:tcW w:type="dxa" w:w="7824"/>
          </w:tcPr>
          <w:p>
            <w:r/>
            <w:r>
              <w:rPr>
                <w:sz w:val="20"/>
              </w:rPr>
              <w:t>Student; the web browser for the extension</w:t>
            </w:r>
          </w:p>
        </w:tc>
      </w:tr>
      <w:tr>
        <w:tc>
          <w:tcPr>
            <w:tcW w:type="dxa" w:w="2041"/>
          </w:tcPr>
          <w:p>
            <w:r/>
            <w:r>
              <w:rPr>
                <w:b/>
                <w:sz w:val="20"/>
              </w:rPr>
              <w:t>Precondition</w:t>
            </w:r>
          </w:p>
        </w:tc>
        <w:tc>
          <w:tcPr>
            <w:tcW w:type="dxa" w:w="7824"/>
          </w:tcPr>
          <w:p>
            <w:r/>
            <w:r>
              <w:rPr>
                <w:sz w:val="20"/>
              </w:rPr>
              <w:t>A profile is saved</w:t>
            </w:r>
          </w:p>
        </w:tc>
      </w:tr>
      <w:tr>
        <w:tc>
          <w:tcPr>
            <w:tcW w:type="dxa" w:w="2041"/>
          </w:tcPr>
          <w:p>
            <w:r/>
            <w:r>
              <w:rPr>
                <w:b/>
                <w:sz w:val="20"/>
              </w:rPr>
              <w:t>Main flow</w:t>
            </w:r>
          </w:p>
        </w:tc>
        <w:tc>
          <w:tcPr>
            <w:tcW w:type="dxa" w:w="7824"/>
          </w:tcPr>
          <w:p>
            <w:r/>
            <w:r>
              <w:rPr>
                <w:sz w:val="20"/>
              </w:rPr>
              <w:t>1) From readiness, the student taps “Suggested courses”. 2) The app sends the profile to POST /recommendations. 3) University courses come first, ranked by the demand they close, each marked as counting toward the degree. 4) Online courses follow, only for skills no catalog course teaches, each marked as not counting. 5) Missing skills with neither are listed, not dropped.</w:t>
            </w:r>
          </w:p>
        </w:tc>
      </w:tr>
      <w:tr>
        <w:tc>
          <w:tcPr>
            <w:tcW w:type="dxa" w:w="2041"/>
          </w:tcPr>
          <w:p>
            <w:r/>
            <w:r>
              <w:rPr>
                <w:b/>
                <w:sz w:val="20"/>
              </w:rPr>
              <w:t>Extension</w:t>
            </w:r>
          </w:p>
        </w:tc>
        <w:tc>
          <w:tcPr>
            <w:tcW w:type="dxa" w:w="7824"/>
          </w:tcPr>
          <w:p>
            <w:r/>
            <w:r>
              <w:rPr>
                <w:sz w:val="20"/>
              </w:rPr>
              <w:t>The student taps an online course and the browser opens it; if nothing can open it, a message says so</w:t>
            </w:r>
          </w:p>
        </w:tc>
      </w:tr>
      <w:tr>
        <w:tc>
          <w:tcPr>
            <w:tcW w:type="dxa" w:w="2041"/>
          </w:tcPr>
          <w:p>
            <w:r/>
            <w:r>
              <w:rPr>
                <w:b/>
                <w:sz w:val="20"/>
              </w:rPr>
              <w:t>Postcondition</w:t>
            </w:r>
          </w:p>
        </w:tc>
        <w:tc>
          <w:tcPr>
            <w:tcW w:type="dxa" w:w="7824"/>
          </w:tcPr>
          <w:p>
            <w:r/>
            <w:r>
              <w:rPr>
                <w:sz w:val="20"/>
              </w:rPr>
              <w:t>Nothing is stored</w:t>
            </w:r>
          </w:p>
        </w:tc>
      </w:tr>
    </w:tbl>
    <w:p/>
    <w:p>
      <w:r>
        <w:rPr>
          <w:i w:val="0"/>
          <w:sz w:val="8"/>
        </w:rPr>
      </w:r>
    </w:p>
    <w:p>
      <w:r>
        <w:rPr>
          <w:b/>
          <w:sz w:val="24"/>
        </w:rPr>
        <w:t>UC-5 View curriculum gaps</w:t>
      </w:r>
    </w:p>
    <w:tbl>
      <w:tblPr>
        <w:tblStyle w:val="TableGrid"/>
        <w:tblW w:type="auto" w:w="0"/>
        <w:jc w:val="center"/>
        <w:tblLook w:firstColumn="1" w:firstRow="1" w:lastColumn="0" w:lastRow="0" w:noHBand="0" w:noVBand="1" w:val="04A0"/>
      </w:tblPr>
      <w:tblGrid>
        <w:gridCol w:w="5103"/>
        <w:gridCol w:w="5103"/>
      </w:tblGrid>
      <w:tr>
        <w:tc>
          <w:tcPr>
            <w:tcW w:type="dxa" w:w="2041"/>
            <w:shd w:val="clear" w:fill="E7EEF9"/>
          </w:tcPr>
          <w:p>
            <w:r/>
            <w:r>
              <w:rPr>
                <w:b/>
                <w:sz w:val="20"/>
              </w:rPr>
              <w:t>Field</w:t>
            </w:r>
          </w:p>
        </w:tc>
        <w:tc>
          <w:tcPr>
            <w:tcW w:type="dxa" w:w="7824"/>
            <w:shd w:val="clear" w:fill="E7EEF9"/>
          </w:tcPr>
          <w:p>
            <w:r/>
            <w:r>
              <w:rPr>
                <w:b/>
                <w:sz w:val="20"/>
              </w:rPr>
              <w:t>Description</w:t>
            </w:r>
          </w:p>
        </w:tc>
      </w:tr>
      <w:tr>
        <w:tc>
          <w:tcPr>
            <w:tcW w:type="dxa" w:w="2041"/>
          </w:tcPr>
          <w:p>
            <w:r/>
            <w:r>
              <w:rPr>
                <w:b/>
                <w:sz w:val="20"/>
              </w:rPr>
              <w:t>Actor</w:t>
            </w:r>
          </w:p>
        </w:tc>
        <w:tc>
          <w:tcPr>
            <w:tcW w:type="dxa" w:w="7824"/>
          </w:tcPr>
          <w:p>
            <w:r/>
            <w:r>
              <w:rPr>
                <w:sz w:val="20"/>
              </w:rPr>
              <w:t>Department staff</w:t>
            </w:r>
          </w:p>
        </w:tc>
      </w:tr>
      <w:tr>
        <w:tc>
          <w:tcPr>
            <w:tcW w:type="dxa" w:w="2041"/>
          </w:tcPr>
          <w:p>
            <w:r/>
            <w:r>
              <w:rPr>
                <w:b/>
                <w:sz w:val="20"/>
              </w:rPr>
              <w:t>Precondition</w:t>
            </w:r>
          </w:p>
        </w:tc>
        <w:tc>
          <w:tcPr>
            <w:tcW w:type="dxa" w:w="7824"/>
          </w:tcPr>
          <w:p>
            <w:r/>
            <w:r>
              <w:rPr>
                <w:sz w:val="20"/>
              </w:rPr>
              <w:t>None; the department tab works with or without a student profile</w:t>
            </w:r>
          </w:p>
        </w:tc>
      </w:tr>
      <w:tr>
        <w:tc>
          <w:tcPr>
            <w:tcW w:type="dxa" w:w="2041"/>
          </w:tcPr>
          <w:p>
            <w:r/>
            <w:r>
              <w:rPr>
                <w:b/>
                <w:sz w:val="20"/>
              </w:rPr>
              <w:t>Main flow</w:t>
            </w:r>
          </w:p>
        </w:tc>
        <w:tc>
          <w:tcPr>
            <w:tcW w:type="dxa" w:w="7824"/>
          </w:tcPr>
          <w:p>
            <w:r/>
            <w:r>
              <w:rPr>
                <w:sz w:val="20"/>
              </w:rPr>
              <w:t>1) Staff open the “Department” tab, which is built the first time it opens. 2) The sample-size caveat comes first, with the real posting counts, then the quality flag. 3) GET /curriculum/gap returns coverage (taught skills over demanded skills) and the threshold in postings. 4) The screen lists demanded skills no course teaches, by demand, with the careers asking; skills named by too few postings to count; taught skills no posting names; and coverage for each career.</w:t>
            </w:r>
          </w:p>
        </w:tc>
      </w:tr>
      <w:tr>
        <w:tc>
          <w:tcPr>
            <w:tcW w:type="dxa" w:w="2041"/>
          </w:tcPr>
          <w:p>
            <w:r/>
            <w:r>
              <w:rPr>
                <w:b/>
                <w:sz w:val="20"/>
              </w:rPr>
              <w:t>Extension</w:t>
            </w:r>
          </w:p>
        </w:tc>
        <w:tc>
          <w:tcPr>
            <w:tcW w:type="dxa" w:w="7824"/>
          </w:tcPr>
          <w:p>
            <w:r/>
            <w:r>
              <w:rPr>
                <w:sz w:val="20"/>
              </w:rPr>
              <w:t>Staff pick one career's pill to see that career alone</w:t>
            </w:r>
          </w:p>
        </w:tc>
      </w:tr>
      <w:tr>
        <w:tc>
          <w:tcPr>
            <w:tcW w:type="dxa" w:w="2041"/>
          </w:tcPr>
          <w:p>
            <w:r/>
            <w:r>
              <w:rPr>
                <w:b/>
                <w:sz w:val="20"/>
              </w:rPr>
              <w:t>Postcondition</w:t>
            </w:r>
          </w:p>
        </w:tc>
        <w:tc>
          <w:tcPr>
            <w:tcW w:type="dxa" w:w="7824"/>
          </w:tcPr>
          <w:p>
            <w:r/>
            <w:r>
              <w:rPr>
                <w:sz w:val="20"/>
              </w:rPr>
              <w:t>Nothing is stored</w:t>
            </w:r>
          </w:p>
        </w:tc>
      </w:tr>
    </w:tbl>
    <w:p/>
    <w:p>
      <w:pPr>
        <w:sectPr>
          <w:pgSz w:w="11906" w:h="16838"/>
          <w:pgMar w:top="850" w:right="850" w:bottom="850" w:left="850" w:header="720" w:footer="720" w:gutter="0"/>
          <w:cols w:space="720"/>
          <w:docGrid w:linePitch="360"/>
        </w:sectPr>
      </w:pPr>
    </w:p>
    <w:p>
      <w:pPr>
        <w:pStyle w:val="Heading1"/>
      </w:pPr>
      <w:r>
        <w:t>3. Activity diagrams</w:t>
      </w:r>
    </w:p>
    <w:p>
      <w:r>
        <w:rPr>
          <w:i w:val="0"/>
        </w:rPr>
        <w:t>Four activities carry the system: the student's journey through the app, the gap calculation behind every readiness figure, the engine's start-up, and what-if planning.</w:t>
      </w:r>
    </w:p>
    <w:p>
      <w:pPr>
        <w:pStyle w:val="Heading2"/>
      </w:pPr>
      <w:r>
        <w:t>3a. The student's journey</w:t>
      </w:r>
    </w:p>
    <w:p>
      <w:r>
        <w:rPr>
          <w:i w:val="0"/>
        </w:rPr>
        <w:t>The app decides at launch: no saved profile means onboarding, and a saved one goes straight to home. Every reading after that is a round trip to POST /gap, and every option from home leads back to it.</w:t>
      </w:r>
    </w:p>
    <w:p>
      <w:pPr>
        <w:jc w:val="center"/>
      </w:pPr>
      <w:r>
        <w:drawing>
          <wp:inline xmlns:a="http://schemas.openxmlformats.org/drawingml/2006/main" xmlns:pic="http://schemas.openxmlformats.org/drawingml/2006/picture">
            <wp:extent cx="6293793" cy="7020000"/>
            <wp:docPr id="6" name="Picture 6"/>
            <wp:cNvGraphicFramePr>
              <a:graphicFrameLocks noChangeAspect="1"/>
            </wp:cNvGraphicFramePr>
            <a:graphic>
              <a:graphicData uri="http://schemas.openxmlformats.org/drawingml/2006/picture">
                <pic:pic>
                  <pic:nvPicPr>
                    <pic:cNvPr id="0" name="3a_activity_journey.png"/>
                    <pic:cNvPicPr/>
                  </pic:nvPicPr>
                  <pic:blipFill>
                    <a:blip r:embed="rId15"/>
                    <a:stretch>
                      <a:fillRect/>
                    </a:stretch>
                  </pic:blipFill>
                  <pic:spPr>
                    <a:xfrm>
                      <a:off x="0" y="0"/>
                      <a:ext cx="6293793" cy="7020000"/>
                    </a:xfrm>
                    <a:prstGeom prst="rect"/>
                  </pic:spPr>
                </pic:pic>
              </a:graphicData>
            </a:graphic>
          </wp:inline>
        </w:drawing>
      </w:r>
    </w:p>
    <w:p>
      <w:pPr>
        <w:jc w:val="center"/>
      </w:pPr>
      <w:r>
        <w:rPr>
          <w:i/>
          <w:color w:val="57606A"/>
          <w:sz w:val="19"/>
        </w:rPr>
        <w:t>Figure 6. Activity diagram of the student's journey through the app</w:t>
      </w:r>
    </w:p>
    <w:p>
      <w:pPr>
        <w:sectPr>
          <w:pgSz w:w="11906" w:h="16838"/>
          <w:pgMar w:top="850" w:right="850" w:bottom="850" w:left="850" w:header="720" w:footer="720" w:gutter="0"/>
          <w:cols w:space="720"/>
          <w:docGrid w:linePitch="360"/>
        </w:sectPr>
      </w:pPr>
    </w:p>
    <w:p>
      <w:pPr>
        <w:pStyle w:val="Heading2"/>
      </w:pPr>
      <w:r>
        <w:t>3b. The gap calculation (POST /gap)</w:t>
      </w:r>
    </w:p>
    <w:p>
      <w:r>
        <w:rPr>
          <w:i w:val="0"/>
        </w:rPr>
        <w:t>The request is checked before anything is computed, and an unknown career, course or skill ends it with HTTP 422. The gap is then read twice, independently, once with self-reported skills and once from courses alone, so the academic record is never blurred with the student's own claim.</w:t>
      </w:r>
    </w:p>
    <w:p>
      <w:pPr>
        <w:jc w:val="center"/>
      </w:pPr>
      <w:r>
        <w:drawing>
          <wp:inline xmlns:a="http://schemas.openxmlformats.org/drawingml/2006/main" xmlns:pic="http://schemas.openxmlformats.org/drawingml/2006/picture">
            <wp:extent cx="6480000" cy="6656727"/>
            <wp:docPr id="7" name="Picture 7"/>
            <wp:cNvGraphicFramePr>
              <a:graphicFrameLocks noChangeAspect="1"/>
            </wp:cNvGraphicFramePr>
            <a:graphic>
              <a:graphicData uri="http://schemas.openxmlformats.org/drawingml/2006/picture">
                <pic:pic>
                  <pic:nvPicPr>
                    <pic:cNvPr id="0" name="3b_activity_gap.png"/>
                    <pic:cNvPicPr/>
                  </pic:nvPicPr>
                  <pic:blipFill>
                    <a:blip r:embed="rId16"/>
                    <a:stretch>
                      <a:fillRect/>
                    </a:stretch>
                  </pic:blipFill>
                  <pic:spPr>
                    <a:xfrm>
                      <a:off x="0" y="0"/>
                      <a:ext cx="6480000" cy="6656727"/>
                    </a:xfrm>
                    <a:prstGeom prst="rect"/>
                  </pic:spPr>
                </pic:pic>
              </a:graphicData>
            </a:graphic>
          </wp:inline>
        </w:drawing>
      </w:r>
    </w:p>
    <w:p>
      <w:pPr>
        <w:jc w:val="center"/>
      </w:pPr>
      <w:r>
        <w:rPr>
          <w:i/>
          <w:color w:val="57606A"/>
          <w:sz w:val="19"/>
        </w:rPr>
        <w:t>Figure 7. Activity diagram of the POST /gap calculation</w:t>
      </w:r>
    </w:p>
    <w:p>
      <w:pPr>
        <w:sectPr>
          <w:pgSz w:w="11906" w:h="16838"/>
          <w:pgMar w:top="850" w:right="850" w:bottom="850" w:left="850" w:header="720" w:footer="720" w:gutter="0"/>
          <w:cols w:space="720"/>
          <w:docGrid w:linePitch="360"/>
        </w:sectPr>
      </w:pPr>
    </w:p>
    <w:p>
      <w:pPr>
        <w:pStyle w:val="Heading2"/>
      </w:pPr>
      <w:r>
        <w:t>3c. Engine start-up</w:t>
      </w:r>
    </w:p>
    <w:p>
      <w:r>
        <w:rPr>
          <w:i w:val="0"/>
        </w:rPr>
        <w:t>The server refuses to start on a stale config or a bad label rather than serve wrong figures. When the cache key matches, start-up skips the model entirely; only a changed input brings back the embedding work.</w:t>
      </w:r>
    </w:p>
    <w:p>
      <w:pPr>
        <w:jc w:val="center"/>
      </w:pPr>
      <w:r>
        <w:drawing>
          <wp:inline xmlns:a="http://schemas.openxmlformats.org/drawingml/2006/main" xmlns:pic="http://schemas.openxmlformats.org/drawingml/2006/picture">
            <wp:extent cx="6480000" cy="7695000"/>
            <wp:docPr id="8" name="Picture 8"/>
            <wp:cNvGraphicFramePr>
              <a:graphicFrameLocks noChangeAspect="1"/>
            </wp:cNvGraphicFramePr>
            <a:graphic>
              <a:graphicData uri="http://schemas.openxmlformats.org/drawingml/2006/picture">
                <pic:pic>
                  <pic:nvPicPr>
                    <pic:cNvPr id="0" name="3c_activity_startup.png"/>
                    <pic:cNvPicPr/>
                  </pic:nvPicPr>
                  <pic:blipFill>
                    <a:blip r:embed="rId17"/>
                    <a:stretch>
                      <a:fillRect/>
                    </a:stretch>
                  </pic:blipFill>
                  <pic:spPr>
                    <a:xfrm>
                      <a:off x="0" y="0"/>
                      <a:ext cx="6480000" cy="7695000"/>
                    </a:xfrm>
                    <a:prstGeom prst="rect"/>
                  </pic:spPr>
                </pic:pic>
              </a:graphicData>
            </a:graphic>
          </wp:inline>
        </w:drawing>
      </w:r>
    </w:p>
    <w:p>
      <w:pPr>
        <w:jc w:val="center"/>
      </w:pPr>
      <w:r>
        <w:rPr>
          <w:i/>
          <w:color w:val="57606A"/>
          <w:sz w:val="19"/>
        </w:rPr>
        <w:t>Figure 8. Activity diagram of the engine start-up and profile building</w:t>
      </w:r>
    </w:p>
    <w:p>
      <w:pPr>
        <w:sectPr>
          <w:pgSz w:w="11906" w:h="16838"/>
          <w:pgMar w:top="850" w:right="850" w:bottom="850" w:left="850" w:header="720" w:footer="720" w:gutter="0"/>
          <w:cols w:space="720"/>
          <w:docGrid w:linePitch="360"/>
        </w:sectPr>
      </w:pPr>
    </w:p>
    <w:p>
      <w:pPr>
        <w:pStyle w:val="Heading2"/>
      </w:pPr>
      <w:r>
        <w:t>3d. What-if planning</w:t>
      </w:r>
    </w:p>
    <w:p>
      <w:r>
        <w:rPr>
          <w:i w:val="0"/>
        </w:rPr>
        <w:t>A tick shows on screen before the save completes, and a failed save puts the plan back. The projection is the same gap calculation with planned courses counted as taken.</w:t>
      </w:r>
    </w:p>
    <w:p>
      <w:pPr>
        <w:jc w:val="center"/>
      </w:pPr>
      <w:r>
        <w:drawing>
          <wp:inline xmlns:a="http://schemas.openxmlformats.org/drawingml/2006/main" xmlns:pic="http://schemas.openxmlformats.org/drawingml/2006/picture">
            <wp:extent cx="7069090" cy="5183999"/>
            <wp:docPr id="9" name="Picture 9"/>
            <wp:cNvGraphicFramePr>
              <a:graphicFrameLocks noChangeAspect="1"/>
            </wp:cNvGraphicFramePr>
            <a:graphic>
              <a:graphicData uri="http://schemas.openxmlformats.org/drawingml/2006/picture">
                <pic:pic>
                  <pic:nvPicPr>
                    <pic:cNvPr id="0" name="3d_activity_planning.png"/>
                    <pic:cNvPicPr/>
                  </pic:nvPicPr>
                  <pic:blipFill>
                    <a:blip r:embed="rId18"/>
                    <a:stretch>
                      <a:fillRect/>
                    </a:stretch>
                  </pic:blipFill>
                  <pic:spPr>
                    <a:xfrm>
                      <a:off x="0" y="0"/>
                      <a:ext cx="7069090" cy="5183999"/>
                    </a:xfrm>
                    <a:prstGeom prst="rect"/>
                  </pic:spPr>
                </pic:pic>
              </a:graphicData>
            </a:graphic>
          </wp:inline>
        </w:drawing>
      </w:r>
    </w:p>
    <w:p>
      <w:pPr>
        <w:jc w:val="center"/>
      </w:pPr>
      <w:r>
        <w:rPr>
          <w:i/>
          <w:color w:val="57606A"/>
          <w:sz w:val="19"/>
        </w:rPr>
        <w:t>Figure 9. Activity diagram of what-if course planning</w:t>
      </w:r>
    </w:p>
    <w:p>
      <w:pPr>
        <w:sectPr>
          <w:pgSz w:w="16838" w:h="11906" w:orient="landscape"/>
          <w:pgMar w:top="850" w:right="850" w:bottom="850" w:left="850" w:header="720" w:footer="720" w:gutter="0"/>
          <w:cols w:space="720"/>
          <w:docGrid w:linePitch="360"/>
        </w:sectPr>
      </w:pPr>
    </w:p>
    <w:p>
      <w:pPr>
        <w:pStyle w:val="Heading1"/>
      </w:pPr>
      <w:r>
        <w:t>4. Sequence diagrams</w:t>
      </w:r>
    </w:p>
    <w:p>
      <w:r>
        <w:rPr>
          <w:i w:val="0"/>
        </w:rPr>
        <w:t>Six interactions, traced through the real classes and endpoints. Filled arrowheads are calls, dashed arrows are replies, and the bars show which object is working.</w:t>
      </w:r>
    </w:p>
    <w:p>
      <w:pPr>
        <w:pStyle w:val="Heading2"/>
      </w:pPr>
      <w:r>
        <w:t>4a. Onboarding and saving the profile</w:t>
      </w:r>
    </w:p>
    <w:p>
      <w:r>
        <w:rPr>
          <w:i w:val="0"/>
        </w:rPr>
        <w:t>The form's lists come from three GET requests. Finishing writes one JSON document to the phone's shared_preferences; nothing goes to the server.</w:t>
      </w:r>
    </w:p>
    <w:p>
      <w:pPr>
        <w:jc w:val="center"/>
      </w:pPr>
      <w:r>
        <w:drawing>
          <wp:inline xmlns:a="http://schemas.openxmlformats.org/drawingml/2006/main" xmlns:pic="http://schemas.openxmlformats.org/drawingml/2006/picture">
            <wp:extent cx="6351025" cy="7020000"/>
            <wp:docPr id="10" name="Picture 10"/>
            <wp:cNvGraphicFramePr>
              <a:graphicFrameLocks noChangeAspect="1"/>
            </wp:cNvGraphicFramePr>
            <a:graphic>
              <a:graphicData uri="http://schemas.openxmlformats.org/drawingml/2006/picture">
                <pic:pic>
                  <pic:nvPicPr>
                    <pic:cNvPr id="0" name="4a_sequence_onboarding.png"/>
                    <pic:cNvPicPr/>
                  </pic:nvPicPr>
                  <pic:blipFill>
                    <a:blip r:embed="rId19"/>
                    <a:stretch>
                      <a:fillRect/>
                    </a:stretch>
                  </pic:blipFill>
                  <pic:spPr>
                    <a:xfrm>
                      <a:off x="0" y="0"/>
                      <a:ext cx="6351025" cy="7020000"/>
                    </a:xfrm>
                    <a:prstGeom prst="rect"/>
                  </pic:spPr>
                </pic:pic>
              </a:graphicData>
            </a:graphic>
          </wp:inline>
        </w:drawing>
      </w:r>
    </w:p>
    <w:p>
      <w:pPr>
        <w:jc w:val="center"/>
      </w:pPr>
      <w:r>
        <w:rPr>
          <w:i/>
          <w:color w:val="57606A"/>
          <w:sz w:val="19"/>
        </w:rPr>
        <w:t>Figure 10. Sequence diagram of onboarding and saving the profile</w:t>
      </w:r>
    </w:p>
    <w:p>
      <w:pPr>
        <w:sectPr>
          <w:pgSz w:w="11906" w:h="16838"/>
          <w:pgMar w:top="850" w:right="850" w:bottom="850" w:left="850" w:header="720" w:footer="720" w:gutter="0"/>
          <w:cols w:space="720"/>
          <w:docGrid w:linePitch="360"/>
        </w:sectPr>
      </w:pPr>
    </w:p>
    <w:p>
      <w:pPr>
        <w:pStyle w:val="Heading2"/>
      </w:pPr>
      <w:r>
        <w:t>4b. Reading readiness on home</w:t>
      </w:r>
    </w:p>
    <w:p>
      <w:r>
        <w:rPr>
          <w:i w:val="0"/>
        </w:rPr>
        <w:t>The dashboard first drops any id the API no longer serves, then posts the profile to /gap. The engine reads the gap twice, with self-reported skills and with courses alone.</w:t>
      </w:r>
    </w:p>
    <w:p>
      <w:pPr>
        <w:jc w:val="center"/>
      </w:pPr>
      <w:r>
        <w:drawing>
          <wp:inline xmlns:a="http://schemas.openxmlformats.org/drawingml/2006/main" xmlns:pic="http://schemas.openxmlformats.org/drawingml/2006/picture">
            <wp:extent cx="6480000" cy="6085385"/>
            <wp:docPr id="11" name="Picture 11"/>
            <wp:cNvGraphicFramePr>
              <a:graphicFrameLocks noChangeAspect="1"/>
            </wp:cNvGraphicFramePr>
            <a:graphic>
              <a:graphicData uri="http://schemas.openxmlformats.org/drawingml/2006/picture">
                <pic:pic>
                  <pic:nvPicPr>
                    <pic:cNvPr id="0" name="4b_sequence_readiness.png"/>
                    <pic:cNvPicPr/>
                  </pic:nvPicPr>
                  <pic:blipFill>
                    <a:blip r:embed="rId20"/>
                    <a:stretch>
                      <a:fillRect/>
                    </a:stretch>
                  </pic:blipFill>
                  <pic:spPr>
                    <a:xfrm>
                      <a:off x="0" y="0"/>
                      <a:ext cx="6480000" cy="6085385"/>
                    </a:xfrm>
                    <a:prstGeom prst="rect"/>
                  </pic:spPr>
                </pic:pic>
              </a:graphicData>
            </a:graphic>
          </wp:inline>
        </w:drawing>
      </w:r>
    </w:p>
    <w:p>
      <w:pPr>
        <w:jc w:val="center"/>
      </w:pPr>
      <w:r>
        <w:rPr>
          <w:i/>
          <w:color w:val="57606A"/>
          <w:sz w:val="19"/>
        </w:rPr>
        <w:t>Figure 11. Sequence diagram of reading readiness on the home dashboard</w:t>
      </w:r>
    </w:p>
    <w:p>
      <w:pPr>
        <w:sectPr>
          <w:pgSz w:w="11906" w:h="16838"/>
          <w:pgMar w:top="850" w:right="850" w:bottom="850" w:left="850" w:header="720" w:footer="720" w:gutter="0"/>
          <w:cols w:space="720"/>
          <w:docGrid w:linePitch="360"/>
        </w:sectPr>
      </w:pPr>
    </w:p>
    <w:p>
      <w:pPr>
        <w:pStyle w:val="Heading2"/>
      </w:pPr>
      <w:r>
        <w:t>4c. Suggested courses</w:t>
      </w:r>
    </w:p>
    <w:p>
      <w:r>
        <w:rPr>
          <w:i w:val="0"/>
        </w:rPr>
        <w:t>University courses that close a gap come first and count toward the degree. Online courses are offered only for gaps no catalog course teaches, and open in the phone's browser.</w:t>
      </w:r>
    </w:p>
    <w:p>
      <w:pPr>
        <w:jc w:val="center"/>
      </w:pPr>
      <w:r>
        <w:drawing>
          <wp:inline xmlns:a="http://schemas.openxmlformats.org/drawingml/2006/main" xmlns:pic="http://schemas.openxmlformats.org/drawingml/2006/picture">
            <wp:extent cx="7311971" cy="5184000"/>
            <wp:docPr id="12" name="Picture 12"/>
            <wp:cNvGraphicFramePr>
              <a:graphicFrameLocks noChangeAspect="1"/>
            </wp:cNvGraphicFramePr>
            <a:graphic>
              <a:graphicData uri="http://schemas.openxmlformats.org/drawingml/2006/picture">
                <pic:pic>
                  <pic:nvPicPr>
                    <pic:cNvPr id="0" name="4c_sequence_suggestions.png"/>
                    <pic:cNvPicPr/>
                  </pic:nvPicPr>
                  <pic:blipFill>
                    <a:blip r:embed="rId21"/>
                    <a:stretch>
                      <a:fillRect/>
                    </a:stretch>
                  </pic:blipFill>
                  <pic:spPr>
                    <a:xfrm>
                      <a:off x="0" y="0"/>
                      <a:ext cx="7311971" cy="5184000"/>
                    </a:xfrm>
                    <a:prstGeom prst="rect"/>
                  </pic:spPr>
                </pic:pic>
              </a:graphicData>
            </a:graphic>
          </wp:inline>
        </w:drawing>
      </w:r>
    </w:p>
    <w:p>
      <w:pPr>
        <w:jc w:val="center"/>
      </w:pPr>
      <w:r>
        <w:rPr>
          <w:i/>
          <w:color w:val="57606A"/>
          <w:sz w:val="19"/>
        </w:rPr>
        <w:t>Figure 12. Sequence diagram of the suggested courses</w:t>
      </w:r>
    </w:p>
    <w:p>
      <w:pPr>
        <w:sectPr>
          <w:pgSz w:w="16838" w:h="11906" w:orient="landscape"/>
          <w:pgMar w:top="850" w:right="850" w:bottom="850" w:left="850" w:header="720" w:footer="720" w:gutter="0"/>
          <w:cols w:space="720"/>
          <w:docGrid w:linePitch="360"/>
        </w:sectPr>
      </w:pPr>
    </w:p>
    <w:p>
      <w:pPr>
        <w:pStyle w:val="Heading2"/>
      </w:pPr>
      <w:r>
        <w:t>4d. Planning a course</w:t>
      </w:r>
    </w:p>
    <w:p>
      <w:r>
        <w:rPr>
          <w:i w:val="0"/>
        </w:rPr>
        <w:t>The plan changes on screen before the save finishes, so a second quick tap builds on the first; a failed save rolls it back. The projection is a second POST /gap with planned courses counted as taken.</w:t>
      </w:r>
    </w:p>
    <w:p>
      <w:pPr>
        <w:jc w:val="center"/>
      </w:pPr>
      <w:r>
        <w:drawing>
          <wp:inline xmlns:a="http://schemas.openxmlformats.org/drawingml/2006/main" xmlns:pic="http://schemas.openxmlformats.org/drawingml/2006/picture">
            <wp:extent cx="6800403" cy="5184000"/>
            <wp:docPr id="13" name="Picture 13"/>
            <wp:cNvGraphicFramePr>
              <a:graphicFrameLocks noChangeAspect="1"/>
            </wp:cNvGraphicFramePr>
            <a:graphic>
              <a:graphicData uri="http://schemas.openxmlformats.org/drawingml/2006/picture">
                <pic:pic>
                  <pic:nvPicPr>
                    <pic:cNvPr id="0" name="4d_sequence_planning.png"/>
                    <pic:cNvPicPr/>
                  </pic:nvPicPr>
                  <pic:blipFill>
                    <a:blip r:embed="rId22"/>
                    <a:stretch>
                      <a:fillRect/>
                    </a:stretch>
                  </pic:blipFill>
                  <pic:spPr>
                    <a:xfrm>
                      <a:off x="0" y="0"/>
                      <a:ext cx="6800403" cy="5184000"/>
                    </a:xfrm>
                    <a:prstGeom prst="rect"/>
                  </pic:spPr>
                </pic:pic>
              </a:graphicData>
            </a:graphic>
          </wp:inline>
        </w:drawing>
      </w:r>
    </w:p>
    <w:p>
      <w:pPr>
        <w:jc w:val="center"/>
      </w:pPr>
      <w:r>
        <w:rPr>
          <w:i/>
          <w:color w:val="57606A"/>
          <w:sz w:val="19"/>
        </w:rPr>
        <w:t>Figure 13. Sequence diagram of planning a course</w:t>
      </w:r>
    </w:p>
    <w:p>
      <w:pPr>
        <w:sectPr>
          <w:pgSz w:w="16838" w:h="11906" w:orient="landscape"/>
          <w:pgMar w:top="850" w:right="850" w:bottom="850" w:left="850" w:header="720" w:footer="720" w:gutter="0"/>
          <w:cols w:space="720"/>
          <w:docGrid w:linePitch="360"/>
        </w:sectPr>
      </w:pPr>
    </w:p>
    <w:p>
      <w:pPr>
        <w:pStyle w:val="Heading2"/>
      </w:pPr>
      <w:r>
        <w:t>4e. The department view</w:t>
      </w:r>
    </w:p>
    <w:p>
      <w:r>
        <w:rPr>
          <w:i w:val="0"/>
        </w:rPr>
        <w:t>The tab is built the first time it opens. Every career's view comes first, and a career pill repeats the same request for one career.</w:t>
      </w:r>
    </w:p>
    <w:p>
      <w:pPr>
        <w:jc w:val="center"/>
      </w:pPr>
      <w:r>
        <w:drawing>
          <wp:inline xmlns:a="http://schemas.openxmlformats.org/drawingml/2006/main" xmlns:pic="http://schemas.openxmlformats.org/drawingml/2006/picture">
            <wp:extent cx="6480000" cy="5259452"/>
            <wp:docPr id="14" name="Picture 14"/>
            <wp:cNvGraphicFramePr>
              <a:graphicFrameLocks noChangeAspect="1"/>
            </wp:cNvGraphicFramePr>
            <a:graphic>
              <a:graphicData uri="http://schemas.openxmlformats.org/drawingml/2006/picture">
                <pic:pic>
                  <pic:nvPicPr>
                    <pic:cNvPr id="0" name="4e_sequence_department.png"/>
                    <pic:cNvPicPr/>
                  </pic:nvPicPr>
                  <pic:blipFill>
                    <a:blip r:embed="rId23"/>
                    <a:stretch>
                      <a:fillRect/>
                    </a:stretch>
                  </pic:blipFill>
                  <pic:spPr>
                    <a:xfrm>
                      <a:off x="0" y="0"/>
                      <a:ext cx="6480000" cy="5259452"/>
                    </a:xfrm>
                    <a:prstGeom prst="rect"/>
                  </pic:spPr>
                </pic:pic>
              </a:graphicData>
            </a:graphic>
          </wp:inline>
        </w:drawing>
      </w:r>
    </w:p>
    <w:p>
      <w:pPr>
        <w:jc w:val="center"/>
      </w:pPr>
      <w:r>
        <w:rPr>
          <w:i/>
          <w:color w:val="57606A"/>
          <w:sz w:val="19"/>
        </w:rPr>
        <w:t>Figure 14. Sequence diagram of the department's curriculum view</w:t>
      </w:r>
    </w:p>
    <w:p>
      <w:pPr>
        <w:sectPr>
          <w:pgSz w:w="11906" w:h="16838"/>
          <w:pgMar w:top="850" w:right="850" w:bottom="850" w:left="850" w:header="720" w:footer="720" w:gutter="0"/>
          <w:cols w:space="720"/>
          <w:docGrid w:linePitch="360"/>
        </w:sectPr>
      </w:pPr>
    </w:p>
    <w:p>
      <w:pPr>
        <w:pStyle w:val="Heading2"/>
      </w:pPr>
      <w:r>
        <w:t>4f. Server start-up</w:t>
      </w:r>
    </w:p>
    <w:p>
      <w:r>
        <w:rPr>
          <w:i w:val="0"/>
        </w:rPr>
        <w:t>The engine is built once per process. When the cache file matches the key, the model is never created; on a miss it is downloaded once, and the results are written back to the cache.</w:t>
      </w:r>
    </w:p>
    <w:p>
      <w:pPr>
        <w:jc w:val="center"/>
      </w:pPr>
      <w:r>
        <w:drawing>
          <wp:inline xmlns:a="http://schemas.openxmlformats.org/drawingml/2006/main" xmlns:pic="http://schemas.openxmlformats.org/drawingml/2006/picture">
            <wp:extent cx="6480000" cy="5731013"/>
            <wp:docPr id="15" name="Picture 15"/>
            <wp:cNvGraphicFramePr>
              <a:graphicFrameLocks noChangeAspect="1"/>
            </wp:cNvGraphicFramePr>
            <a:graphic>
              <a:graphicData uri="http://schemas.openxmlformats.org/drawingml/2006/picture">
                <pic:pic>
                  <pic:nvPicPr>
                    <pic:cNvPr id="0" name="4f_sequence_startup.png"/>
                    <pic:cNvPicPr/>
                  </pic:nvPicPr>
                  <pic:blipFill>
                    <a:blip r:embed="rId24"/>
                    <a:stretch>
                      <a:fillRect/>
                    </a:stretch>
                  </pic:blipFill>
                  <pic:spPr>
                    <a:xfrm>
                      <a:off x="0" y="0"/>
                      <a:ext cx="6480000" cy="5731013"/>
                    </a:xfrm>
                    <a:prstGeom prst="rect"/>
                  </pic:spPr>
                </pic:pic>
              </a:graphicData>
            </a:graphic>
          </wp:inline>
        </w:drawing>
      </w:r>
    </w:p>
    <w:p>
      <w:pPr>
        <w:jc w:val="center"/>
      </w:pPr>
      <w:r>
        <w:rPr>
          <w:i/>
          <w:color w:val="57606A"/>
          <w:sz w:val="19"/>
        </w:rPr>
        <w:t>Figure 15. Sequence diagram of the server start-up</w:t>
      </w:r>
    </w:p>
    <w:p>
      <w:pPr>
        <w:sectPr>
          <w:pgSz w:w="11906" w:h="16838"/>
          <w:pgMar w:top="850" w:right="850" w:bottom="850" w:left="850" w:header="720" w:footer="720" w:gutter="0"/>
          <w:cols w:space="720"/>
          <w:docGrid w:linePitch="360"/>
        </w:sectPr>
      </w:pPr>
    </w:p>
    <w:p>
      <w:pPr>
        <w:pStyle w:val="Heading1"/>
      </w:pPr>
      <w:r>
        <w:t>5. Database diagram</w:t>
      </w:r>
    </w:p>
    <w:p>
      <w:r>
        <w:rPr>
          <w:i w:val="0"/>
        </w:rPr>
        <w:t>The system has no database server. The data is nine stores: eight CSV and JSON files on the server, six of which the engine reads once at start-up, and a key-value store on the phone for the student's profile. The server's SQLite profile database was removed on 1 October 2026, so no student data is kept on the server; this is deliberate, and accounts are future work.</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608"/>
            <w:shd w:val="clear" w:fill="E7EEF9"/>
          </w:tcPr>
          <w:p>
            <w:r/>
            <w:r>
              <w:rPr>
                <w:b/>
                <w:sz w:val="20"/>
              </w:rPr>
              <w:t>Store</w:t>
            </w:r>
          </w:p>
        </w:tc>
        <w:tc>
          <w:tcPr>
            <w:tcW w:type="dxa" w:w="1928"/>
            <w:shd w:val="clear" w:fill="E7EEF9"/>
          </w:tcPr>
          <w:p>
            <w:r/>
            <w:r>
              <w:rPr>
                <w:b/>
                <w:sz w:val="20"/>
              </w:rPr>
              <w:t>Where</w:t>
            </w:r>
          </w:p>
        </w:tc>
        <w:tc>
          <w:tcPr>
            <w:tcW w:type="dxa" w:w="1814"/>
            <w:shd w:val="clear" w:fill="E7EEF9"/>
          </w:tcPr>
          <w:p>
            <w:r/>
            <w:r>
              <w:rPr>
                <w:b/>
                <w:sz w:val="20"/>
              </w:rPr>
              <w:t>Rows</w:t>
            </w:r>
          </w:p>
        </w:tc>
        <w:tc>
          <w:tcPr>
            <w:tcW w:type="dxa" w:w="2041"/>
            <w:shd w:val="clear" w:fill="E7EEF9"/>
          </w:tcPr>
          <w:p>
            <w:r/>
            <w:r>
              <w:rPr>
                <w:b/>
                <w:sz w:val="20"/>
              </w:rPr>
              <w:t>Written by</w:t>
            </w:r>
          </w:p>
        </w:tc>
        <w:tc>
          <w:tcPr>
            <w:tcW w:type="dxa" w:w="1587"/>
            <w:shd w:val="clear" w:fill="E7EEF9"/>
          </w:tcPr>
          <w:p>
            <w:r/>
            <w:r>
              <w:rPr>
                <w:b/>
                <w:sz w:val="20"/>
              </w:rPr>
              <w:t>Read by</w:t>
            </w:r>
          </w:p>
        </w:tc>
      </w:tr>
      <w:tr>
        <w:tc>
          <w:tcPr>
            <w:tcW w:type="dxa" w:w="2608"/>
          </w:tcPr>
          <w:p>
            <w:r/>
            <w:r>
              <w:rPr>
                <w:sz w:val="20"/>
              </w:rPr>
              <w:t>taxonomy.json</w:t>
            </w:r>
          </w:p>
        </w:tc>
        <w:tc>
          <w:tcPr>
            <w:tcW w:type="dxa" w:w="1928"/>
          </w:tcPr>
          <w:p>
            <w:r/>
            <w:r>
              <w:rPr>
                <w:sz w:val="20"/>
              </w:rPr>
              <w:t>server, skillgap/</w:t>
            </w:r>
          </w:p>
        </w:tc>
        <w:tc>
          <w:tcPr>
            <w:tcW w:type="dxa" w:w="1814"/>
          </w:tcPr>
          <w:p>
            <w:r/>
            <w:r>
              <w:rPr>
                <w:sz w:val="20"/>
              </w:rPr>
              <w:t>91 skills</w:t>
            </w:r>
          </w:p>
        </w:tc>
        <w:tc>
          <w:tcPr>
            <w:tcW w:type="dxa" w:w="2041"/>
          </w:tcPr>
          <w:p>
            <w:r/>
            <w:r>
              <w:rPr>
                <w:sz w:val="20"/>
              </w:rPr>
              <w:t>hand</w:t>
            </w:r>
          </w:p>
        </w:tc>
        <w:tc>
          <w:tcPr>
            <w:tcW w:type="dxa" w:w="1587"/>
          </w:tcPr>
          <w:p>
            <w:r/>
            <w:r>
              <w:rPr>
                <w:sz w:val="20"/>
              </w:rPr>
              <w:t>engine, validate.py</w:t>
            </w:r>
          </w:p>
        </w:tc>
      </w:tr>
      <w:tr>
        <w:tc>
          <w:tcPr>
            <w:tcW w:type="dxa" w:w="2608"/>
          </w:tcPr>
          <w:p>
            <w:r/>
            <w:r>
              <w:rPr>
                <w:sz w:val="20"/>
              </w:rPr>
              <w:t>config.json</w:t>
            </w:r>
          </w:p>
        </w:tc>
        <w:tc>
          <w:tcPr>
            <w:tcW w:type="dxa" w:w="1928"/>
          </w:tcPr>
          <w:p>
            <w:r/>
            <w:r>
              <w:rPr>
                <w:sz w:val="20"/>
              </w:rPr>
              <w:t>server, skillgap/</w:t>
            </w:r>
          </w:p>
        </w:tc>
        <w:tc>
          <w:tcPr>
            <w:tcW w:type="dxa" w:w="1814"/>
          </w:tcPr>
          <w:p>
            <w:r/>
            <w:r>
              <w:rPr>
                <w:sz w:val="20"/>
              </w:rPr>
              <w:t>1 document</w:t>
            </w:r>
          </w:p>
        </w:tc>
        <w:tc>
          <w:tcPr>
            <w:tcW w:type="dxa" w:w="2041"/>
          </w:tcPr>
          <w:p>
            <w:r/>
            <w:r>
              <w:rPr>
                <w:sz w:val="20"/>
              </w:rPr>
              <w:t>validate.py</w:t>
            </w:r>
          </w:p>
        </w:tc>
        <w:tc>
          <w:tcPr>
            <w:tcW w:type="dxa" w:w="1587"/>
          </w:tcPr>
          <w:p>
            <w:r/>
            <w:r>
              <w:rPr>
                <w:sz w:val="20"/>
              </w:rPr>
              <w:t>engine start-up</w:t>
            </w:r>
          </w:p>
        </w:tc>
      </w:tr>
      <w:tr>
        <w:tc>
          <w:tcPr>
            <w:tcW w:type="dxa" w:w="2608"/>
          </w:tcPr>
          <w:p>
            <w:r/>
            <w:r>
              <w:rPr>
                <w:sz w:val="20"/>
              </w:rPr>
              <w:t>labeled_postings.csv</w:t>
            </w:r>
          </w:p>
        </w:tc>
        <w:tc>
          <w:tcPr>
            <w:tcW w:type="dxa" w:w="1928"/>
          </w:tcPr>
          <w:p>
            <w:r/>
            <w:r>
              <w:rPr>
                <w:sz w:val="20"/>
              </w:rPr>
              <w:t>server, test/</w:t>
            </w:r>
          </w:p>
        </w:tc>
        <w:tc>
          <w:tcPr>
            <w:tcW w:type="dxa" w:w="1814"/>
          </w:tcPr>
          <w:p>
            <w:r/>
            <w:r>
              <w:rPr>
                <w:sz w:val="20"/>
              </w:rPr>
              <w:t>82 postings, 15 labelled</w:t>
            </w:r>
          </w:p>
        </w:tc>
        <w:tc>
          <w:tcPr>
            <w:tcW w:type="dxa" w:w="2041"/>
          </w:tcPr>
          <w:p>
            <w:r/>
            <w:r>
              <w:rPr>
                <w:sz w:val="20"/>
              </w:rPr>
              <w:t>collect_postings.py, hand labels</w:t>
            </w:r>
          </w:p>
        </w:tc>
        <w:tc>
          <w:tcPr>
            <w:tcW w:type="dxa" w:w="1587"/>
          </w:tcPr>
          <w:p>
            <w:r/>
            <w:r>
              <w:rPr>
                <w:sz w:val="20"/>
              </w:rPr>
              <w:t>engine, validate.py</w:t>
            </w:r>
          </w:p>
        </w:tc>
      </w:tr>
      <w:tr>
        <w:tc>
          <w:tcPr>
            <w:tcW w:type="dxa" w:w="2608"/>
          </w:tcPr>
          <w:p>
            <w:r/>
            <w:r>
              <w:rPr>
                <w:sz w:val="20"/>
              </w:rPr>
              <w:t>labeled_postings_excluded.csv</w:t>
            </w:r>
          </w:p>
        </w:tc>
        <w:tc>
          <w:tcPr>
            <w:tcW w:type="dxa" w:w="1928"/>
          </w:tcPr>
          <w:p>
            <w:r/>
            <w:r>
              <w:rPr>
                <w:sz w:val="20"/>
              </w:rPr>
              <w:t>server, test/</w:t>
            </w:r>
          </w:p>
        </w:tc>
        <w:tc>
          <w:tcPr>
            <w:tcW w:type="dxa" w:w="1814"/>
          </w:tcPr>
          <w:p>
            <w:r/>
            <w:r>
              <w:rPr>
                <w:sz w:val="20"/>
              </w:rPr>
              <w:t>28 postings</w:t>
            </w:r>
          </w:p>
        </w:tc>
        <w:tc>
          <w:tcPr>
            <w:tcW w:type="dxa" w:w="2041"/>
          </w:tcPr>
          <w:p>
            <w:r/>
            <w:r>
              <w:rPr>
                <w:sz w:val="20"/>
              </w:rPr>
              <w:t>collect_postings.py</w:t>
            </w:r>
          </w:p>
        </w:tc>
        <w:tc>
          <w:tcPr>
            <w:tcW w:type="dxa" w:w="1587"/>
          </w:tcPr>
          <w:p>
            <w:r/>
            <w:r>
              <w:rPr>
                <w:sz w:val="20"/>
              </w:rPr>
              <w:t>the researcher</w:t>
            </w:r>
          </w:p>
        </w:tc>
      </w:tr>
      <w:tr>
        <w:tc>
          <w:tcPr>
            <w:tcW w:type="dxa" w:w="2608"/>
          </w:tcPr>
          <w:p>
            <w:r/>
            <w:r>
              <w:rPr>
                <w:sz w:val="20"/>
              </w:rPr>
              <w:t>labeled_courses.csv</w:t>
            </w:r>
          </w:p>
        </w:tc>
        <w:tc>
          <w:tcPr>
            <w:tcW w:type="dxa" w:w="1928"/>
          </w:tcPr>
          <w:p>
            <w:r/>
            <w:r>
              <w:rPr>
                <w:sz w:val="20"/>
              </w:rPr>
              <w:t>server, skillgap/</w:t>
            </w:r>
          </w:p>
        </w:tc>
        <w:tc>
          <w:tcPr>
            <w:tcW w:type="dxa" w:w="1814"/>
          </w:tcPr>
          <w:p>
            <w:r/>
            <w:r>
              <w:rPr>
                <w:sz w:val="20"/>
              </w:rPr>
              <w:t>33 courses</w:t>
            </w:r>
          </w:p>
        </w:tc>
        <w:tc>
          <w:tcPr>
            <w:tcW w:type="dxa" w:w="2041"/>
          </w:tcPr>
          <w:p>
            <w:r/>
            <w:r>
              <w:rPr>
                <w:sz w:val="20"/>
              </w:rPr>
              <w:t>hand</w:t>
            </w:r>
          </w:p>
        </w:tc>
        <w:tc>
          <w:tcPr>
            <w:tcW w:type="dxa" w:w="1587"/>
          </w:tcPr>
          <w:p>
            <w:r/>
            <w:r>
              <w:rPr>
                <w:sz w:val="20"/>
              </w:rPr>
              <w:t>engine, validate.py</w:t>
            </w:r>
          </w:p>
        </w:tc>
      </w:tr>
      <w:tr>
        <w:tc>
          <w:tcPr>
            <w:tcW w:type="dxa" w:w="2608"/>
          </w:tcPr>
          <w:p>
            <w:r/>
            <w:r>
              <w:rPr>
                <w:sz w:val="20"/>
              </w:rPr>
              <w:t>labeled_courses_excluded.csv</w:t>
            </w:r>
          </w:p>
        </w:tc>
        <w:tc>
          <w:tcPr>
            <w:tcW w:type="dxa" w:w="1928"/>
          </w:tcPr>
          <w:p>
            <w:r/>
            <w:r>
              <w:rPr>
                <w:sz w:val="20"/>
              </w:rPr>
              <w:t>server, skillgap/</w:t>
            </w:r>
          </w:p>
        </w:tc>
        <w:tc>
          <w:tcPr>
            <w:tcW w:type="dxa" w:w="1814"/>
          </w:tcPr>
          <w:p>
            <w:r/>
            <w:r>
              <w:rPr>
                <w:sz w:val="20"/>
              </w:rPr>
              <w:t>15 courses</w:t>
            </w:r>
          </w:p>
        </w:tc>
        <w:tc>
          <w:tcPr>
            <w:tcW w:type="dxa" w:w="2041"/>
          </w:tcPr>
          <w:p>
            <w:r/>
            <w:r>
              <w:rPr>
                <w:sz w:val="20"/>
              </w:rPr>
              <w:t>hand</w:t>
            </w:r>
          </w:p>
        </w:tc>
        <w:tc>
          <w:tcPr>
            <w:tcW w:type="dxa" w:w="1587"/>
          </w:tcPr>
          <w:p>
            <w:r/>
            <w:r>
              <w:rPr>
                <w:sz w:val="20"/>
              </w:rPr>
              <w:t>the researcher</w:t>
            </w:r>
          </w:p>
        </w:tc>
      </w:tr>
      <w:tr>
        <w:tc>
          <w:tcPr>
            <w:tcW w:type="dxa" w:w="2608"/>
          </w:tcPr>
          <w:p>
            <w:r/>
            <w:r>
              <w:rPr>
                <w:sz w:val="20"/>
              </w:rPr>
              <w:t>online_courses.csv</w:t>
            </w:r>
          </w:p>
        </w:tc>
        <w:tc>
          <w:tcPr>
            <w:tcW w:type="dxa" w:w="1928"/>
          </w:tcPr>
          <w:p>
            <w:r/>
            <w:r>
              <w:rPr>
                <w:sz w:val="20"/>
              </w:rPr>
              <w:t>server, skillgap/</w:t>
            </w:r>
          </w:p>
        </w:tc>
        <w:tc>
          <w:tcPr>
            <w:tcW w:type="dxa" w:w="1814"/>
          </w:tcPr>
          <w:p>
            <w:r/>
            <w:r>
              <w:rPr>
                <w:sz w:val="20"/>
              </w:rPr>
              <w:t>47 rows, 28 courses</w:t>
            </w:r>
          </w:p>
        </w:tc>
        <w:tc>
          <w:tcPr>
            <w:tcW w:type="dxa" w:w="2041"/>
          </w:tcPr>
          <w:p>
            <w:r/>
            <w:r>
              <w:rPr>
                <w:sz w:val="20"/>
              </w:rPr>
              <w:t>hand; online.py sync adds placeholders</w:t>
            </w:r>
          </w:p>
        </w:tc>
        <w:tc>
          <w:tcPr>
            <w:tcW w:type="dxa" w:w="1587"/>
          </w:tcPr>
          <w:p>
            <w:r/>
            <w:r>
              <w:rPr>
                <w:sz w:val="20"/>
              </w:rPr>
              <w:t>engine</w:t>
            </w:r>
          </w:p>
        </w:tc>
      </w:tr>
      <w:tr>
        <w:tc>
          <w:tcPr>
            <w:tcW w:type="dxa" w:w="2608"/>
          </w:tcPr>
          <w:p>
            <w:r/>
            <w:r>
              <w:rPr>
                <w:sz w:val="20"/>
              </w:rPr>
              <w:t>engine-&lt;key&gt;.json</w:t>
            </w:r>
          </w:p>
        </w:tc>
        <w:tc>
          <w:tcPr>
            <w:tcW w:type="dxa" w:w="1928"/>
          </w:tcPr>
          <w:p>
            <w:r/>
            <w:r>
              <w:rPr>
                <w:sz w:val="20"/>
              </w:rPr>
              <w:t>server, backend/.cache/</w:t>
            </w:r>
          </w:p>
        </w:tc>
        <w:tc>
          <w:tcPr>
            <w:tcW w:type="dxa" w:w="1814"/>
          </w:tcPr>
          <w:p>
            <w:r/>
            <w:r>
              <w:rPr>
                <w:sz w:val="20"/>
              </w:rPr>
              <w:t>8 profiles, 33 courses</w:t>
            </w:r>
          </w:p>
        </w:tc>
        <w:tc>
          <w:tcPr>
            <w:tcW w:type="dxa" w:w="2041"/>
          </w:tcPr>
          <w:p>
            <w:r/>
            <w:r>
              <w:rPr>
                <w:sz w:val="20"/>
              </w:rPr>
              <w:t>engine, on a cache miss</w:t>
            </w:r>
          </w:p>
        </w:tc>
        <w:tc>
          <w:tcPr>
            <w:tcW w:type="dxa" w:w="1587"/>
          </w:tcPr>
          <w:p>
            <w:r/>
            <w:r>
              <w:rPr>
                <w:sz w:val="20"/>
              </w:rPr>
              <w:t>engine start-up</w:t>
            </w:r>
          </w:p>
        </w:tc>
      </w:tr>
      <w:tr>
        <w:tc>
          <w:tcPr>
            <w:tcW w:type="dxa" w:w="2608"/>
          </w:tcPr>
          <w:p>
            <w:r/>
            <w:r>
              <w:rPr>
                <w:sz w:val="20"/>
              </w:rPr>
              <w:t>shared_preferences</w:t>
            </w:r>
          </w:p>
        </w:tc>
        <w:tc>
          <w:tcPr>
            <w:tcW w:type="dxa" w:w="1928"/>
          </w:tcPr>
          <w:p>
            <w:r/>
            <w:r>
              <w:rPr>
                <w:sz w:val="20"/>
              </w:rPr>
              <w:t>the iPhone</w:t>
            </w:r>
          </w:p>
        </w:tc>
        <w:tc>
          <w:tcPr>
            <w:tcW w:type="dxa" w:w="1814"/>
          </w:tcPr>
          <w:p>
            <w:r/>
            <w:r>
              <w:rPr>
                <w:sz w:val="20"/>
              </w:rPr>
              <w:t>2 keys</w:t>
            </w:r>
          </w:p>
        </w:tc>
        <w:tc>
          <w:tcPr>
            <w:tcW w:type="dxa" w:w="2041"/>
          </w:tcPr>
          <w:p>
            <w:r/>
            <w:r>
              <w:rPr>
                <w:sz w:val="20"/>
              </w:rPr>
              <w:t>the app</w:t>
            </w:r>
          </w:p>
        </w:tc>
        <w:tc>
          <w:tcPr>
            <w:tcW w:type="dxa" w:w="1587"/>
          </w:tcPr>
          <w:p>
            <w:r/>
            <w:r>
              <w:rPr>
                <w:sz w:val="20"/>
              </w:rPr>
              <w:t>the app</w:t>
            </w:r>
          </w:p>
        </w:tc>
      </w:tr>
    </w:tbl>
    <w:p/>
    <w:p>
      <w:r>
        <w:rPr>
          <w:i w:val="0"/>
        </w:rPr>
        <w:t>The skill lists inside the CSV files are stored as one field of ids separated by “;”. Normalised into tables, each list would become a link table between its store and the taxonomy; the ER diagram in section 7 shows those relationships.</w:t>
      </w:r>
    </w:p>
    <w:p>
      <w:pPr>
        <w:sectPr>
          <w:pgSz w:w="11906" w:h="16838"/>
          <w:pgMar w:top="850" w:right="850" w:bottom="850" w:left="850" w:header="720" w:footer="720" w:gutter="0"/>
          <w:cols w:space="720"/>
          <w:docGrid w:linePitch="360"/>
        </w:sectPr>
      </w:pPr>
    </w:p>
    <w:p>
      <w:pPr>
        <w:pStyle w:val="Heading2"/>
      </w:pPr>
      <w:r>
        <w:t>5a. The data stores</w:t>
      </w:r>
    </w:p>
    <w:p>
      <w:r>
        <w:rPr>
          <w:i w:val="0"/>
        </w:rPr>
        <w:t>Each box is a store and its fields. PK identifies a row, FK points at another store, and the crow's feet give each link's cardinality.</w:t>
      </w:r>
    </w:p>
    <w:p>
      <w:pPr>
        <w:jc w:val="center"/>
      </w:pPr>
      <w:r>
        <w:drawing>
          <wp:inline xmlns:a="http://schemas.openxmlformats.org/drawingml/2006/main" xmlns:pic="http://schemas.openxmlformats.org/drawingml/2006/picture">
            <wp:extent cx="8006970" cy="5184000"/>
            <wp:docPr id="16" name="Picture 16"/>
            <wp:cNvGraphicFramePr>
              <a:graphicFrameLocks noChangeAspect="1"/>
            </wp:cNvGraphicFramePr>
            <a:graphic>
              <a:graphicData uri="http://schemas.openxmlformats.org/drawingml/2006/picture">
                <pic:pic>
                  <pic:nvPicPr>
                    <pic:cNvPr id="0" name="5_database_stores.png"/>
                    <pic:cNvPicPr/>
                  </pic:nvPicPr>
                  <pic:blipFill>
                    <a:blip r:embed="rId25"/>
                    <a:stretch>
                      <a:fillRect/>
                    </a:stretch>
                  </pic:blipFill>
                  <pic:spPr>
                    <a:xfrm>
                      <a:off x="0" y="0"/>
                      <a:ext cx="8006970" cy="5184000"/>
                    </a:xfrm>
                    <a:prstGeom prst="rect"/>
                  </pic:spPr>
                </pic:pic>
              </a:graphicData>
            </a:graphic>
          </wp:inline>
        </w:drawing>
      </w:r>
    </w:p>
    <w:p>
      <w:pPr>
        <w:jc w:val="center"/>
      </w:pPr>
      <w:r>
        <w:rPr>
          <w:i/>
          <w:color w:val="57606A"/>
          <w:sz w:val="19"/>
        </w:rPr>
        <w:t>Figure 16. Database diagram of the data files and the phone's key-value store</w:t>
      </w:r>
    </w:p>
    <w:p>
      <w:pPr>
        <w:sectPr>
          <w:pgSz w:w="16838" w:h="11906" w:orient="landscape"/>
          <w:pgMar w:top="850" w:right="850" w:bottom="850" w:left="850" w:header="720" w:footer="720" w:gutter="0"/>
          <w:cols w:space="720"/>
          <w:docGrid w:linePitch="360"/>
        </w:sectPr>
      </w:pPr>
    </w:p>
    <w:p>
      <w:pPr>
        <w:pStyle w:val="Heading1"/>
      </w:pPr>
      <w:r>
        <w:t>6. Class diagrams</w:t>
      </w:r>
    </w:p>
    <w:p>
      <w:r>
        <w:rPr>
          <w:i w:val="0"/>
        </w:rPr>
        <w:t>Five class diagrams cover the code, from the engine to the screens. Names, fields and signatures are taken from the source; + is public, - is private, a filled diamond is composition, a hollow triangle is generalisation, and a dashed arrow is a dependency.</w:t>
      </w:r>
    </w:p>
    <w:p>
      <w:pPr>
        <w:pStyle w:val="Heading2"/>
      </w:pPr>
      <w:r>
        <w:t>6a. The skill-gap engine (skillgap.py)</w:t>
      </w:r>
    </w:p>
    <w:p>
      <w:r>
        <w:rPr>
          <w:i w:val="0"/>
        </w:rPr>
        <w:t>The Taxonomy embeds every skill's English and Arabic labels with one Embedder. The module's functions turn postings into a CareerProfile and a student's skills into a GapResult.</w:t>
      </w:r>
    </w:p>
    <w:p>
      <w:pPr>
        <w:jc w:val="center"/>
      </w:pPr>
      <w:r>
        <w:drawing>
          <wp:inline xmlns:a="http://schemas.openxmlformats.org/drawingml/2006/main" xmlns:pic="http://schemas.openxmlformats.org/drawingml/2006/picture">
            <wp:extent cx="7162105" cy="3888000"/>
            <wp:docPr id="17" name="Picture 17"/>
            <wp:cNvGraphicFramePr>
              <a:graphicFrameLocks noChangeAspect="1"/>
            </wp:cNvGraphicFramePr>
            <a:graphic>
              <a:graphicData uri="http://schemas.openxmlformats.org/drawingml/2006/picture">
                <pic:pic>
                  <pic:nvPicPr>
                    <pic:cNvPr id="0" name="6a_class_engine.png"/>
                    <pic:cNvPicPr/>
                  </pic:nvPicPr>
                  <pic:blipFill>
                    <a:blip r:embed="rId26"/>
                    <a:stretch>
                      <a:fillRect/>
                    </a:stretch>
                  </pic:blipFill>
                  <pic:spPr>
                    <a:xfrm>
                      <a:off x="0" y="0"/>
                      <a:ext cx="7162105" cy="3888000"/>
                    </a:xfrm>
                    <a:prstGeom prst="rect"/>
                  </pic:spPr>
                </pic:pic>
              </a:graphicData>
            </a:graphic>
          </wp:inline>
        </w:drawing>
      </w:r>
    </w:p>
    <w:p>
      <w:pPr>
        <w:jc w:val="center"/>
      </w:pPr>
      <w:r>
        <w:rPr>
          <w:i/>
          <w:color w:val="57606A"/>
          <w:sz w:val="19"/>
        </w:rPr>
        <w:t>Figure 17. Class diagram of the skill-gap engine</w:t>
      </w:r>
    </w:p>
    <w:p>
      <w:pPr>
        <w:sectPr>
          <w:pgSz w:w="16838" w:h="11906" w:orient="landscape"/>
          <w:pgMar w:top="850" w:right="850" w:bottom="850" w:left="850" w:header="720" w:footer="720" w:gutter="0"/>
          <w:cols w:space="720"/>
          <w:docGrid w:linePitch="360"/>
        </w:sectPr>
      </w:pPr>
    </w:p>
    <w:p>
      <w:pPr>
        <w:pStyle w:val="Heading2"/>
      </w:pPr>
      <w:r>
        <w:t>6b. The service (engine.py, online.py, main.py)</w:t>
      </w:r>
    </w:p>
    <w:p>
      <w:r>
        <w:rPr>
          <w:i w:val="0"/>
        </w:rPr>
        <w:t>One EngineState holds the 33 courses, 8 career profiles and the online catalog. Every response is built from it, as a SourcedGap, Suggestions or CurriculumGap.</w:t>
      </w:r>
    </w:p>
    <w:p>
      <w:pPr>
        <w:jc w:val="center"/>
      </w:pPr>
      <w:r>
        <w:drawing>
          <wp:inline xmlns:a="http://schemas.openxmlformats.org/drawingml/2006/main" xmlns:pic="http://schemas.openxmlformats.org/drawingml/2006/picture">
            <wp:extent cx="7313142" cy="5183999"/>
            <wp:docPr id="18" name="Picture 18"/>
            <wp:cNvGraphicFramePr>
              <a:graphicFrameLocks noChangeAspect="1"/>
            </wp:cNvGraphicFramePr>
            <a:graphic>
              <a:graphicData uri="http://schemas.openxmlformats.org/drawingml/2006/picture">
                <pic:pic>
                  <pic:nvPicPr>
                    <pic:cNvPr id="0" name="6b_class_service.png"/>
                    <pic:cNvPicPr/>
                  </pic:nvPicPr>
                  <pic:blipFill>
                    <a:blip r:embed="rId27"/>
                    <a:stretch>
                      <a:fillRect/>
                    </a:stretch>
                  </pic:blipFill>
                  <pic:spPr>
                    <a:xfrm>
                      <a:off x="0" y="0"/>
                      <a:ext cx="7313142" cy="5183999"/>
                    </a:xfrm>
                    <a:prstGeom prst="rect"/>
                  </pic:spPr>
                </pic:pic>
              </a:graphicData>
            </a:graphic>
          </wp:inline>
        </w:drawing>
      </w:r>
    </w:p>
    <w:p>
      <w:pPr>
        <w:jc w:val="center"/>
      </w:pPr>
      <w:r>
        <w:rPr>
          <w:i/>
          <w:color w:val="57606A"/>
          <w:sz w:val="19"/>
        </w:rPr>
        <w:t>Figure 18. Class diagram of the service's EngineState and its parts</w:t>
      </w:r>
    </w:p>
    <w:p>
      <w:pPr>
        <w:sectPr>
          <w:pgSz w:w="16838" w:h="11906" w:orient="landscape"/>
          <w:pgMar w:top="850" w:right="850" w:bottom="850" w:left="850" w:header="720" w:footer="720" w:gutter="0"/>
          <w:cols w:space="720"/>
          <w:docGrid w:linePitch="360"/>
        </w:sectPr>
      </w:pPr>
    </w:p>
    <w:p>
      <w:pPr>
        <w:pStyle w:val="Heading2"/>
      </w:pPr>
      <w:r>
        <w:t>6c. The API's request and response objects (schemas.py)</w:t>
      </w:r>
    </w:p>
    <w:p>
      <w:r>
        <w:rPr>
          <w:i w:val="0"/>
        </w:rPr>
        <w:t>StudentIn is the only request body. Each response that reports a figure carries ValidationInfo, and a recommendation is one of two shapes told apart by its source field.</w:t>
      </w:r>
    </w:p>
    <w:p>
      <w:pPr>
        <w:jc w:val="center"/>
      </w:pPr>
      <w:r>
        <w:drawing>
          <wp:inline xmlns:a="http://schemas.openxmlformats.org/drawingml/2006/main" xmlns:pic="http://schemas.openxmlformats.org/drawingml/2006/picture">
            <wp:extent cx="8006970" cy="5184000"/>
            <wp:docPr id="19" name="Picture 19"/>
            <wp:cNvGraphicFramePr>
              <a:graphicFrameLocks noChangeAspect="1"/>
            </wp:cNvGraphicFramePr>
            <a:graphic>
              <a:graphicData uri="http://schemas.openxmlformats.org/drawingml/2006/picture">
                <pic:pic>
                  <pic:nvPicPr>
                    <pic:cNvPr id="0" name="6c_class_api.png"/>
                    <pic:cNvPicPr/>
                  </pic:nvPicPr>
                  <pic:blipFill>
                    <a:blip r:embed="rId28"/>
                    <a:stretch>
                      <a:fillRect/>
                    </a:stretch>
                  </pic:blipFill>
                  <pic:spPr>
                    <a:xfrm>
                      <a:off x="0" y="0"/>
                      <a:ext cx="8006970" cy="5184000"/>
                    </a:xfrm>
                    <a:prstGeom prst="rect"/>
                  </pic:spPr>
                </pic:pic>
              </a:graphicData>
            </a:graphic>
          </wp:inline>
        </w:drawing>
      </w:r>
    </w:p>
    <w:p>
      <w:pPr>
        <w:jc w:val="center"/>
      </w:pPr>
      <w:r>
        <w:rPr>
          <w:i/>
          <w:color w:val="57606A"/>
          <w:sz w:val="19"/>
        </w:rPr>
        <w:t>Figure 19. Class diagram of the API's request and response objects</w:t>
      </w:r>
    </w:p>
    <w:p>
      <w:pPr>
        <w:sectPr>
          <w:pgSz w:w="16838" w:h="11906" w:orient="landscape"/>
          <w:pgMar w:top="850" w:right="850" w:bottom="850" w:left="850" w:header="720" w:footer="720" w:gutter="0"/>
          <w:cols w:space="720"/>
          <w:docGrid w:linePitch="360"/>
        </w:sectPr>
      </w:pPr>
    </w:p>
    <w:p>
      <w:pPr>
        <w:pStyle w:val="Heading2"/>
      </w:pPr>
      <w:r>
        <w:t>6d. The app's domain model</w:t>
      </w:r>
    </w:p>
    <w:p>
      <w:r>
        <w:rPr>
          <w:i w:val="0"/>
        </w:rPr>
        <w:t>The app's models mirror the API's responses in camelCase, keeping the fields the screens use. StudentProfile is the only one the app writes; ServedIds trims a saved profile to what the API still serves.</w:t>
      </w:r>
    </w:p>
    <w:p>
      <w:pPr>
        <w:jc w:val="center"/>
      </w:pPr>
      <w:r>
        <w:drawing>
          <wp:inline xmlns:a="http://schemas.openxmlformats.org/drawingml/2006/main" xmlns:pic="http://schemas.openxmlformats.org/drawingml/2006/picture">
            <wp:extent cx="7212521" cy="5183999"/>
            <wp:docPr id="20" name="Picture 20"/>
            <wp:cNvGraphicFramePr>
              <a:graphicFrameLocks noChangeAspect="1"/>
            </wp:cNvGraphicFramePr>
            <a:graphic>
              <a:graphicData uri="http://schemas.openxmlformats.org/drawingml/2006/picture">
                <pic:pic>
                  <pic:nvPicPr>
                    <pic:cNvPr id="0" name="6d_class_app_domain.png"/>
                    <pic:cNvPicPr/>
                  </pic:nvPicPr>
                  <pic:blipFill>
                    <a:blip r:embed="rId29"/>
                    <a:stretch>
                      <a:fillRect/>
                    </a:stretch>
                  </pic:blipFill>
                  <pic:spPr>
                    <a:xfrm>
                      <a:off x="0" y="0"/>
                      <a:ext cx="7212521" cy="5183999"/>
                    </a:xfrm>
                    <a:prstGeom prst="rect"/>
                  </pic:spPr>
                </pic:pic>
              </a:graphicData>
            </a:graphic>
          </wp:inline>
        </w:drawing>
      </w:r>
    </w:p>
    <w:p>
      <w:pPr>
        <w:jc w:val="center"/>
      </w:pPr>
      <w:r>
        <w:rPr>
          <w:i/>
          <w:color w:val="57606A"/>
          <w:sz w:val="19"/>
        </w:rPr>
        <w:t>Figure 20. Class diagram of the app's domain model</w:t>
      </w:r>
    </w:p>
    <w:p>
      <w:pPr>
        <w:sectPr>
          <w:pgSz w:w="16838" w:h="11906" w:orient="landscape"/>
          <w:pgMar w:top="850" w:right="850" w:bottom="850" w:left="850" w:header="720" w:footer="720" w:gutter="0"/>
          <w:cols w:space="720"/>
          <w:docGrid w:linePitch="360"/>
        </w:sectPr>
      </w:pPr>
    </w:p>
    <w:p>
      <w:pPr>
        <w:pStyle w:val="Heading2"/>
      </w:pPr>
      <w:r>
        <w:t>6e. The app's layers</w:t>
      </w:r>
    </w:p>
    <w:p>
      <w:r>
        <w:rPr>
          <w:i w:val="0"/>
        </w:rPr>
        <w:t>Screens watch Riverpod notifiers and providers; providers call repositories, and repositories call one ApiClient. The profile goes through the ProfileStore interface, which the phone's shared_preferences implements and the tests replace with a fake.</w:t>
      </w:r>
    </w:p>
    <w:p>
      <w:pPr>
        <w:jc w:val="center"/>
      </w:pPr>
      <w:r>
        <w:drawing>
          <wp:inline xmlns:a="http://schemas.openxmlformats.org/drawingml/2006/main" xmlns:pic="http://schemas.openxmlformats.org/drawingml/2006/picture">
            <wp:extent cx="7472432" cy="5184000"/>
            <wp:docPr id="21" name="Picture 21"/>
            <wp:cNvGraphicFramePr>
              <a:graphicFrameLocks noChangeAspect="1"/>
            </wp:cNvGraphicFramePr>
            <a:graphic>
              <a:graphicData uri="http://schemas.openxmlformats.org/drawingml/2006/picture">
                <pic:pic>
                  <pic:nvPicPr>
                    <pic:cNvPr id="0" name="6e_class_app_layers.png"/>
                    <pic:cNvPicPr/>
                  </pic:nvPicPr>
                  <pic:blipFill>
                    <a:blip r:embed="rId30"/>
                    <a:stretch>
                      <a:fillRect/>
                    </a:stretch>
                  </pic:blipFill>
                  <pic:spPr>
                    <a:xfrm>
                      <a:off x="0" y="0"/>
                      <a:ext cx="7472432" cy="5184000"/>
                    </a:xfrm>
                    <a:prstGeom prst="rect"/>
                  </pic:spPr>
                </pic:pic>
              </a:graphicData>
            </a:graphic>
          </wp:inline>
        </w:drawing>
      </w:r>
    </w:p>
    <w:p>
      <w:pPr>
        <w:jc w:val="center"/>
      </w:pPr>
      <w:r>
        <w:rPr>
          <w:i/>
          <w:color w:val="57606A"/>
          <w:sz w:val="19"/>
        </w:rPr>
        <w:t>Figure 21. Class diagram of the app's screens, state and data access</w:t>
      </w:r>
    </w:p>
    <w:p>
      <w:pPr>
        <w:sectPr>
          <w:pgSz w:w="16838" w:h="11906" w:orient="landscape"/>
          <w:pgMar w:top="850" w:right="850" w:bottom="850" w:left="850" w:header="720" w:footer="720" w:gutter="0"/>
          <w:cols w:space="720"/>
          <w:docGrid w:linePitch="360"/>
        </w:sectPr>
      </w:pPr>
    </w:p>
    <w:p>
      <w:pPr>
        <w:pStyle w:val="Heading1"/>
      </w:pPr>
      <w:r>
        <w:t>7. ER diagram</w:t>
      </w:r>
    </w:p>
    <w:p>
      <w:r>
        <w:rPr>
          <w:i w:val="0"/>
        </w:rPr>
        <w:t>SKILL is the hub of the model: postings, careers, courses, online courses and the student all connect through it. There are seven entities and ten relationships, all many-to-many except a posting's career and a skill's category.</w:t>
      </w:r>
    </w:p>
    <w:p>
      <w:pPr>
        <w:pStyle w:val="Heading2"/>
      </w:pPr>
      <w:r>
        <w:t>7a. Entities and relationships</w:t>
      </w:r>
    </w:p>
    <w:p>
      <w:r>
        <w:rPr>
          <w:i w:val="0"/>
        </w:rPr>
        <w:t>Rectangles are entities, diamonds relationships and ovals attributes; an underlined attribute is a key, a dashed one is derived, and a double line means every instance takes part.</w:t>
      </w:r>
    </w:p>
    <w:p>
      <w:pPr>
        <w:jc w:val="center"/>
      </w:pPr>
      <w:r>
        <w:drawing>
          <wp:inline xmlns:a="http://schemas.openxmlformats.org/drawingml/2006/main" xmlns:pic="http://schemas.openxmlformats.org/drawingml/2006/picture">
            <wp:extent cx="6480000" cy="4171500"/>
            <wp:docPr id="22" name="Picture 22"/>
            <wp:cNvGraphicFramePr>
              <a:graphicFrameLocks noChangeAspect="1"/>
            </wp:cNvGraphicFramePr>
            <a:graphic>
              <a:graphicData uri="http://schemas.openxmlformats.org/drawingml/2006/picture">
                <pic:pic>
                  <pic:nvPicPr>
                    <pic:cNvPr id="0" name="7_er_chen.png"/>
                    <pic:cNvPicPr/>
                  </pic:nvPicPr>
                  <pic:blipFill>
                    <a:blip r:embed="rId31"/>
                    <a:stretch>
                      <a:fillRect/>
                    </a:stretch>
                  </pic:blipFill>
                  <pic:spPr>
                    <a:xfrm>
                      <a:off x="0" y="0"/>
                      <a:ext cx="6480000" cy="4171500"/>
                    </a:xfrm>
                    <a:prstGeom prst="rect"/>
                  </pic:spPr>
                </pic:pic>
              </a:graphicData>
            </a:graphic>
          </wp:inline>
        </w:drawing>
      </w:r>
    </w:p>
    <w:p>
      <w:pPr>
        <w:jc w:val="center"/>
      </w:pPr>
      <w:r>
        <w:rPr>
          <w:i/>
          <w:color w:val="57606A"/>
          <w:sz w:val="19"/>
        </w:rPr>
        <w:t>Figure 22. ER diagram in Chen notation</w:t>
      </w:r>
    </w:p>
    <w:p>
      <w:pPr>
        <w:sectPr>
          <w:pgSz w:w="11906" w:h="16838"/>
          <w:pgMar w:top="850" w:right="850" w:bottom="850" w:left="850" w:header="720" w:footer="720" w:gutter="0"/>
          <w:cols w:space="720"/>
          <w:docGrid w:linePitch="360"/>
        </w:sectPr>
      </w:pPr>
    </w:p>
    <w:p>
      <w:pPr>
        <w:pStyle w:val="Heading2"/>
      </w:pPr>
      <w:r>
        <w:t>7b. Relationships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814"/>
            <w:shd w:val="clear" w:fill="E7EEF9"/>
          </w:tcPr>
          <w:p>
            <w:r/>
            <w:r>
              <w:rPr>
                <w:b/>
                <w:sz w:val="20"/>
              </w:rPr>
              <w:t>Relationship</w:t>
            </w:r>
          </w:p>
        </w:tc>
        <w:tc>
          <w:tcPr>
            <w:tcW w:type="dxa" w:w="2608"/>
            <w:shd w:val="clear" w:fill="E7EEF9"/>
          </w:tcPr>
          <w:p>
            <w:r/>
            <w:r>
              <w:rPr>
                <w:b/>
                <w:sz w:val="20"/>
              </w:rPr>
              <w:t>Between</w:t>
            </w:r>
          </w:p>
        </w:tc>
        <w:tc>
          <w:tcPr>
            <w:tcW w:type="dxa" w:w="1361"/>
            <w:shd w:val="clear" w:fill="E7EEF9"/>
          </w:tcPr>
          <w:p>
            <w:r/>
            <w:r>
              <w:rPr>
                <w:b/>
                <w:sz w:val="20"/>
              </w:rPr>
              <w:t>Cardinality</w:t>
            </w:r>
          </w:p>
        </w:tc>
        <w:tc>
          <w:tcPr>
            <w:tcW w:type="dxa" w:w="4082"/>
            <w:shd w:val="clear" w:fill="E7EEF9"/>
          </w:tcPr>
          <w:p>
            <w:r/>
            <w:r>
              <w:rPr>
                <w:b/>
                <w:sz w:val="20"/>
              </w:rPr>
              <w:t>Meaning</w:t>
            </w:r>
          </w:p>
        </w:tc>
      </w:tr>
      <w:tr>
        <w:tc>
          <w:tcPr>
            <w:tcW w:type="dxa" w:w="1814"/>
          </w:tcPr>
          <w:p>
            <w:r/>
            <w:r>
              <w:rPr>
                <w:sz w:val="20"/>
              </w:rPr>
              <w:t>BELONGS_TO</w:t>
            </w:r>
          </w:p>
        </w:tc>
        <w:tc>
          <w:tcPr>
            <w:tcW w:type="dxa" w:w="2608"/>
          </w:tcPr>
          <w:p>
            <w:r/>
            <w:r>
              <w:rPr>
                <w:sz w:val="20"/>
              </w:rPr>
              <w:t>JOB_POSTING, CAREER</w:t>
            </w:r>
          </w:p>
        </w:tc>
        <w:tc>
          <w:tcPr>
            <w:tcW w:type="dxa" w:w="1361"/>
          </w:tcPr>
          <w:p>
            <w:r/>
            <w:r>
              <w:rPr>
                <w:sz w:val="20"/>
              </w:rPr>
              <w:t>N : 1</w:t>
            </w:r>
          </w:p>
        </w:tc>
        <w:tc>
          <w:tcPr>
            <w:tcW w:type="dxa" w:w="4082"/>
          </w:tcPr>
          <w:p>
            <w:r/>
            <w:r>
              <w:rPr>
                <w:sz w:val="20"/>
              </w:rPr>
              <w:t>Every posting is collected for one career</w:t>
            </w:r>
          </w:p>
        </w:tc>
      </w:tr>
      <w:tr>
        <w:tc>
          <w:tcPr>
            <w:tcW w:type="dxa" w:w="1814"/>
          </w:tcPr>
          <w:p>
            <w:r/>
            <w:r>
              <w:rPr>
                <w:sz w:val="20"/>
              </w:rPr>
              <w:t>DEMANDS</w:t>
            </w:r>
          </w:p>
        </w:tc>
        <w:tc>
          <w:tcPr>
            <w:tcW w:type="dxa" w:w="2608"/>
          </w:tcPr>
          <w:p>
            <w:r/>
            <w:r>
              <w:rPr>
                <w:sz w:val="20"/>
              </w:rPr>
              <w:t>CAREER, SKILL</w:t>
            </w:r>
          </w:p>
        </w:tc>
        <w:tc>
          <w:tcPr>
            <w:tcW w:type="dxa" w:w="1361"/>
          </w:tcPr>
          <w:p>
            <w:r/>
            <w:r>
              <w:rPr>
                <w:sz w:val="20"/>
              </w:rPr>
              <w:t>M : N</w:t>
            </w:r>
          </w:p>
        </w:tc>
        <w:tc>
          <w:tcPr>
            <w:tcW w:type="dxa" w:w="4082"/>
          </w:tcPr>
          <w:p>
            <w:r/>
            <w:r>
              <w:rPr>
                <w:sz w:val="20"/>
              </w:rPr>
              <w:t>A career's demand for a skill: the share of its postings naming it (derived)</w:t>
            </w:r>
          </w:p>
        </w:tc>
      </w:tr>
      <w:tr>
        <w:tc>
          <w:tcPr>
            <w:tcW w:type="dxa" w:w="1814"/>
          </w:tcPr>
          <w:p>
            <w:r/>
            <w:r>
              <w:rPr>
                <w:sz w:val="20"/>
              </w:rPr>
              <w:t>LABELLED_WITH</w:t>
            </w:r>
          </w:p>
        </w:tc>
        <w:tc>
          <w:tcPr>
            <w:tcW w:type="dxa" w:w="2608"/>
          </w:tcPr>
          <w:p>
            <w:r/>
            <w:r>
              <w:rPr>
                <w:sz w:val="20"/>
              </w:rPr>
              <w:t>JOB_POSTING, SKILL</w:t>
            </w:r>
          </w:p>
        </w:tc>
        <w:tc>
          <w:tcPr>
            <w:tcW w:type="dxa" w:w="1361"/>
          </w:tcPr>
          <w:p>
            <w:r/>
            <w:r>
              <w:rPr>
                <w:sz w:val="20"/>
              </w:rPr>
              <w:t>M : N</w:t>
            </w:r>
          </w:p>
        </w:tc>
        <w:tc>
          <w:tcPr>
            <w:tcW w:type="dxa" w:w="4082"/>
          </w:tcPr>
          <w:p>
            <w:r/>
            <w:r>
              <w:rPr>
                <w:sz w:val="20"/>
              </w:rPr>
              <w:t>Hand labels, on the 15 evaluation postings only</w:t>
            </w:r>
          </w:p>
        </w:tc>
      </w:tr>
      <w:tr>
        <w:tc>
          <w:tcPr>
            <w:tcW w:type="dxa" w:w="1814"/>
          </w:tcPr>
          <w:p>
            <w:r/>
            <w:r>
              <w:rPr>
                <w:sz w:val="20"/>
              </w:rPr>
              <w:t>IN_CATEGORY</w:t>
            </w:r>
          </w:p>
        </w:tc>
        <w:tc>
          <w:tcPr>
            <w:tcW w:type="dxa" w:w="2608"/>
          </w:tcPr>
          <w:p>
            <w:r/>
            <w:r>
              <w:rPr>
                <w:sz w:val="20"/>
              </w:rPr>
              <w:t>SKILL, SKILL_CATEGORY</w:t>
            </w:r>
          </w:p>
        </w:tc>
        <w:tc>
          <w:tcPr>
            <w:tcW w:type="dxa" w:w="1361"/>
          </w:tcPr>
          <w:p>
            <w:r/>
            <w:r>
              <w:rPr>
                <w:sz w:val="20"/>
              </w:rPr>
              <w:t>N : 1</w:t>
            </w:r>
          </w:p>
        </w:tc>
        <w:tc>
          <w:tcPr>
            <w:tcW w:type="dxa" w:w="4082"/>
          </w:tcPr>
          <w:p>
            <w:r/>
            <w:r>
              <w:rPr>
                <w:sz w:val="20"/>
              </w:rPr>
              <w:t>Each of the 91 skills is in one of 8 categories</w:t>
            </w:r>
          </w:p>
        </w:tc>
      </w:tr>
      <w:tr>
        <w:tc>
          <w:tcPr>
            <w:tcW w:type="dxa" w:w="1814"/>
          </w:tcPr>
          <w:p>
            <w:r/>
            <w:r>
              <w:rPr>
                <w:sz w:val="20"/>
              </w:rPr>
              <w:t>TEACHES</w:t>
            </w:r>
          </w:p>
        </w:tc>
        <w:tc>
          <w:tcPr>
            <w:tcW w:type="dxa" w:w="2608"/>
          </w:tcPr>
          <w:p>
            <w:r/>
            <w:r>
              <w:rPr>
                <w:sz w:val="20"/>
              </w:rPr>
              <w:t>COURSE, SKILL</w:t>
            </w:r>
          </w:p>
        </w:tc>
        <w:tc>
          <w:tcPr>
            <w:tcW w:type="dxa" w:w="1361"/>
          </w:tcPr>
          <w:p>
            <w:r/>
            <w:r>
              <w:rPr>
                <w:sz w:val="20"/>
              </w:rPr>
              <w:t>M : N</w:t>
            </w:r>
          </w:p>
        </w:tc>
        <w:tc>
          <w:tcPr>
            <w:tcW w:type="dxa" w:w="4082"/>
          </w:tcPr>
          <w:p>
            <w:r/>
            <w:r>
              <w:rPr>
                <w:sz w:val="20"/>
              </w:rPr>
              <w:t>The served course mapping; mapped_by is labels or extraction</w:t>
            </w:r>
          </w:p>
        </w:tc>
      </w:tr>
      <w:tr>
        <w:tc>
          <w:tcPr>
            <w:tcW w:type="dxa" w:w="1814"/>
          </w:tcPr>
          <w:p>
            <w:r/>
            <w:r>
              <w:rPr>
                <w:sz w:val="20"/>
              </w:rPr>
              <w:t>COVERS</w:t>
            </w:r>
          </w:p>
        </w:tc>
        <w:tc>
          <w:tcPr>
            <w:tcW w:type="dxa" w:w="2608"/>
          </w:tcPr>
          <w:p>
            <w:r/>
            <w:r>
              <w:rPr>
                <w:sz w:val="20"/>
              </w:rPr>
              <w:t>ONLINE_COURSE, SKILL</w:t>
            </w:r>
          </w:p>
        </w:tc>
        <w:tc>
          <w:tcPr>
            <w:tcW w:type="dxa" w:w="1361"/>
          </w:tcPr>
          <w:p>
            <w:r/>
            <w:r>
              <w:rPr>
                <w:sz w:val="20"/>
              </w:rPr>
              <w:t>M : N</w:t>
            </w:r>
          </w:p>
        </w:tc>
        <w:tc>
          <w:tcPr>
            <w:tcW w:type="dxa" w:w="4082"/>
          </w:tcPr>
          <w:p>
            <w:r/>
            <w:r>
              <w:rPr>
                <w:sz w:val="20"/>
              </w:rPr>
              <w:t>An online course offered for a skill no catalog course teaches</w:t>
            </w:r>
          </w:p>
        </w:tc>
      </w:tr>
      <w:tr>
        <w:tc>
          <w:tcPr>
            <w:tcW w:type="dxa" w:w="1814"/>
          </w:tcPr>
          <w:p>
            <w:r/>
            <w:r>
              <w:rPr>
                <w:sz w:val="20"/>
              </w:rPr>
              <w:t>TARGETS</w:t>
            </w:r>
          </w:p>
        </w:tc>
        <w:tc>
          <w:tcPr>
            <w:tcW w:type="dxa" w:w="2608"/>
          </w:tcPr>
          <w:p>
            <w:r/>
            <w:r>
              <w:rPr>
                <w:sz w:val="20"/>
              </w:rPr>
              <w:t>STUDENT_PROFILE, CAREER</w:t>
            </w:r>
          </w:p>
        </w:tc>
        <w:tc>
          <w:tcPr>
            <w:tcW w:type="dxa" w:w="1361"/>
          </w:tcPr>
          <w:p>
            <w:r/>
            <w:r>
              <w:rPr>
                <w:sz w:val="20"/>
              </w:rPr>
              <w:t>M : N</w:t>
            </w:r>
          </w:p>
        </w:tc>
        <w:tc>
          <w:tcPr>
            <w:tcW w:type="dxa" w:w="4082"/>
          </w:tcPr>
          <w:p>
            <w:r/>
            <w:r>
              <w:rPr>
                <w:sz w:val="20"/>
              </w:rPr>
              <w:t>1 to 3 careers per student; rank 1 is the main career</w:t>
            </w:r>
          </w:p>
        </w:tc>
      </w:tr>
      <w:tr>
        <w:tc>
          <w:tcPr>
            <w:tcW w:type="dxa" w:w="1814"/>
          </w:tcPr>
          <w:p>
            <w:r/>
            <w:r>
              <w:rPr>
                <w:sz w:val="20"/>
              </w:rPr>
              <w:t>COMPLETED</w:t>
            </w:r>
          </w:p>
        </w:tc>
        <w:tc>
          <w:tcPr>
            <w:tcW w:type="dxa" w:w="2608"/>
          </w:tcPr>
          <w:p>
            <w:r/>
            <w:r>
              <w:rPr>
                <w:sz w:val="20"/>
              </w:rPr>
              <w:t>STUDENT_PROFILE, COURSE</w:t>
            </w:r>
          </w:p>
        </w:tc>
        <w:tc>
          <w:tcPr>
            <w:tcW w:type="dxa" w:w="1361"/>
          </w:tcPr>
          <w:p>
            <w:r/>
            <w:r>
              <w:rPr>
                <w:sz w:val="20"/>
              </w:rPr>
              <w:t>M : N</w:t>
            </w:r>
          </w:p>
        </w:tc>
        <w:tc>
          <w:tcPr>
            <w:tcW w:type="dxa" w:w="4082"/>
          </w:tcPr>
          <w:p>
            <w:r/>
            <w:r>
              <w:rPr>
                <w:sz w:val="20"/>
              </w:rPr>
              <w:t>Courses the student has taken</w:t>
            </w:r>
          </w:p>
        </w:tc>
      </w:tr>
      <w:tr>
        <w:tc>
          <w:tcPr>
            <w:tcW w:type="dxa" w:w="1814"/>
          </w:tcPr>
          <w:p>
            <w:r/>
            <w:r>
              <w:rPr>
                <w:sz w:val="20"/>
              </w:rPr>
              <w:t>PLANS</w:t>
            </w:r>
          </w:p>
        </w:tc>
        <w:tc>
          <w:tcPr>
            <w:tcW w:type="dxa" w:w="2608"/>
          </w:tcPr>
          <w:p>
            <w:r/>
            <w:r>
              <w:rPr>
                <w:sz w:val="20"/>
              </w:rPr>
              <w:t>STUDENT_PROFILE, COURSE</w:t>
            </w:r>
          </w:p>
        </w:tc>
        <w:tc>
          <w:tcPr>
            <w:tcW w:type="dxa" w:w="1361"/>
          </w:tcPr>
          <w:p>
            <w:r/>
            <w:r>
              <w:rPr>
                <w:sz w:val="20"/>
              </w:rPr>
              <w:t>M : N</w:t>
            </w:r>
          </w:p>
        </w:tc>
        <w:tc>
          <w:tcPr>
            <w:tcW w:type="dxa" w:w="4082"/>
          </w:tcPr>
          <w:p>
            <w:r/>
            <w:r>
              <w:rPr>
                <w:sz w:val="20"/>
              </w:rPr>
              <w:t>Courses in the what-if plan</w:t>
            </w:r>
          </w:p>
        </w:tc>
      </w:tr>
      <w:tr>
        <w:tc>
          <w:tcPr>
            <w:tcW w:type="dxa" w:w="1814"/>
          </w:tcPr>
          <w:p>
            <w:r/>
            <w:r>
              <w:rPr>
                <w:sz w:val="20"/>
              </w:rPr>
              <w:t>REPORTS</w:t>
            </w:r>
          </w:p>
        </w:tc>
        <w:tc>
          <w:tcPr>
            <w:tcW w:type="dxa" w:w="2608"/>
          </w:tcPr>
          <w:p>
            <w:r/>
            <w:r>
              <w:rPr>
                <w:sz w:val="20"/>
              </w:rPr>
              <w:t>STUDENT_PROFILE, SKILL</w:t>
            </w:r>
          </w:p>
        </w:tc>
        <w:tc>
          <w:tcPr>
            <w:tcW w:type="dxa" w:w="1361"/>
          </w:tcPr>
          <w:p>
            <w:r/>
            <w:r>
              <w:rPr>
                <w:sz w:val="20"/>
              </w:rPr>
              <w:t>M : N</w:t>
            </w:r>
          </w:p>
        </w:tc>
        <w:tc>
          <w:tcPr>
            <w:tcW w:type="dxa" w:w="4082"/>
          </w:tcPr>
          <w:p>
            <w:r/>
            <w:r>
              <w:rPr>
                <w:sz w:val="20"/>
              </w:rPr>
              <w:t>Skills the student holds from outside coursework; unverified</w:t>
            </w:r>
          </w:p>
        </w:tc>
      </w:tr>
    </w:tbl>
    <w:p/>
    <w:p>
      <w:pPr>
        <w:pStyle w:val="Heading2"/>
      </w:pPr>
      <w:r>
        <w:t>List of figures</w:t>
      </w:r>
    </w:p>
    <w:p>
      <w:r>
        <w:rPr>
          <w:i w:val="0"/>
          <w:sz w:val="20"/>
        </w:rPr>
        <w:t>Figure 1. Component diagram of the app, the API, the engine and the data files</w:t>
      </w:r>
    </w:p>
    <w:p>
      <w:r>
        <w:rPr>
          <w:i w:val="0"/>
          <w:sz w:val="20"/>
        </w:rPr>
        <w:t>Figure 2. Deployment diagram of the phone, the server and the outside services</w:t>
      </w:r>
    </w:p>
    <w:p>
      <w:r>
        <w:rPr>
          <w:i w:val="0"/>
          <w:sz w:val="20"/>
        </w:rPr>
        <w:t>Figure 3. Package diagram of the app's feature packages</w:t>
      </w:r>
    </w:p>
    <w:p>
      <w:r>
        <w:rPr>
          <w:i w:val="0"/>
          <w:sz w:val="20"/>
        </w:rPr>
        <w:t>Figure 4. Use case diagram for students and department staff</w:t>
      </w:r>
    </w:p>
    <w:p>
      <w:r>
        <w:rPr>
          <w:i w:val="0"/>
          <w:sz w:val="20"/>
        </w:rPr>
        <w:t>Figure 5. Use case diagram for the researcher's data-preparation tools</w:t>
      </w:r>
    </w:p>
    <w:p>
      <w:r>
        <w:rPr>
          <w:i w:val="0"/>
          <w:sz w:val="20"/>
        </w:rPr>
        <w:t>Figure 6. Activity diagram of the student's journey through the app</w:t>
      </w:r>
    </w:p>
    <w:p>
      <w:r>
        <w:rPr>
          <w:i w:val="0"/>
          <w:sz w:val="20"/>
        </w:rPr>
        <w:t>Figure 7. Activity diagram of the POST /gap calculation</w:t>
      </w:r>
    </w:p>
    <w:p>
      <w:r>
        <w:rPr>
          <w:i w:val="0"/>
          <w:sz w:val="20"/>
        </w:rPr>
        <w:t>Figure 8. Activity diagram of the engine start-up and profile building</w:t>
      </w:r>
    </w:p>
    <w:p>
      <w:r>
        <w:rPr>
          <w:i w:val="0"/>
          <w:sz w:val="20"/>
        </w:rPr>
        <w:t>Figure 9. Activity diagram of what-if course planning</w:t>
      </w:r>
    </w:p>
    <w:p>
      <w:r>
        <w:rPr>
          <w:i w:val="0"/>
          <w:sz w:val="20"/>
        </w:rPr>
        <w:t>Figure 10. Sequence diagram of onboarding and saving the profile</w:t>
      </w:r>
    </w:p>
    <w:p>
      <w:r>
        <w:rPr>
          <w:i w:val="0"/>
          <w:sz w:val="20"/>
        </w:rPr>
        <w:t>Figure 11. Sequence diagram of reading readiness on the home dashboard</w:t>
      </w:r>
    </w:p>
    <w:p>
      <w:r>
        <w:rPr>
          <w:i w:val="0"/>
          <w:sz w:val="20"/>
        </w:rPr>
        <w:t>Figure 12. Sequence diagram of the suggested courses</w:t>
      </w:r>
    </w:p>
    <w:p>
      <w:r>
        <w:rPr>
          <w:i w:val="0"/>
          <w:sz w:val="20"/>
        </w:rPr>
        <w:t>Figure 13. Sequence diagram of planning a course</w:t>
      </w:r>
    </w:p>
    <w:p>
      <w:r>
        <w:rPr>
          <w:i w:val="0"/>
          <w:sz w:val="20"/>
        </w:rPr>
        <w:t>Figure 14. Sequence diagram of the department's curriculum view</w:t>
      </w:r>
    </w:p>
    <w:p>
      <w:r>
        <w:rPr>
          <w:i w:val="0"/>
          <w:sz w:val="20"/>
        </w:rPr>
        <w:t>Figure 15. Sequence diagram of the server start-up</w:t>
      </w:r>
    </w:p>
    <w:p>
      <w:r>
        <w:rPr>
          <w:i w:val="0"/>
          <w:sz w:val="20"/>
        </w:rPr>
        <w:t>Figure 16. Database diagram of the data files and the phone's key-value store</w:t>
      </w:r>
    </w:p>
    <w:p>
      <w:r>
        <w:rPr>
          <w:i w:val="0"/>
          <w:sz w:val="20"/>
        </w:rPr>
        <w:t>Figure 17. Class diagram of the skill-gap engine</w:t>
      </w:r>
    </w:p>
    <w:p>
      <w:r>
        <w:rPr>
          <w:i w:val="0"/>
          <w:sz w:val="20"/>
        </w:rPr>
        <w:t>Figure 18. Class diagram of the service's EngineState and its parts</w:t>
      </w:r>
    </w:p>
    <w:p>
      <w:r>
        <w:rPr>
          <w:i w:val="0"/>
          <w:sz w:val="20"/>
        </w:rPr>
        <w:t>Figure 19. Class diagram of the API's request and response objects</w:t>
      </w:r>
    </w:p>
    <w:p>
      <w:r>
        <w:rPr>
          <w:i w:val="0"/>
          <w:sz w:val="20"/>
        </w:rPr>
        <w:t>Figure 20. Class diagram of the app's domain model</w:t>
      </w:r>
    </w:p>
    <w:p>
      <w:r>
        <w:rPr>
          <w:i w:val="0"/>
          <w:sz w:val="20"/>
        </w:rPr>
        <w:t>Figure 21. Class diagram of the app's screens, state and data access</w:t>
      </w:r>
    </w:p>
    <w:p>
      <w:r>
        <w:rPr>
          <w:i w:val="0"/>
          <w:sz w:val="20"/>
        </w:rPr>
        <w:t>Figure 22. ER diagram in Chen notation</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606A"/>
        <w:sz w:val="18"/>
      </w:rPr>
      <w:t xml:space="preserve">Career Readiness Advisor · Project Analysis and Design · 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32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32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23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