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pb5ygkpy7whn" w:id="0"/>
      <w:bookmarkEnd w:id="0"/>
      <w:r w:rsidDel="00000000" w:rsidR="00000000" w:rsidRPr="00000000">
        <w:rPr>
          <w:rtl w:val="0"/>
        </w:rPr>
        <w:t xml:space="preserve">Project Proposal</w:t>
      </w:r>
    </w:p>
    <w:p w:rsidR="00000000" w:rsidDel="00000000" w:rsidP="00000000" w:rsidRDefault="00000000" w:rsidRPr="00000000" w14:paraId="00000002">
      <w:pPr>
        <w:pStyle w:val="Heading1"/>
        <w:jc w:val="center"/>
        <w:rPr/>
      </w:pPr>
      <w:bookmarkStart w:colFirst="0" w:colLast="0" w:name="_n7smajo6dgsb" w:id="1"/>
      <w:bookmarkEnd w:id="1"/>
      <w:r w:rsidDel="00000000" w:rsidR="00000000" w:rsidRPr="00000000">
        <w:rPr>
          <w:rtl w:val="0"/>
        </w:rPr>
        <w:t xml:space="preserve">Intelligent Receipt Information Extraction (IRIE)</w:t>
      </w:r>
    </w:p>
    <w:p w:rsidR="00000000" w:rsidDel="00000000" w:rsidP="00000000" w:rsidRDefault="00000000" w:rsidRPr="00000000" w14:paraId="00000003">
      <w:pPr>
        <w:jc w:val="center"/>
        <w:rPr/>
      </w:pPr>
      <w:r w:rsidDel="00000000" w:rsidR="00000000" w:rsidRPr="00000000">
        <w:rPr>
          <w:rtl w:val="0"/>
        </w:rPr>
        <w:t xml:space="preserve">A Unified Vision-Language Approach for Transforming Unstructured Receipt Images into Structured Data</w:t>
      </w:r>
    </w:p>
    <w:p w:rsidR="00000000" w:rsidDel="00000000" w:rsidP="00000000" w:rsidRDefault="00000000" w:rsidRPr="00000000" w14:paraId="00000004">
      <w:pPr>
        <w:pStyle w:val="Heading1"/>
        <w:rPr/>
      </w:pPr>
      <w:bookmarkStart w:colFirst="0" w:colLast="0" w:name="_netue05taofx" w:id="2"/>
      <w:bookmarkEnd w:id="2"/>
      <w:r w:rsidDel="00000000" w:rsidR="00000000" w:rsidRPr="00000000">
        <w:rPr>
          <w:rtl w:val="0"/>
        </w:rPr>
        <w:t xml:space="preserve">Problem Statement</w:t>
      </w:r>
    </w:p>
    <w:p w:rsidR="00000000" w:rsidDel="00000000" w:rsidP="00000000" w:rsidRDefault="00000000" w:rsidRPr="00000000" w14:paraId="00000005">
      <w:pPr>
        <w:rPr/>
      </w:pPr>
      <w:r w:rsidDel="00000000" w:rsidR="00000000" w:rsidRPr="00000000">
        <w:rPr>
          <w:rtl w:val="0"/>
        </w:rPr>
        <w:t xml:space="preserve">Billions of physical receipts are generated daily, serving as the primary record for business expenses, tax filing, and consumer habit tracking. Manually digitizing these documents is labor-intensive, prone to human error, and unscalable.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technical challenge lies in the </w:t>
      </w:r>
      <w:r w:rsidDel="00000000" w:rsidR="00000000" w:rsidRPr="00000000">
        <w:rPr>
          <w:b w:val="1"/>
          <w:bCs w:val="1"/>
          <w:rtl w:val="0"/>
        </w:rPr>
        <w:t xml:space="preserve">high variability of receipt layouts</w:t>
      </w:r>
      <w:r w:rsidDel="00000000" w:rsidR="00000000" w:rsidRPr="00000000">
        <w:rPr>
          <w:rtl w:val="0"/>
        </w:rPr>
        <w:t xml:space="preserve">, font styles, and print quality (e.g., thermal fading or wrinkles). Traditional OCR (Optical Character Recognition) only captures raw text, losing the spatial context (where words are located) and visual cues (bold text, lines, logos) necessary to distinguish between a "Total" and a "Subtotal" or to correctly pair prices with their respective line items.</w:t>
      </w:r>
    </w:p>
    <w:p w:rsidR="00000000" w:rsidDel="00000000" w:rsidP="00000000" w:rsidRDefault="00000000" w:rsidRPr="00000000" w14:paraId="00000008">
      <w:pPr>
        <w:pStyle w:val="Heading1"/>
        <w:rPr/>
      </w:pPr>
      <w:bookmarkStart w:colFirst="0" w:colLast="0" w:name="_w3042p145bzp" w:id="3"/>
      <w:bookmarkEnd w:id="3"/>
      <w:r w:rsidDel="00000000" w:rsidR="00000000" w:rsidRPr="00000000">
        <w:rPr>
          <w:rtl w:val="0"/>
        </w:rPr>
        <w:t xml:space="preserve">Motivation and Real-World Relevance</w:t>
      </w:r>
    </w:p>
    <w:p w:rsidR="00000000" w:rsidDel="00000000" w:rsidP="00000000" w:rsidRDefault="00000000" w:rsidRPr="00000000" w14:paraId="00000009">
      <w:pPr>
        <w:rPr/>
      </w:pPr>
      <w:r w:rsidDel="00000000" w:rsidR="00000000" w:rsidRPr="00000000">
        <w:rPr>
          <w:rtl w:val="0"/>
        </w:rPr>
        <w:t xml:space="preserve">The ability to automatically transform unstructured receipt images into structured data (JSON/CSV) has immense commercial and personal value: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Automated Expense Management:</w:t>
      </w:r>
      <w:r w:rsidDel="00000000" w:rsidR="00000000" w:rsidRPr="00000000">
        <w:rPr>
          <w:rtl w:val="0"/>
        </w:rPr>
        <w:t xml:space="preserve"> Companies can integrate this into accounting software (like SAP or QuickBooks) to allow employees to simply photograph receipts for instant reimbursement, saving thousands of administrative hours.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Personal Finance &amp; Retail Analytics:</w:t>
      </w:r>
      <w:r w:rsidDel="00000000" w:rsidR="00000000" w:rsidRPr="00000000">
        <w:rPr>
          <w:rtl w:val="0"/>
        </w:rPr>
        <w:t xml:space="preserve"> Apps can track consumer spending patterns at a granular level (line-item data) rather than just total spend, enabling better budgeting and targeted marketing.</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Tax Compliance and Auditing:</w:t>
      </w:r>
      <w:r w:rsidDel="00000000" w:rsidR="00000000" w:rsidRPr="00000000">
        <w:rPr>
          <w:rtl w:val="0"/>
        </w:rPr>
        <w:t xml:space="preserve"> Large-scale digitization allows for automated cross-referencing of financial records, significantly reducing the complexity of tax preparation and fraud detection.</w:t>
      </w:r>
    </w:p>
    <w:p w:rsidR="00000000" w:rsidDel="00000000" w:rsidP="00000000" w:rsidRDefault="00000000" w:rsidRPr="00000000" w14:paraId="0000000E">
      <w:pPr>
        <w:pStyle w:val="Heading1"/>
        <w:rPr/>
      </w:pPr>
      <w:bookmarkStart w:colFirst="0" w:colLast="0" w:name="_iuciy5j30g62" w:id="4"/>
      <w:bookmarkEnd w:id="4"/>
      <w:r w:rsidDel="00000000" w:rsidR="00000000" w:rsidRPr="00000000">
        <w:rPr>
          <w:rtl w:val="0"/>
        </w:rPr>
        <w:t xml:space="preserve">Novelty and Expected Contribution</w:t>
      </w:r>
    </w:p>
    <w:p w:rsidR="00000000" w:rsidDel="00000000" w:rsidP="00000000" w:rsidRDefault="00000000" w:rsidRPr="00000000" w14:paraId="0000000F">
      <w:pPr>
        <w:rPr/>
      </w:pPr>
      <w:r w:rsidDel="00000000" w:rsidR="00000000" w:rsidRPr="00000000">
        <w:rPr>
          <w:rtl w:val="0"/>
        </w:rPr>
        <w:t xml:space="preserve">This project's novelty lies in the application and fine-tuning of a unified multi-modal Transformer model (LayoutLMv3) specifically for the Document Information Extraction (DIE) task on receipts.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expected contribution is a robust, production-ready pipeline capable of state-of-the-art performance on variable-format receipts. This system will offer higher accuracy than pure OCR-based or traditional machine learning methods by explicitly integrating spatial (layout) and visual (image) features alongside the raw text, thus solving the context-loss problem inherent in simpler models. The resulting structured data format will be directly ingestible by financial and personal management systems.</w:t>
      </w:r>
    </w:p>
    <w:p w:rsidR="00000000" w:rsidDel="00000000" w:rsidP="00000000" w:rsidRDefault="00000000" w:rsidRPr="00000000" w14:paraId="00000012">
      <w:pPr>
        <w:pStyle w:val="Heading1"/>
        <w:rPr/>
      </w:pPr>
      <w:bookmarkStart w:colFirst="0" w:colLast="0" w:name="_4s23rrbjihd1" w:id="5"/>
      <w:bookmarkEnd w:id="5"/>
      <w:r w:rsidDel="00000000" w:rsidR="00000000" w:rsidRPr="00000000">
        <w:rPr>
          <w:rtl w:val="0"/>
        </w:rPr>
        <w:t xml:space="preserve">Proposed Approach (High-Level) - Expected</w:t>
      </w:r>
    </w:p>
    <w:p w:rsidR="00000000" w:rsidDel="00000000" w:rsidP="00000000" w:rsidRDefault="00000000" w:rsidRPr="00000000" w14:paraId="00000013">
      <w:pPr>
        <w:rPr/>
      </w:pPr>
      <w:r w:rsidDel="00000000" w:rsidR="00000000" w:rsidRPr="00000000">
        <w:rPr>
          <w:rtl w:val="0"/>
        </w:rPr>
        <w:t xml:space="preserve">The system will be built using a pipeline that integrates computer vision and natural language processing.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5">
            <w:pPr>
              <w:rPr/>
            </w:pPr>
            <w:r w:rsidDel="00000000" w:rsidR="00000000" w:rsidRPr="00000000">
              <w:rPr>
                <w:rtl w:val="0"/>
              </w:rPr>
              <w:t xml:space="preserve">Phase</w:t>
            </w:r>
          </w:p>
        </w:tc>
        <w:tc>
          <w:tcPr/>
          <w:p w:rsidR="00000000" w:rsidDel="00000000" w:rsidP="00000000" w:rsidRDefault="00000000" w:rsidRPr="00000000" w14:paraId="00000016">
            <w:pPr>
              <w:rPr/>
            </w:pPr>
            <w:r w:rsidDel="00000000" w:rsidR="00000000" w:rsidRPr="00000000">
              <w:rPr>
                <w:rtl w:val="0"/>
              </w:rPr>
              <w:t xml:space="preserve">Description</w:t>
            </w:r>
          </w:p>
        </w:tc>
        <w:tc>
          <w:tcPr/>
          <w:p w:rsidR="00000000" w:rsidDel="00000000" w:rsidP="00000000" w:rsidRDefault="00000000" w:rsidRPr="00000000" w14:paraId="00000017">
            <w:pPr>
              <w:rPr/>
            </w:pPr>
            <w:r w:rsidDel="00000000" w:rsidR="00000000" w:rsidRPr="00000000">
              <w:rPr>
                <w:rtl w:val="0"/>
              </w:rPr>
              <w:t xml:space="preserve">Key Components</w:t>
            </w:r>
          </w:p>
        </w:tc>
      </w:tr>
      <w:tr>
        <w:trPr>
          <w:cantSplit w:val="0"/>
          <w:trHeight w:val="564.48" w:hRule="atLeast"/>
          <w:tblHeader w:val="0"/>
        </w:trPr>
        <w:tc>
          <w:tcPr/>
          <w:p w:rsidR="00000000" w:rsidDel="00000000" w:rsidP="00000000" w:rsidRDefault="00000000" w:rsidRPr="00000000" w14:paraId="00000018">
            <w:pPr>
              <w:rPr/>
            </w:pPr>
            <w:r w:rsidDel="00000000" w:rsidR="00000000" w:rsidRPr="00000000">
              <w:rPr>
                <w:b w:val="1"/>
                <w:bCs w:val="1"/>
                <w:rtl w:val="0"/>
              </w:rPr>
              <w:t xml:space="preserve">Data &amp; Preprocessing</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Use the SROIE dataset, which provides receipt images with corresponding ground-truth text and bounding boxes. Normalize images and convert OCR coordinates into a standardized format.</w:t>
            </w:r>
          </w:p>
        </w:tc>
        <w:tc>
          <w:tcPr/>
          <w:p w:rsidR="00000000" w:rsidDel="00000000" w:rsidP="00000000" w:rsidRDefault="00000000" w:rsidRPr="00000000" w14:paraId="0000001A">
            <w:pPr>
              <w:rPr/>
            </w:pPr>
            <w:r w:rsidDel="00000000" w:rsidR="00000000" w:rsidRPr="00000000">
              <w:rPr>
                <w:rtl w:val="0"/>
              </w:rPr>
              <w:t xml:space="preserve">SROIE Dataset, Image Normalization</w:t>
            </w:r>
          </w:p>
        </w:tc>
      </w:tr>
      <w:tr>
        <w:trPr>
          <w:cantSplit w:val="0"/>
          <w:trHeight w:val="564.48" w:hRule="atLeast"/>
          <w:tblHeader w:val="0"/>
        </w:trPr>
        <w:tc>
          <w:tcPr/>
          <w:p w:rsidR="00000000" w:rsidDel="00000000" w:rsidP="00000000" w:rsidRDefault="00000000" w:rsidRPr="00000000" w14:paraId="0000001B">
            <w:pPr>
              <w:rPr/>
            </w:pPr>
            <w:r w:rsidDel="00000000" w:rsidR="00000000" w:rsidRPr="00000000">
              <w:rPr>
                <w:b w:val="1"/>
                <w:bCs w:val="1"/>
                <w:rtl w:val="0"/>
              </w:rPr>
              <w:t xml:space="preserve">Feature Extraction</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Generate the necessary inputs for the multi-modal model.</w:t>
            </w:r>
          </w:p>
        </w:tc>
        <w:tc>
          <w:tcPr/>
          <w:p w:rsidR="00000000" w:rsidDel="00000000" w:rsidP="00000000" w:rsidRDefault="00000000" w:rsidRPr="00000000" w14:paraId="0000001D">
            <w:pPr>
              <w:rPr/>
            </w:pPr>
            <w:r w:rsidDel="00000000" w:rsidR="00000000" w:rsidRPr="00000000">
              <w:rPr>
                <w:rtl w:val="0"/>
              </w:rPr>
              <w:t xml:space="preserve">Text Tokenizer (BPE), Layout Embedding (2D Coordinates), Visual Feature Extraction (Linear Projection)</w:t>
            </w:r>
          </w:p>
        </w:tc>
      </w:tr>
      <w:tr>
        <w:trPr>
          <w:cantSplit w:val="0"/>
          <w:trHeight w:val="564.48" w:hRule="atLeast"/>
          <w:tblHeader w:val="0"/>
        </w:trPr>
        <w:tc>
          <w:tcPr/>
          <w:p w:rsidR="00000000" w:rsidDel="00000000" w:rsidP="00000000" w:rsidRDefault="00000000" w:rsidRPr="00000000" w14:paraId="0000001E">
            <w:pPr>
              <w:rPr/>
            </w:pPr>
            <w:r w:rsidDel="00000000" w:rsidR="00000000" w:rsidRPr="00000000">
              <w:rPr>
                <w:b w:val="1"/>
                <w:bCs w:val="1"/>
                <w:rtl w:val="0"/>
              </w:rPr>
              <w:t xml:space="preserve">Model Training</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Fine-tune the </w:t>
            </w:r>
            <w:r w:rsidDel="00000000" w:rsidR="00000000" w:rsidRPr="00000000">
              <w:rPr>
                <w:rFonts w:ascii="Roboto Mono" w:cs="Roboto Mono" w:eastAsia="Roboto Mono" w:hAnsi="Roboto Mono"/>
                <w:color w:val="188038"/>
                <w:rtl w:val="0"/>
              </w:rPr>
              <w:t xml:space="preserve">microsoft/layoutlmv3-base</w:t>
            </w:r>
            <w:r w:rsidDel="00000000" w:rsidR="00000000" w:rsidRPr="00000000">
              <w:rPr>
                <w:rtl w:val="0"/>
              </w:rPr>
              <w:t xml:space="preserve"> model, which processes text, layout, and image embeddings through a unified Transformer architecture to learn the relationships between receipt elements.</w:t>
            </w:r>
          </w:p>
        </w:tc>
        <w:tc>
          <w:tcPr/>
          <w:p w:rsidR="00000000" w:rsidDel="00000000" w:rsidP="00000000" w:rsidRDefault="00000000" w:rsidRPr="00000000" w14:paraId="00000020">
            <w:pPr>
              <w:rPr/>
            </w:pPr>
            <w:r w:rsidDel="00000000" w:rsidR="00000000" w:rsidRPr="00000000">
              <w:rPr>
                <w:rtl w:val="0"/>
              </w:rPr>
              <w:t xml:space="preserve">LayoutLMv3</w:t>
            </w:r>
          </w:p>
        </w:tc>
      </w:tr>
      <w:tr>
        <w:trPr>
          <w:cantSplit w:val="0"/>
          <w:trHeight w:val="564.48" w:hRule="atLeast"/>
          <w:tblHeader w:val="0"/>
        </w:trPr>
        <w:tc>
          <w:tcPr/>
          <w:p w:rsidR="00000000" w:rsidDel="00000000" w:rsidP="00000000" w:rsidRDefault="00000000" w:rsidRPr="00000000" w14:paraId="00000021">
            <w:pPr>
              <w:rPr/>
            </w:pPr>
            <w:r w:rsidDel="00000000" w:rsidR="00000000" w:rsidRPr="00000000">
              <w:rPr>
                <w:b w:val="1"/>
                <w:bCs w:val="1"/>
                <w:rtl w:val="0"/>
              </w:rPr>
              <w:t xml:space="preserve">Task-Specific Heads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Implement the necessary heads to perform entity recognition.</w:t>
            </w:r>
          </w:p>
        </w:tc>
        <w:tc>
          <w:tcPr/>
          <w:p w:rsidR="00000000" w:rsidDel="00000000" w:rsidP="00000000" w:rsidRDefault="00000000" w:rsidRPr="00000000" w14:paraId="00000023">
            <w:pPr>
              <w:rPr/>
            </w:pPr>
            <w:r w:rsidDel="00000000" w:rsidR="00000000" w:rsidRPr="00000000">
              <w:rPr>
                <w:rtl w:val="0"/>
              </w:rPr>
              <w:t xml:space="preserve">Token Classification Head (for STORE_NAME, DATE, TOTAL, ITEM_NAME/PRICE), Question Answering Head (Optional)</w:t>
            </w:r>
          </w:p>
        </w:tc>
      </w:tr>
      <w:tr>
        <w:trPr>
          <w:cantSplit w:val="0"/>
          <w:trHeight w:val="564.48" w:hRule="atLeast"/>
          <w:tblHeader w:val="0"/>
        </w:trPr>
        <w:tc>
          <w:tcPr/>
          <w:p w:rsidR="00000000" w:rsidDel="00000000" w:rsidP="00000000" w:rsidRDefault="00000000" w:rsidRPr="00000000" w14:paraId="00000024">
            <w:pPr>
              <w:rPr/>
            </w:pPr>
            <w:r w:rsidDel="00000000" w:rsidR="00000000" w:rsidRPr="00000000">
              <w:rPr>
                <w:b w:val="1"/>
                <w:bCs w:val="1"/>
                <w:rtl w:val="0"/>
              </w:rPr>
              <w:t xml:space="preserve">Post-Processing</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Clean the model output and structure the final data for consumption by external systems.</w:t>
            </w:r>
          </w:p>
        </w:tc>
        <w:tc>
          <w:tcPr/>
          <w:p w:rsidR="00000000" w:rsidDel="00000000" w:rsidP="00000000" w:rsidRDefault="00000000" w:rsidRPr="00000000" w14:paraId="00000026">
            <w:pPr>
              <w:rPr/>
            </w:pPr>
            <w:r w:rsidDel="00000000" w:rsidR="00000000" w:rsidRPr="00000000">
              <w:rPr>
                <w:rtl w:val="0"/>
              </w:rPr>
              <w:t xml:space="preserve">Output Parser, JSON/CSV Formatting</w:t>
            </w:r>
          </w:p>
        </w:tc>
      </w:tr>
    </w:tbl>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