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1]</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08/09/2020</w:t>
      </w:r>
    </w:p>
    <w:p w:rsidR="00000000" w:rsidDel="00000000" w:rsidP="00000000" w:rsidRDefault="00000000" w:rsidRPr="00000000" w14:paraId="00000008">
      <w:pPr>
        <w:jc w:val="center"/>
        <w:rPr>
          <w:i w:val="1"/>
          <w:sz w:val="28"/>
          <w:szCs w:val="28"/>
        </w:rPr>
      </w:pPr>
      <w:r w:rsidDel="00000000" w:rsidR="00000000" w:rsidRPr="00000000">
        <w:rPr>
          <w:rtl w:val="0"/>
        </w:rPr>
      </w:r>
    </w:p>
    <w:p w:rsidR="00000000" w:rsidDel="00000000" w:rsidP="00000000" w:rsidRDefault="00000000" w:rsidRPr="00000000" w14:paraId="00000009">
      <w:pPr>
        <w:jc w:val="center"/>
        <w:rPr>
          <w:i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La science qui étudie comment une épidémie évolue s’appelle : l’</w:t>
      </w:r>
      <w:hyperlink r:id="rId6">
        <w:r w:rsidDel="00000000" w:rsidR="00000000" w:rsidRPr="00000000">
          <w:rPr>
            <w:color w:val="1155cc"/>
            <w:sz w:val="28"/>
            <w:szCs w:val="28"/>
            <w:u w:val="single"/>
            <w:rtl w:val="0"/>
          </w:rPr>
          <w:t xml:space="preserve">épidémiologie</w:t>
        </w:r>
      </w:hyperlink>
      <w:r w:rsidDel="00000000" w:rsidR="00000000" w:rsidRPr="00000000">
        <w:rPr>
          <w:sz w:val="28"/>
          <w:szCs w:val="28"/>
          <w:rtl w:val="0"/>
        </w:rPr>
        <w:t xml:space="preserve">. Cette science utilise les mathématiques de différentes formes (dérivées partielles, théorie des graphes, probabilités, …).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Nous avons trouvé un site qui permet de modéliser la propagation d’une épidémie via plusieurs simulations dont la simulation qui dépend du modèle SIR ainsi que de son modèle permettant de prendre plus de paramètres en compte tel que la mortalité du virus, le modèle SEIR. (</w:t>
      </w:r>
      <w:hyperlink r:id="rId7">
        <w:r w:rsidDel="00000000" w:rsidR="00000000" w:rsidRPr="00000000">
          <w:rPr>
            <w:color w:val="1155cc"/>
            <w:sz w:val="28"/>
            <w:szCs w:val="28"/>
            <w:u w:val="single"/>
            <w:rtl w:val="0"/>
          </w:rPr>
          <w:t xml:space="preserve">Modèle SIR</w:t>
        </w:r>
      </w:hyperlink>
      <w:r w:rsidDel="00000000" w:rsidR="00000000" w:rsidRPr="00000000">
        <w:rPr>
          <w:sz w:val="28"/>
          <w:szCs w:val="28"/>
          <w:rtl w:val="0"/>
        </w:rPr>
        <w:t xml:space="preserve">, </w:t>
      </w:r>
      <w:hyperlink r:id="rId8">
        <w:r w:rsidDel="00000000" w:rsidR="00000000" w:rsidRPr="00000000">
          <w:rPr>
            <w:color w:val="1155cc"/>
            <w:sz w:val="28"/>
            <w:szCs w:val="28"/>
            <w:u w:val="single"/>
            <w:rtl w:val="0"/>
          </w:rPr>
          <w:t xml:space="preserve">Modèle SEIR</w:t>
        </w:r>
      </w:hyperlink>
      <w:r w:rsidDel="00000000" w:rsidR="00000000" w:rsidRPr="00000000">
        <w:rPr>
          <w:sz w:val="28"/>
          <w:szCs w:val="28"/>
          <w:rtl w:val="0"/>
        </w:rPr>
        <w:t xml:space="preserve">).</w:t>
      </w:r>
    </w:p>
    <w:p w:rsidR="00000000" w:rsidDel="00000000" w:rsidP="00000000" w:rsidRDefault="00000000" w:rsidRPr="00000000" w14:paraId="0000000D">
      <w:pPr>
        <w:rPr>
          <w:sz w:val="28"/>
          <w:szCs w:val="28"/>
        </w:rPr>
      </w:pPr>
      <w:r w:rsidDel="00000000" w:rsidR="00000000" w:rsidRPr="00000000">
        <w:rPr>
          <w:sz w:val="28"/>
          <w:szCs w:val="28"/>
          <w:rtl w:val="0"/>
        </w:rPr>
        <w:t xml:space="preserve">Voici aussi une vidéo en anglais mettant en pratique le modèle SIR via une simulation informatique plus visuelle. (</w:t>
      </w:r>
      <w:hyperlink r:id="rId9">
        <w:r w:rsidDel="00000000" w:rsidR="00000000" w:rsidRPr="00000000">
          <w:rPr>
            <w:color w:val="1155cc"/>
            <w:sz w:val="28"/>
            <w:szCs w:val="28"/>
            <w:u w:val="single"/>
            <w:rtl w:val="0"/>
          </w:rPr>
          <w:t xml:space="preserve">Lien</w:t>
        </w:r>
      </w:hyperlink>
      <w:r w:rsidDel="00000000" w:rsidR="00000000" w:rsidRPr="00000000">
        <w:rPr>
          <w:sz w:val="28"/>
          <w:szCs w:val="28"/>
          <w:rtl w:val="0"/>
        </w:rPr>
        <w:t xml:space="preserv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Une épidémie se propage selon plusieurs facteurs au sein d’une communauté : la distance sociale, la mise en quarantaine des infectés ou non, si des personnes voyagent au sein d’autres communautés.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Modèle SIR :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Le modèle SIR est un </w:t>
      </w:r>
      <w:r w:rsidDel="00000000" w:rsidR="00000000" w:rsidRPr="00000000">
        <w:rPr>
          <w:sz w:val="28"/>
          <w:szCs w:val="28"/>
          <w:u w:val="single"/>
          <w:rtl w:val="0"/>
        </w:rPr>
        <w:t xml:space="preserve">modèle à compartiments </w:t>
      </w:r>
      <w:r w:rsidDel="00000000" w:rsidR="00000000" w:rsidRPr="00000000">
        <w:rPr>
          <w:sz w:val="28"/>
          <w:szCs w:val="28"/>
          <w:rtl w:val="0"/>
        </w:rPr>
        <w:t xml:space="preserve">ou la population est divisée en plusieurs catégories (Saines, Infectées, Retirées).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highlight w:val="white"/>
        </w:rPr>
      </w:pPr>
      <w:r w:rsidDel="00000000" w:rsidR="00000000" w:rsidRPr="00000000">
        <w:rPr>
          <w:sz w:val="28"/>
          <w:szCs w:val="28"/>
          <w:highlight w:val="white"/>
          <w:rtl w:val="0"/>
        </w:rPr>
        <w:t xml:space="preserve">β représente le taux de transmission (personnes qui passent de saines à infectées) et γ le taux de guérison (personnes qui passent de infectées à guéries).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Pr>
        <w:drawing>
          <wp:inline distB="114300" distT="114300" distL="114300" distR="114300">
            <wp:extent cx="5543550" cy="17240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435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Mathématiquement, le modèle SIR peut être représenté ainsi :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Pr>
        <w:drawing>
          <wp:inline distB="114300" distT="114300" distL="114300" distR="114300">
            <wp:extent cx="3905250" cy="15335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052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left"/>
        <w:rPr>
          <w:sz w:val="28"/>
          <w:szCs w:val="28"/>
          <w:u w:val="single"/>
        </w:rPr>
      </w:pPr>
      <w:r w:rsidDel="00000000" w:rsidR="00000000" w:rsidRPr="00000000">
        <w:rPr>
          <w:sz w:val="28"/>
          <w:szCs w:val="28"/>
          <w:u w:val="single"/>
          <w:rtl w:val="0"/>
        </w:rPr>
        <w:t xml:space="preserve">Limites du Modèle SIR : </w:t>
      </w:r>
    </w:p>
    <w:p w:rsidR="00000000" w:rsidDel="00000000" w:rsidP="00000000" w:rsidRDefault="00000000" w:rsidRPr="00000000" w14:paraId="00000025">
      <w:pPr>
        <w:jc w:val="left"/>
        <w:rPr>
          <w:sz w:val="28"/>
          <w:szCs w:val="28"/>
          <w:u w:val="single"/>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sz w:val="28"/>
          <w:szCs w:val="28"/>
          <w:rtl w:val="0"/>
        </w:rPr>
        <w:t xml:space="preserve">Le modèle SIR possède des limites, il ne prend notamment pas en compte la mortalité du virus et c’est pour cela que de nombreux autre modèles basés sur ce modèle SIR ont été créés. Ces différentes modèles prennent en compte différentes caractéristiques différentes pour le virus (pas d’immunité, l'immunité temporelle, ...). </w:t>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w:t>
      </w:r>
      <w:hyperlink r:id="rId12">
        <w:r w:rsidDel="00000000" w:rsidR="00000000" w:rsidRPr="00000000">
          <w:rPr>
            <w:color w:val="1155cc"/>
            <w:sz w:val="28"/>
            <w:szCs w:val="28"/>
            <w:u w:val="single"/>
            <w:rtl w:val="0"/>
          </w:rPr>
          <w:t xml:space="preserve">Lien</w:t>
        </w:r>
      </w:hyperlink>
      <w:r w:rsidDel="00000000" w:rsidR="00000000" w:rsidRPr="00000000">
        <w:rPr>
          <w:sz w:val="28"/>
          <w:szCs w:val="28"/>
          <w:rtl w:val="0"/>
        </w:rPr>
        <w:t xml:space="preserve">)</w:t>
      </w:r>
    </w:p>
    <w:p w:rsidR="00000000" w:rsidDel="00000000" w:rsidP="00000000" w:rsidRDefault="00000000" w:rsidRPr="00000000" w14:paraId="00000028">
      <w:pPr>
        <w:jc w:val="center"/>
        <w:rPr>
          <w:sz w:val="28"/>
          <w:szCs w:val="28"/>
        </w:rPr>
      </w:pPr>
      <w:r w:rsidDel="00000000" w:rsidR="00000000" w:rsidRPr="00000000">
        <w:rPr>
          <w:sz w:val="28"/>
          <w:szCs w:val="28"/>
        </w:rPr>
        <w:drawing>
          <wp:inline distB="114300" distT="114300" distL="114300" distR="114300">
            <wp:extent cx="2600325" cy="20764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003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u w:val="single"/>
        </w:rPr>
      </w:pPr>
      <w:r w:rsidDel="00000000" w:rsidR="00000000" w:rsidRPr="00000000">
        <w:rPr>
          <w:b w:val="1"/>
          <w:color w:val="ff0000"/>
          <w:sz w:val="44"/>
          <w:szCs w:val="44"/>
          <w:u w:val="single"/>
          <w:rtl w:val="0"/>
        </w:rPr>
        <w:t xml:space="preserve">L</w:t>
      </w:r>
      <w:r w:rsidDel="00000000" w:rsidR="00000000" w:rsidRPr="00000000">
        <w:rPr>
          <w:b w:val="1"/>
          <w:color w:val="ff0000"/>
          <w:sz w:val="44"/>
          <w:szCs w:val="44"/>
          <w:u w:val="single"/>
          <w:rtl w:val="0"/>
        </w:rPr>
        <w:t xml:space="preserve">iens :   </w:t>
      </w:r>
      <w:r w:rsidDel="00000000" w:rsidR="00000000" w:rsidRPr="00000000">
        <w:rPr>
          <w:sz w:val="36"/>
          <w:szCs w:val="36"/>
          <w:u w:val="single"/>
          <w:rtl w:val="0"/>
        </w:rPr>
        <w:t xml:space="preserve"> </w:t>
      </w:r>
      <w:hyperlink r:id="rId14">
        <w:r w:rsidDel="00000000" w:rsidR="00000000" w:rsidRPr="00000000">
          <w:rPr>
            <w:color w:val="1155cc"/>
            <w:sz w:val="28"/>
            <w:szCs w:val="28"/>
            <w:u w:val="single"/>
            <w:rtl w:val="0"/>
          </w:rPr>
          <w:t xml:space="preserve">https://interstices.info/modeliser-la-propagation-dune-epidemie/</w:t>
        </w:r>
      </w:hyperlink>
      <w:r w:rsidDel="00000000" w:rsidR="00000000" w:rsidRPr="00000000">
        <w:rPr>
          <w:sz w:val="28"/>
          <w:szCs w:val="28"/>
          <w:u w:val="single"/>
          <w:rtl w:val="0"/>
        </w:rPr>
        <w:t xml:space="preserve">         </w:t>
      </w:r>
    </w:p>
    <w:p w:rsidR="00000000" w:rsidDel="00000000" w:rsidP="00000000" w:rsidRDefault="00000000" w:rsidRPr="00000000" w14:paraId="00000043">
      <w:pPr>
        <w:rPr>
          <w:sz w:val="28"/>
          <w:szCs w:val="28"/>
          <w:u w:val="single"/>
        </w:rPr>
      </w:pPr>
      <w:r w:rsidDel="00000000" w:rsidR="00000000" w:rsidRPr="00000000">
        <w:rPr>
          <w:rtl w:val="0"/>
        </w:rPr>
      </w:r>
    </w:p>
    <w:p w:rsidR="00000000" w:rsidDel="00000000" w:rsidP="00000000" w:rsidRDefault="00000000" w:rsidRPr="00000000" w14:paraId="00000044">
      <w:pPr>
        <w:rPr>
          <w:sz w:val="28"/>
          <w:szCs w:val="28"/>
          <w:u w:val="single"/>
        </w:rPr>
      </w:pPr>
      <w:hyperlink r:id="rId15">
        <w:r w:rsidDel="00000000" w:rsidR="00000000" w:rsidRPr="00000000">
          <w:rPr>
            <w:color w:val="1155cc"/>
            <w:sz w:val="28"/>
            <w:szCs w:val="28"/>
            <w:u w:val="single"/>
            <w:rtl w:val="0"/>
          </w:rPr>
          <w:t xml:space="preserve">https://www.sciencemag.org/news/2020/03/coronavirus-cases-have-dropped-sharply-south-korea-whats-secret-its-success</w:t>
        </w:r>
      </w:hyperlink>
      <w:r w:rsidDel="00000000" w:rsidR="00000000" w:rsidRPr="00000000">
        <w:rPr>
          <w:sz w:val="28"/>
          <w:szCs w:val="28"/>
          <w:u w:val="single"/>
          <w:rtl w:val="0"/>
        </w:rPr>
        <w:t xml:space="preserve"> (pourquoi et comment  la corée du sud a bien géré l’épidémie)</w:t>
      </w:r>
    </w:p>
    <w:p w:rsidR="00000000" w:rsidDel="00000000" w:rsidP="00000000" w:rsidRDefault="00000000" w:rsidRPr="00000000" w14:paraId="00000045">
      <w:pPr>
        <w:rPr>
          <w:sz w:val="28"/>
          <w:szCs w:val="28"/>
          <w:u w:val="single"/>
        </w:rPr>
      </w:pPr>
      <w:r w:rsidDel="00000000" w:rsidR="00000000" w:rsidRPr="00000000">
        <w:rPr>
          <w:rtl w:val="0"/>
        </w:rPr>
      </w:r>
    </w:p>
    <w:p w:rsidR="00000000" w:rsidDel="00000000" w:rsidP="00000000" w:rsidRDefault="00000000" w:rsidRPr="00000000" w14:paraId="00000046">
      <w:pPr>
        <w:rPr>
          <w:sz w:val="28"/>
          <w:szCs w:val="28"/>
        </w:rPr>
      </w:pPr>
      <w:hyperlink r:id="rId16">
        <w:r w:rsidDel="00000000" w:rsidR="00000000" w:rsidRPr="00000000">
          <w:rPr>
            <w:color w:val="1155cc"/>
            <w:sz w:val="28"/>
            <w:szCs w:val="28"/>
            <w:u w:val="single"/>
            <w:rtl w:val="0"/>
          </w:rPr>
          <w:t xml:space="preserve">https://www.pnas.org/content/117/11/5664</w:t>
        </w:r>
      </w:hyperlink>
      <w:r w:rsidDel="00000000" w:rsidR="00000000" w:rsidRPr="00000000">
        <w:rPr>
          <w:sz w:val="28"/>
          <w:szCs w:val="28"/>
          <w:rtl w:val="0"/>
        </w:rPr>
        <w:t xml:space="preserve"> (modèle pour prendre en compte l’évolution du virus)</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hyperlink r:id="rId17">
        <w:r w:rsidDel="00000000" w:rsidR="00000000" w:rsidRPr="00000000">
          <w:rPr>
            <w:color w:val="1155cc"/>
            <w:sz w:val="28"/>
            <w:szCs w:val="28"/>
            <w:u w:val="single"/>
            <w:rtl w:val="0"/>
          </w:rPr>
          <w:t xml:space="preserve">https://www.youtube.com/watch?v=Kas0tIxDvrg&amp;t=163s</w:t>
        </w:r>
      </w:hyperlink>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Vidéo montrant la propagation du COVID19, comparaison avec d’autres épidémies, calcul mathématiques pour prédire la fin de la propagation.</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hyperlink r:id="rId18">
        <w:r w:rsidDel="00000000" w:rsidR="00000000" w:rsidRPr="00000000">
          <w:rPr>
            <w:color w:val="1155cc"/>
            <w:sz w:val="28"/>
            <w:szCs w:val="28"/>
            <w:u w:val="single"/>
            <w:rtl w:val="0"/>
          </w:rPr>
          <w:t xml:space="preserve">Modèle SEIS</w:t>
        </w:r>
      </w:hyperlink>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hyperlink r:id="rId19">
        <w:r w:rsidDel="00000000" w:rsidR="00000000" w:rsidRPr="00000000">
          <w:rPr>
            <w:color w:val="1155cc"/>
            <w:sz w:val="28"/>
            <w:szCs w:val="28"/>
            <w:u w:val="single"/>
            <w:rtl w:val="0"/>
          </w:rPr>
          <w:t xml:space="preserve">Modèle MSEIR</w:t>
        </w:r>
      </w:hyperlink>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hyperlink r:id="rId20">
        <w:r w:rsidDel="00000000" w:rsidR="00000000" w:rsidRPr="00000000">
          <w:rPr>
            <w:color w:val="1155cc"/>
            <w:sz w:val="28"/>
            <w:szCs w:val="28"/>
            <w:u w:val="single"/>
            <w:rtl w:val="0"/>
          </w:rPr>
          <w:t xml:space="preserve">https://link.springer.com/article/10.1007/s40435-018-0492-1</w:t>
        </w:r>
      </w:hyperlink>
      <w:r w:rsidDel="00000000" w:rsidR="00000000" w:rsidRPr="00000000">
        <w:rPr>
          <w:sz w:val="28"/>
          <w:szCs w:val="28"/>
          <w:rtl w:val="0"/>
        </w:rPr>
        <w:t xml:space="preserve"> (regarder plus tard)</w:t>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07/s40435-018-0492-1" TargetMode="Externa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en.wikipedia.org/wiki/Compartmental_models_in_epidemiology#Variations_on_the_basic_SIR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xAaO2rsdIs&amp;t=82s" TargetMode="External"/><Relationship Id="rId15" Type="http://schemas.openxmlformats.org/officeDocument/2006/relationships/hyperlink" Target="https://www.sciencemag.org/news/2020/03/coronavirus-cases-have-dropped-sharply-south-korea-whats-secret-its-success" TargetMode="External"/><Relationship Id="rId14" Type="http://schemas.openxmlformats.org/officeDocument/2006/relationships/hyperlink" Target="https://interstices.info/modeliser-la-propagation-dune-epidemie/" TargetMode="External"/><Relationship Id="rId17" Type="http://schemas.openxmlformats.org/officeDocument/2006/relationships/hyperlink" Target="https://www.youtube.com/watch?v=Kas0tIxDvrg&amp;t=163s" TargetMode="External"/><Relationship Id="rId16" Type="http://schemas.openxmlformats.org/officeDocument/2006/relationships/hyperlink" Target="https://www.pnas.org/content/117/11/5664" TargetMode="External"/><Relationship Id="rId5" Type="http://schemas.openxmlformats.org/officeDocument/2006/relationships/styles" Target="styles.xml"/><Relationship Id="rId19" Type="http://schemas.openxmlformats.org/officeDocument/2006/relationships/hyperlink" Target="https://link.springer.com/article/10.1007/s40435-018-0492-1" TargetMode="External"/><Relationship Id="rId6" Type="http://schemas.openxmlformats.org/officeDocument/2006/relationships/hyperlink" Target="https://smf.emath.fr/smf-dossiers-et-ressources/les-mathematiques-des-epidemies#:~:text=Une%20partie%20de%20cette%20discipline,encore%20la%20science%20des%20donn%C3%A9es." TargetMode="External"/><Relationship Id="rId18" Type="http://schemas.openxmlformats.org/officeDocument/2006/relationships/hyperlink" Target="https://www.hindawi.com/journals/isrn/2013/710643/" TargetMode="External"/><Relationship Id="rId7" Type="http://schemas.openxmlformats.org/officeDocument/2006/relationships/hyperlink" Target="https://images.math.cnrs.fr/Modelisation-d-une-epidemie-partie-1.html" TargetMode="External"/><Relationship Id="rId8" Type="http://schemas.openxmlformats.org/officeDocument/2006/relationships/hyperlink" Target="https://images.math.cnrs.fr/Modelisation-d-une-epidemie-parti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