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6F8CCE3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0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</w:t>
      </w:r>
      <w:r w:rsidRPr="00EE062C">
        <w:rPr>
          <w:i/>
          <w:iCs/>
          <w:sz w:val="28"/>
          <w:szCs w:val="28"/>
        </w:rPr>
        <w:t>h при обчисленні похідних</w:t>
      </w:r>
      <w:r w:rsidRPr="00EE062C">
        <w:rPr>
          <w:i/>
          <w:iCs/>
          <w:sz w:val="28"/>
          <w:szCs w:val="28"/>
        </w:rPr>
        <w:t xml:space="preserve"> </w:t>
      </w:r>
    </w:p>
    <w:p w14:paraId="0975CE35" w14:textId="423BA888" w:rsidR="00DE193B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Початкові умови</w:t>
      </w:r>
      <w:r>
        <w:rPr>
          <w:sz w:val="28"/>
          <w:szCs w:val="28"/>
          <w:lang w:val="en-US"/>
        </w:rPr>
        <w:t>:</w:t>
      </w:r>
    </w:p>
    <w:p w14:paraId="3B6BC23D" w14:textId="6B005614" w:rsidR="00D234EF" w:rsidRPr="00D234EF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Початкова точка</w:t>
      </w:r>
      <w:r>
        <w:rPr>
          <w:sz w:val="28"/>
          <w:szCs w:val="28"/>
          <w:lang w:val="en-US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>
        <w:rPr>
          <w:sz w:val="28"/>
          <w:szCs w:val="28"/>
          <w:lang w:val="en-US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E8389D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E8389D" w:rsidRPr="00043330" w:rsidRDefault="007B6B98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03199ADB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[0.41892 0.17192]</w:t>
            </w:r>
          </w:p>
        </w:tc>
        <w:tc>
          <w:tcPr>
            <w:tcW w:w="1593" w:type="dxa"/>
          </w:tcPr>
          <w:p w14:paraId="5E3A9D36" w14:textId="112E8F3E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0.33893</w:t>
            </w:r>
          </w:p>
        </w:tc>
        <w:tc>
          <w:tcPr>
            <w:tcW w:w="2143" w:type="dxa"/>
          </w:tcPr>
          <w:p w14:paraId="72208FAA" w14:textId="106B6AB0" w:rsidR="00E8389D" w:rsidRPr="00E8389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2E3DCD">
              <w:rPr>
                <w:sz w:val="28"/>
                <w:szCs w:val="28"/>
                <w:lang w:val="ru-RU"/>
              </w:rPr>
              <w:t>619</w:t>
            </w:r>
          </w:p>
        </w:tc>
      </w:tr>
      <w:tr w:rsidR="00E8389D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E8389D" w:rsidRPr="002E3DCD" w:rsidRDefault="002E3DC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C5A77">
              <w:rPr>
                <w:sz w:val="28"/>
                <w:szCs w:val="28"/>
                <w:highlight w:val="yellow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A77B3BF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[0.92225 0.84967]</w:t>
            </w:r>
          </w:p>
        </w:tc>
        <w:tc>
          <w:tcPr>
            <w:tcW w:w="1593" w:type="dxa"/>
          </w:tcPr>
          <w:p w14:paraId="41A484A1" w14:textId="760B4A2B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0.00612</w:t>
            </w:r>
          </w:p>
        </w:tc>
        <w:tc>
          <w:tcPr>
            <w:tcW w:w="2143" w:type="dxa"/>
          </w:tcPr>
          <w:p w14:paraId="6F9A45D1" w14:textId="12927BA4" w:rsidR="00E8389D" w:rsidRPr="00E8389D" w:rsidRDefault="0080328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0328E">
              <w:rPr>
                <w:sz w:val="28"/>
                <w:szCs w:val="28"/>
                <w:lang w:val="ru-RU"/>
              </w:rPr>
              <w:t>1500</w:t>
            </w:r>
          </w:p>
        </w:tc>
      </w:tr>
      <w:tr w:rsidR="00E8389D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4612BB">
              <w:rPr>
                <w:sz w:val="28"/>
                <w:szCs w:val="28"/>
                <w:highlight w:val="yellow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46D8DD0" w:rsidR="00E8389D" w:rsidRPr="00E8389D" w:rsidRDefault="009500DE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9500DE">
              <w:rPr>
                <w:sz w:val="28"/>
                <w:szCs w:val="28"/>
                <w:lang w:val="ru-RU"/>
              </w:rPr>
              <w:t>[0.95549 0.91279]</w:t>
            </w:r>
          </w:p>
        </w:tc>
        <w:tc>
          <w:tcPr>
            <w:tcW w:w="1593" w:type="dxa"/>
          </w:tcPr>
          <w:p w14:paraId="74D1B112" w14:textId="4A6C5BF9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0.00198</w:t>
            </w:r>
          </w:p>
        </w:tc>
        <w:tc>
          <w:tcPr>
            <w:tcW w:w="2143" w:type="dxa"/>
          </w:tcPr>
          <w:p w14:paraId="57B47A92" w14:textId="5C2F3238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2050</w:t>
            </w:r>
          </w:p>
        </w:tc>
      </w:tr>
      <w:tr w:rsidR="00E8389D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E8389D" w:rsidRPr="00722292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51EFEA8C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[0.89254 0.79601]</w:t>
            </w:r>
          </w:p>
        </w:tc>
        <w:tc>
          <w:tcPr>
            <w:tcW w:w="1593" w:type="dxa"/>
          </w:tcPr>
          <w:p w14:paraId="47F98F5E" w14:textId="32D0B211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0.01159</w:t>
            </w:r>
          </w:p>
        </w:tc>
        <w:tc>
          <w:tcPr>
            <w:tcW w:w="2143" w:type="dxa"/>
          </w:tcPr>
          <w:p w14:paraId="675B65AC" w14:textId="6DFB5130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812</w:t>
            </w:r>
          </w:p>
        </w:tc>
      </w:tr>
      <w:tr w:rsidR="00E8389D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D173CD6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[0.78138 0.60995]</w:t>
            </w:r>
          </w:p>
        </w:tc>
        <w:tc>
          <w:tcPr>
            <w:tcW w:w="1593" w:type="dxa"/>
          </w:tcPr>
          <w:p w14:paraId="78310AB7" w14:textId="30FCF8EB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0.04783</w:t>
            </w:r>
          </w:p>
        </w:tc>
        <w:tc>
          <w:tcPr>
            <w:tcW w:w="2143" w:type="dxa"/>
          </w:tcPr>
          <w:p w14:paraId="02D7F4B5" w14:textId="1397F81F" w:rsidR="00E8389D" w:rsidRPr="00E8389D" w:rsidRDefault="00722292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22292">
              <w:rPr>
                <w:sz w:val="28"/>
                <w:szCs w:val="28"/>
                <w:lang w:val="ru-RU"/>
              </w:rPr>
              <w:t>1891</w:t>
            </w:r>
          </w:p>
        </w:tc>
      </w:tr>
      <w:tr w:rsidR="00E8389D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6ACD892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[0.77932 0.60609]</w:t>
            </w:r>
          </w:p>
        </w:tc>
        <w:tc>
          <w:tcPr>
            <w:tcW w:w="1593" w:type="dxa"/>
          </w:tcPr>
          <w:p w14:paraId="38A6E33D" w14:textId="24751817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0.04886</w:t>
            </w:r>
          </w:p>
        </w:tc>
        <w:tc>
          <w:tcPr>
            <w:tcW w:w="2143" w:type="dxa"/>
          </w:tcPr>
          <w:p w14:paraId="430CD64B" w14:textId="4CFC2759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1387</w:t>
            </w:r>
          </w:p>
        </w:tc>
      </w:tr>
      <w:tr w:rsidR="00E8389D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3D0AA70F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[0.95286 0.</w:t>
            </w:r>
            <w:proofErr w:type="gramStart"/>
            <w:r w:rsidRPr="00646690">
              <w:rPr>
                <w:sz w:val="28"/>
                <w:szCs w:val="28"/>
                <w:lang w:val="ru-RU"/>
              </w:rPr>
              <w:t>9078 ]</w:t>
            </w:r>
            <w:proofErr w:type="gramEnd"/>
          </w:p>
        </w:tc>
        <w:tc>
          <w:tcPr>
            <w:tcW w:w="1593" w:type="dxa"/>
          </w:tcPr>
          <w:p w14:paraId="66659507" w14:textId="1DEDE646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0.00222</w:t>
            </w:r>
          </w:p>
        </w:tc>
        <w:tc>
          <w:tcPr>
            <w:tcW w:w="2143" w:type="dxa"/>
          </w:tcPr>
          <w:p w14:paraId="12B26260" w14:textId="166BF1C8" w:rsidR="00E8389D" w:rsidRPr="00E8389D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646690">
              <w:rPr>
                <w:sz w:val="28"/>
                <w:szCs w:val="28"/>
                <w:lang w:val="ru-RU"/>
              </w:rPr>
              <w:t>1669</w:t>
            </w:r>
          </w:p>
        </w:tc>
      </w:tr>
      <w:tr w:rsidR="00646690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646690" w:rsidRPr="00D12A67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2937CE34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[0.92855 0.86184]</w:t>
            </w:r>
          </w:p>
        </w:tc>
        <w:tc>
          <w:tcPr>
            <w:tcW w:w="1593" w:type="dxa"/>
          </w:tcPr>
          <w:p w14:paraId="4C282BAD" w14:textId="07989517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0.00512</w:t>
            </w:r>
          </w:p>
        </w:tc>
        <w:tc>
          <w:tcPr>
            <w:tcW w:w="2143" w:type="dxa"/>
          </w:tcPr>
          <w:p w14:paraId="3C206FCD" w14:textId="11DB1D8B" w:rsidR="00646690" w:rsidRPr="00646690" w:rsidRDefault="005E43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5E439D">
              <w:rPr>
                <w:sz w:val="28"/>
                <w:szCs w:val="28"/>
                <w:lang w:val="ru-RU"/>
              </w:rPr>
              <w:t>1477</w:t>
            </w:r>
          </w:p>
        </w:tc>
      </w:tr>
      <w:tr w:rsidR="00646690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646690" w:rsidRPr="00D12A67" w:rsidRDefault="00646690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7C5218D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1593" w:type="dxa"/>
          </w:tcPr>
          <w:p w14:paraId="221D183D" w14:textId="67781C8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143" w:type="dxa"/>
          </w:tcPr>
          <w:p w14:paraId="51379960" w14:textId="0790D27D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646690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646690" w:rsidRPr="00D12A67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1416A86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[0.93454 0.</w:t>
            </w:r>
            <w:proofErr w:type="gramStart"/>
            <w:r w:rsidRPr="00F44811">
              <w:rPr>
                <w:sz w:val="28"/>
                <w:szCs w:val="28"/>
                <w:lang w:val="ru-RU"/>
              </w:rPr>
              <w:t>8731 ]</w:t>
            </w:r>
            <w:proofErr w:type="gramEnd"/>
          </w:p>
        </w:tc>
        <w:tc>
          <w:tcPr>
            <w:tcW w:w="1593" w:type="dxa"/>
          </w:tcPr>
          <w:p w14:paraId="226F4538" w14:textId="572256FE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0.00429</w:t>
            </w:r>
          </w:p>
        </w:tc>
        <w:tc>
          <w:tcPr>
            <w:tcW w:w="2143" w:type="dxa"/>
          </w:tcPr>
          <w:p w14:paraId="21BF3D0D" w14:textId="4CF95229" w:rsidR="00646690" w:rsidRPr="00646690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44811">
              <w:rPr>
                <w:sz w:val="28"/>
                <w:szCs w:val="28"/>
                <w:lang w:val="ru-RU"/>
              </w:rPr>
              <w:t>2190</w:t>
            </w:r>
          </w:p>
        </w:tc>
      </w:tr>
      <w:tr w:rsidR="00F44811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F44811" w:rsidRPr="00CC5192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09929BE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[0.76289 0.58065]</w:t>
            </w:r>
          </w:p>
        </w:tc>
        <w:tc>
          <w:tcPr>
            <w:tcW w:w="1593" w:type="dxa"/>
          </w:tcPr>
          <w:p w14:paraId="38B0E758" w14:textId="134FFEDA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0.0564</w:t>
            </w:r>
          </w:p>
        </w:tc>
        <w:tc>
          <w:tcPr>
            <w:tcW w:w="2143" w:type="dxa"/>
          </w:tcPr>
          <w:p w14:paraId="75A7F854" w14:textId="2F9C73DD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2161</w:t>
            </w:r>
          </w:p>
        </w:tc>
      </w:tr>
      <w:tr w:rsidR="00F44811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F44811" w:rsidRPr="00CC5192" w:rsidRDefault="00F44811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2ADCB1C2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[0.778   0.60486]</w:t>
            </w:r>
          </w:p>
        </w:tc>
        <w:tc>
          <w:tcPr>
            <w:tcW w:w="1593" w:type="dxa"/>
          </w:tcPr>
          <w:p w14:paraId="67D5882B" w14:textId="724CBA56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0.0493</w:t>
            </w:r>
          </w:p>
        </w:tc>
        <w:tc>
          <w:tcPr>
            <w:tcW w:w="2143" w:type="dxa"/>
          </w:tcPr>
          <w:p w14:paraId="05D5C8AB" w14:textId="509AE9A7" w:rsidR="00F44811" w:rsidRPr="00F44811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2E53">
              <w:rPr>
                <w:sz w:val="28"/>
                <w:szCs w:val="28"/>
                <w:lang w:val="ru-RU"/>
              </w:rPr>
              <w:t>1670</w:t>
            </w:r>
          </w:p>
        </w:tc>
      </w:tr>
      <w:tr w:rsidR="00F44811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F44811" w:rsidRPr="00CC5192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7641C3E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[0.77547 0.59999]</w:t>
            </w:r>
          </w:p>
        </w:tc>
        <w:tc>
          <w:tcPr>
            <w:tcW w:w="1593" w:type="dxa"/>
          </w:tcPr>
          <w:p w14:paraId="7F54B6B4" w14:textId="736EED5F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0.0506</w:t>
            </w:r>
          </w:p>
        </w:tc>
        <w:tc>
          <w:tcPr>
            <w:tcW w:w="2143" w:type="dxa"/>
          </w:tcPr>
          <w:p w14:paraId="6FF2151E" w14:textId="5F159D49" w:rsidR="00F44811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2093</w:t>
            </w:r>
          </w:p>
        </w:tc>
      </w:tr>
      <w:tr w:rsidR="00C12E53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C12E53" w:rsidRPr="00CC5192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26E969E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</w:t>
            </w:r>
            <w:proofErr w:type="gramStart"/>
            <w:r w:rsidRPr="00FC5A77">
              <w:rPr>
                <w:sz w:val="28"/>
                <w:szCs w:val="28"/>
                <w:lang w:val="ru-RU"/>
              </w:rPr>
              <w:t>0.8757  0.76615</w:t>
            </w:r>
            <w:proofErr w:type="gramEnd"/>
            <w:r w:rsidRPr="00FC5A77"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1593" w:type="dxa"/>
          </w:tcPr>
          <w:p w14:paraId="7AC98BD3" w14:textId="050EF9AB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0.0155</w:t>
            </w:r>
          </w:p>
        </w:tc>
        <w:tc>
          <w:tcPr>
            <w:tcW w:w="2143" w:type="dxa"/>
          </w:tcPr>
          <w:p w14:paraId="210610E5" w14:textId="5B720818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888</w:t>
            </w:r>
          </w:p>
        </w:tc>
      </w:tr>
      <w:tr w:rsidR="00C12E53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C12E53" w:rsidRPr="00CC5192" w:rsidRDefault="00C12E53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78437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[0.92816 0.86121]</w:t>
            </w:r>
          </w:p>
        </w:tc>
        <w:tc>
          <w:tcPr>
            <w:tcW w:w="1593" w:type="dxa"/>
          </w:tcPr>
          <w:p w14:paraId="32B510A3" w14:textId="01CDC1EF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0.00517</w:t>
            </w:r>
          </w:p>
        </w:tc>
        <w:tc>
          <w:tcPr>
            <w:tcW w:w="2143" w:type="dxa"/>
          </w:tcPr>
          <w:p w14:paraId="674C11A8" w14:textId="773D5B0E" w:rsidR="00C12E53" w:rsidRPr="00F44811" w:rsidRDefault="00FC5A77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C5A77">
              <w:rPr>
                <w:sz w:val="28"/>
                <w:szCs w:val="28"/>
                <w:lang w:val="ru-RU"/>
              </w:rPr>
              <w:t>1305</w:t>
            </w:r>
          </w:p>
        </w:tc>
      </w:tr>
    </w:tbl>
    <w:p w14:paraId="1FE286C6" w14:textId="77777777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319C25D5" w:rsidR="004612BB" w:rsidRPr="002E0A3A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h=0.01</m:t>
        </m:r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-9</m:t>
            </m:r>
          </m:sup>
        </m:sSup>
      </m:oMath>
      <w:r w:rsidR="002E0A3A">
        <w:rPr>
          <w:sz w:val="28"/>
          <w:szCs w:val="28"/>
        </w:rPr>
        <w:t xml:space="preserve">, яка має на 396 обчислень більше, ніж </w:t>
      </w:r>
      <m:oMath>
        <m:r>
          <w:rPr>
            <w:rFonts w:ascii="Cambria Math" w:hAnsi="Cambria Math"/>
            <w:sz w:val="28"/>
            <w:szCs w:val="28"/>
          </w:rPr>
          <m:t>h=0.01</m:t>
        </m:r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10 раз більшу точність. Для наступних обчислень було використано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2E0A3A" w:rsidRPr="002E0A3A">
        <w:rPr>
          <w:sz w:val="28"/>
          <w:szCs w:val="28"/>
          <w:lang w:val="ru-RU"/>
        </w:rPr>
        <w:t xml:space="preserve">, </w:t>
      </w:r>
      <w:r w:rsidR="002E0A3A">
        <w:rPr>
          <w:sz w:val="28"/>
          <w:szCs w:val="28"/>
        </w:rPr>
        <w:t xml:space="preserve">оскільки від </w:t>
      </w:r>
      <m:oMath>
        <m:r>
          <w:rPr>
            <w:rFonts w:ascii="Cambria Math" w:hAnsi="Cambria Math"/>
            <w:sz w:val="28"/>
            <w:szCs w:val="28"/>
          </w:rPr>
          <m:t>h=0.01</m:t>
        </m:r>
      </m:oMath>
      <w:r w:rsidR="002E0A3A">
        <w:rPr>
          <w:sz w:val="28"/>
          <w:szCs w:val="28"/>
          <w:lang w:val="ru-RU"/>
        </w:rPr>
        <w:t xml:space="preserve"> </w:t>
      </w:r>
      <w:proofErr w:type="spellStart"/>
      <w:r w:rsidR="002E0A3A">
        <w:rPr>
          <w:sz w:val="28"/>
          <w:szCs w:val="28"/>
          <w:lang w:val="ru-RU"/>
        </w:rPr>
        <w:t>збільшення</w:t>
      </w:r>
      <w:proofErr w:type="spellEnd"/>
      <w:r w:rsidR="002E0A3A">
        <w:rPr>
          <w:sz w:val="28"/>
          <w:szCs w:val="28"/>
          <w:lang w:val="ru-RU"/>
        </w:rPr>
        <w:t xml:space="preserve"> </w:t>
      </w:r>
      <w:proofErr w:type="spellStart"/>
      <w:r w:rsidR="002E0A3A">
        <w:rPr>
          <w:sz w:val="28"/>
          <w:szCs w:val="28"/>
          <w:lang w:val="ru-RU"/>
        </w:rPr>
        <w:t>кількості</w:t>
      </w:r>
      <w:proofErr w:type="spellEnd"/>
      <w:r w:rsidR="002E0A3A">
        <w:rPr>
          <w:sz w:val="28"/>
          <w:szCs w:val="28"/>
          <w:lang w:val="ru-RU"/>
        </w:rPr>
        <w:t xml:space="preserve"> </w:t>
      </w:r>
      <w:proofErr w:type="spellStart"/>
      <w:r w:rsidR="002E0A3A">
        <w:rPr>
          <w:sz w:val="28"/>
          <w:szCs w:val="28"/>
          <w:lang w:val="ru-RU"/>
        </w:rPr>
        <w:t>обчислень</w:t>
      </w:r>
      <w:proofErr w:type="spellEnd"/>
      <w:r w:rsidR="002E0A3A">
        <w:rPr>
          <w:sz w:val="28"/>
          <w:szCs w:val="28"/>
          <w:lang w:val="ru-RU"/>
        </w:rPr>
        <w:t xml:space="preserve"> на 20</w:t>
      </w:r>
      <w:r w:rsidR="002E0A3A" w:rsidRPr="002E0A3A">
        <w:rPr>
          <w:sz w:val="28"/>
          <w:szCs w:val="28"/>
          <w:lang w:val="ru-RU"/>
        </w:rPr>
        <w:t xml:space="preserve">% </w:t>
      </w:r>
      <w:r w:rsidR="002E0A3A">
        <w:rPr>
          <w:sz w:val="28"/>
          <w:szCs w:val="28"/>
        </w:rPr>
        <w:t>дало приріст точності у 10 разів.</w:t>
      </w:r>
    </w:p>
    <w:p w14:paraId="0D6D748B" w14:textId="2B326975" w:rsidR="00FD4031" w:rsidRDefault="00443460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 </w:t>
      </w:r>
      <w:r w:rsidRPr="00443460">
        <w:rPr>
          <w:i/>
          <w:iCs/>
          <w:color w:val="000000" w:themeColor="text1"/>
          <w:sz w:val="28"/>
          <w:szCs w:val="28"/>
        </w:rPr>
        <w:t>Схеми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68100441" w:rsidR="003403BB" w:rsidRPr="00E4233E" w:rsidRDefault="003403B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-9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A36626" w14:paraId="11615FB5" w14:textId="77777777" w:rsidTr="00F27E9D">
        <w:tc>
          <w:tcPr>
            <w:tcW w:w="2407" w:type="dxa"/>
          </w:tcPr>
          <w:p w14:paraId="600829E9" w14:textId="5C8624DD" w:rsidR="00A36626" w:rsidRPr="00FF3DB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CD4831C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[1.02571 1.05225]</w:t>
            </w:r>
          </w:p>
        </w:tc>
        <w:tc>
          <w:tcPr>
            <w:tcW w:w="2407" w:type="dxa"/>
          </w:tcPr>
          <w:p w14:paraId="1763FE88" w14:textId="3FB6AD0D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0.00066</w:t>
            </w:r>
          </w:p>
        </w:tc>
        <w:tc>
          <w:tcPr>
            <w:tcW w:w="2407" w:type="dxa"/>
          </w:tcPr>
          <w:p w14:paraId="72285C14" w14:textId="5E19AA6E" w:rsidR="00A36626" w:rsidRDefault="00A36626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F44811">
              <w:rPr>
                <w:sz w:val="28"/>
                <w:szCs w:val="28"/>
                <w:lang w:val="ru-RU"/>
              </w:rPr>
              <w:t>1896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172DFFD0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[0.8651  0.74801]</w:t>
            </w:r>
          </w:p>
        </w:tc>
        <w:tc>
          <w:tcPr>
            <w:tcW w:w="2407" w:type="dxa"/>
          </w:tcPr>
          <w:p w14:paraId="53B1B8E4" w14:textId="1C20D923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0.01821</w:t>
            </w:r>
          </w:p>
        </w:tc>
        <w:tc>
          <w:tcPr>
            <w:tcW w:w="2407" w:type="dxa"/>
          </w:tcPr>
          <w:p w14:paraId="640EDF23" w14:textId="5D86FB19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1803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37A9523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0799A">
              <w:rPr>
                <w:color w:val="000000" w:themeColor="text1"/>
                <w:sz w:val="28"/>
                <w:szCs w:val="28"/>
              </w:rPr>
              <w:t>[0.90634 0.82105]</w:t>
            </w:r>
          </w:p>
        </w:tc>
        <w:tc>
          <w:tcPr>
            <w:tcW w:w="2407" w:type="dxa"/>
          </w:tcPr>
          <w:p w14:paraId="0290006D" w14:textId="48003D30" w:rsidR="00E21C0B" w:rsidRPr="00A36626" w:rsidRDefault="00F27E9D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0799A">
              <w:rPr>
                <w:color w:val="000000" w:themeColor="text1"/>
                <w:sz w:val="28"/>
                <w:szCs w:val="28"/>
                <w:lang w:val="en-US"/>
              </w:rPr>
              <w:t>0.00879</w:t>
            </w:r>
          </w:p>
        </w:tc>
        <w:tc>
          <w:tcPr>
            <w:tcW w:w="2407" w:type="dxa"/>
          </w:tcPr>
          <w:p w14:paraId="696D0626" w14:textId="6B1C2B62" w:rsidR="00E21C0B" w:rsidRPr="00A36626" w:rsidRDefault="00A3662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36626">
              <w:rPr>
                <w:color w:val="000000" w:themeColor="text1"/>
                <w:sz w:val="28"/>
                <w:szCs w:val="28"/>
              </w:rPr>
              <w:t>1954</w:t>
            </w:r>
          </w:p>
        </w:tc>
      </w:tr>
    </w:tbl>
    <w:p w14:paraId="6E22AB29" w14:textId="77777777" w:rsidR="00443460" w:rsidRPr="00443460" w:rsidRDefault="00443460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</w:p>
    <w:p w14:paraId="3B1CB57D" w14:textId="77777777" w:rsidR="00FD4031" w:rsidRDefault="00FD4031" w:rsidP="00FD4031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76B50B4" w14:textId="77777777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840435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1"/>
    </w:p>
    <w:p w14:paraId="53B68130" w14:textId="77777777" w:rsidR="005A198F" w:rsidRDefault="005A198F"/>
    <w:sectPr w:rsidR="005A198F" w:rsidSect="00ED77FE">
      <w:headerReference w:type="default" r:id="rId7"/>
      <w:headerReference w:type="first" r:id="rId8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7C58" w14:textId="77777777" w:rsidR="00B76E15" w:rsidRDefault="00B76E15">
      <w:r>
        <w:separator/>
      </w:r>
    </w:p>
  </w:endnote>
  <w:endnote w:type="continuationSeparator" w:id="0">
    <w:p w14:paraId="535C41E7" w14:textId="77777777" w:rsidR="00B76E15" w:rsidRDefault="00B7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6A19" w14:textId="77777777" w:rsidR="00B76E15" w:rsidRDefault="00B76E15">
      <w:r>
        <w:separator/>
      </w:r>
    </w:p>
  </w:footnote>
  <w:footnote w:type="continuationSeparator" w:id="0">
    <w:p w14:paraId="7E2EEE44" w14:textId="77777777" w:rsidR="00B76E15" w:rsidRDefault="00B76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rwUAvZJrBiwAAAA="/>
  </w:docVars>
  <w:rsids>
    <w:rsidRoot w:val="0086237A"/>
    <w:rsid w:val="00043330"/>
    <w:rsid w:val="0006388B"/>
    <w:rsid w:val="000C38EE"/>
    <w:rsid w:val="001863BD"/>
    <w:rsid w:val="001A5E6B"/>
    <w:rsid w:val="001F2795"/>
    <w:rsid w:val="0020167C"/>
    <w:rsid w:val="002E0A3A"/>
    <w:rsid w:val="002E3DCD"/>
    <w:rsid w:val="00337AA2"/>
    <w:rsid w:val="003403BB"/>
    <w:rsid w:val="0040799A"/>
    <w:rsid w:val="00435DA4"/>
    <w:rsid w:val="00443460"/>
    <w:rsid w:val="004612BB"/>
    <w:rsid w:val="00462071"/>
    <w:rsid w:val="00507FDE"/>
    <w:rsid w:val="0051690D"/>
    <w:rsid w:val="005A198F"/>
    <w:rsid w:val="005B781C"/>
    <w:rsid w:val="005E439D"/>
    <w:rsid w:val="00646690"/>
    <w:rsid w:val="00722292"/>
    <w:rsid w:val="00781A9B"/>
    <w:rsid w:val="007B6B98"/>
    <w:rsid w:val="0080328E"/>
    <w:rsid w:val="00857032"/>
    <w:rsid w:val="00862100"/>
    <w:rsid w:val="0086237A"/>
    <w:rsid w:val="00941253"/>
    <w:rsid w:val="009500DE"/>
    <w:rsid w:val="009A59A3"/>
    <w:rsid w:val="00A36626"/>
    <w:rsid w:val="00AF04A4"/>
    <w:rsid w:val="00B211D4"/>
    <w:rsid w:val="00B52BA4"/>
    <w:rsid w:val="00B76E15"/>
    <w:rsid w:val="00C12E53"/>
    <w:rsid w:val="00C50DDE"/>
    <w:rsid w:val="00CC22F1"/>
    <w:rsid w:val="00D234EF"/>
    <w:rsid w:val="00D52202"/>
    <w:rsid w:val="00DB338B"/>
    <w:rsid w:val="00DD34B1"/>
    <w:rsid w:val="00DE193B"/>
    <w:rsid w:val="00E21C0B"/>
    <w:rsid w:val="00E4233E"/>
    <w:rsid w:val="00E80023"/>
    <w:rsid w:val="00E82133"/>
    <w:rsid w:val="00E8389D"/>
    <w:rsid w:val="00ED512E"/>
    <w:rsid w:val="00EE062C"/>
    <w:rsid w:val="00EF05EC"/>
    <w:rsid w:val="00F27E9D"/>
    <w:rsid w:val="00F44811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3192</Words>
  <Characters>1820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45</cp:revision>
  <dcterms:created xsi:type="dcterms:W3CDTF">2023-05-01T15:14:00Z</dcterms:created>
  <dcterms:modified xsi:type="dcterms:W3CDTF">2023-05-17T19:51:00Z</dcterms:modified>
</cp:coreProperties>
</file>