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sz w:val="36"/>
        </w:rPr>
        <w:t>태양광 수소 생산을 위한 페로브스카이트 광전극 표면 개질 및 광전환 효율 평가</w:t>
      </w:r>
    </w:p>
    <w:p>
      <w:r>
        <w:rPr>
          <w:b/>
        </w:rPr>
        <w:t xml:space="preserve">작성자: </w:t>
      </w:r>
      <w:r>
        <w:t>박준서 책임연구원 (신재생에너지 소재센터)</w:t>
        <w:br/>
      </w:r>
      <w:r>
        <w:rPr>
          <w:b/>
        </w:rPr>
        <w:t xml:space="preserve">작성일: </w:t>
      </w:r>
      <w:r>
        <w:t>2026-05-28</w:t>
        <w:br/>
      </w:r>
      <w:r>
        <w:rPr>
          <w:b/>
        </w:rPr>
        <w:t xml:space="preserve">프로젝트코드: </w:t>
      </w:r>
      <w:r>
        <w:t>PV-H2-2026-07</w:t>
        <w:br/>
      </w:r>
      <w:r>
        <w:rPr>
          <w:b/>
        </w:rPr>
        <w:t xml:space="preserve">문서보안등급: </w:t>
      </w:r>
      <w:r>
        <w:t>대외비 (Confidential)</w:t>
      </w:r>
    </w:p>
    <w:p>
      <w:pPr>
        <w:pStyle w:val="Heading2"/>
      </w:pPr>
      <w:r>
        <w:t>1. 연구 개요 및 배경</w:t>
      </w:r>
    </w:p>
    <w:p>
      <w:r>
        <w:t>광전기화학적(PEC) 물분해를 통한 수소 생산 기술은 온실가스 배출 없이 청정 수소를 제조할 수 있는 미래 기술이다. 페로브스카이트(Perovskite) 광전극은 우수한 광흡수 특성과 저렴한 제조 비용으로 주목받고 있으나, 수용액 전해질 환경에서 수분 침투로 인해 유기-무기 하이브리드 페로브스카이트 소재가 매우 급격히 용해되거나 열화되는 문제를 가진다.</w:t>
      </w:r>
    </w:p>
    <w:p>
      <w:r>
        <w:t>본 연구에서는 페로브스카이트 광전극 표면에 원자층 증착법(Atomic Layer Deposition, ALD)을 적용하여 치밀한 Al2O3 보호막을 증착하고, 두께에 따른 광전류 밀도 변화와 수중 장기 내구성을 시험하여 최적 코팅 두께를 제안하고자 한다.</w:t>
      </w:r>
    </w:p>
    <w:p>
      <w:r>
        <w:br w:type="page"/>
      </w:r>
    </w:p>
    <w:p>
      <w:pPr>
        <w:pStyle w:val="Heading2"/>
      </w:pPr>
      <w:r>
        <w:t>2. 시편 제작 공정</w:t>
      </w:r>
    </w:p>
    <w:p>
      <w:r>
        <w:t>실험에 사용된 페로브스카이트(MAPbI3) 광전극 시편은 다음과 같은 순서로 제작되었다:</w:t>
      </w:r>
    </w:p>
    <w:p>
      <w:pPr>
        <w:pStyle w:val="ListBullet"/>
      </w:pPr>
      <w:r>
        <w:t>• 기판 세정: FTO 투명 전극 유리 기판을 아세톤, 이소프로필알코올, 탈이온수 순으로 초음파 세척한다.</w:t>
      </w:r>
    </w:p>
    <w:p>
      <w:pPr>
        <w:pStyle w:val="ListBullet"/>
      </w:pPr>
      <w:r>
        <w:t>• 전자수송층(ETL) 형성: TiO2 페이스트를 스핀 코팅(3000 rpm, 30초)한 뒤, 500°C에서 30분간 열처리한다.</w:t>
      </w:r>
    </w:p>
    <w:p>
      <w:pPr>
        <w:pStyle w:val="ListBullet"/>
      </w:pPr>
      <w:r>
        <w:t>• 페로브스카이트 적층: MAPbI3 전구체 용액을 스핀 코팅하고, 100°C 핫플레이트 상에서 10분 동안 어닐링한다.</w:t>
      </w:r>
    </w:p>
    <w:p>
      <w:r>
        <w:t>• ALD 보호막 증착: 원자층 증착(ALD) 챔버 내부 온도 150°C 조건 하에서, 트리메틸알루미늄(TMA)과 수증기(H2O)를 교대로 주입하여 Al2O3 초박막을 증착한다. 증착 두께 조건을 각각 5 nm, 10 nm, 20 nm로 다양화하여 샘플을 제작하였다.</w:t>
      </w:r>
    </w:p>
    <w:p>
      <w:r>
        <w:br w:type="page"/>
      </w:r>
    </w:p>
    <w:p>
      <w:pPr>
        <w:pStyle w:val="Heading2"/>
      </w:pPr>
      <w:r>
        <w:t>3. 광전기화학적 성능 측정 및 분석</w:t>
      </w:r>
    </w:p>
    <w:p>
      <w:r>
        <w:t>제작된 시편의 PEC 성능은 AM 1.5G 1 sun 인공태양 광원(100 mW/cm2) 하에서 평가되었다. 측정에 사용된 전해질은 0.5 M Na2SO4 수용액(pH 6.8)이었으며, 기준전극은 Ag/AgCl, 대극은 백선(Pt wire)을 적용하였다.</w:t>
      </w:r>
    </w:p>
    <w:p>
      <w:r>
        <w:t>측정된 1.23 V vs. RHE(정상 가역 수소 전극 전위)에서의 광전류 밀도와 연속 광조사에 따른 성능 반감기(안정성) 결과는 아래 [표 3]과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Al2O3 두께 (nm)</w:t>
            </w:r>
          </w:p>
        </w:tc>
        <w:tc>
          <w:tcPr>
            <w:tcW w:type="dxa" w:w="2160"/>
          </w:tcPr>
          <w:p>
            <w:r>
              <w:t>광전류 밀도 (mA/cm2)</w:t>
            </w:r>
          </w:p>
        </w:tc>
        <w:tc>
          <w:tcPr>
            <w:tcW w:type="dxa" w:w="2160"/>
          </w:tcPr>
          <w:p>
            <w:r>
              <w:t>개시 전위 (V vs. RHE)</w:t>
            </w:r>
          </w:p>
        </w:tc>
        <w:tc>
          <w:tcPr>
            <w:tcW w:type="dxa" w:w="2160"/>
          </w:tcPr>
          <w:p>
            <w:r>
              <w:t>안정성 (24시간 후 유지율)</w:t>
            </w:r>
          </w:p>
        </w:tc>
      </w:tr>
      <w:tr>
        <w:tc>
          <w:tcPr>
            <w:tcW w:type="dxa" w:w="2160"/>
          </w:tcPr>
          <w:p>
            <w:r>
              <w:t>0 nm (미적용)</w:t>
            </w:r>
          </w:p>
        </w:tc>
        <w:tc>
          <w:tcPr>
            <w:tcW w:type="dxa" w:w="2160"/>
          </w:tcPr>
          <w:p>
            <w:r>
              <w:t>12.2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1% 미만 (1시간 내 소멸)</w:t>
            </w:r>
          </w:p>
        </w:tc>
      </w:tr>
      <w:tr>
        <w:tc>
          <w:tcPr>
            <w:tcW w:type="dxa" w:w="2160"/>
          </w:tcPr>
          <w:p>
            <w:r>
              <w:t>5 nm</w:t>
            </w:r>
          </w:p>
        </w:tc>
        <w:tc>
          <w:tcPr>
            <w:tcW w:type="dxa" w:w="2160"/>
          </w:tcPr>
          <w:p>
            <w:r>
              <w:t>15.6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10 nm (최적)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 nm</w:t>
            </w:r>
          </w:p>
        </w:tc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p>
      <w:r>
        <w:br/>
        <w:t>실험 결과, Al2O3 보호막 두께가 10 nm일 때 18.5 mA/cm2의 최고 광전류 밀도를 나타냈으며, 24시간 장기 조사 후에도 성능이 초기 대비 88% 수준으로 우수하게 유지되었다. 두께가 20 nm로 과도하게 두꺼워지면 전도성 저하 및 터널링 저항 증가로 인해 광전류가 8.7 mA/cm2로 오히려 감소하였다.</w:t>
      </w:r>
    </w:p>
    <w:p>
      <w:r>
        <w:br w:type="page"/>
      </w:r>
    </w:p>
    <w:p>
      <w:pPr>
        <w:pStyle w:val="Heading2"/>
      </w:pPr>
      <w:r>
        <w:t>4. 종합 결론</w:t>
      </w:r>
    </w:p>
    <w:p>
      <w:r>
        <w:t>ALD 공정을 통한 10 nm 두께의 Al2O3 보호층 증착을 통해 페로브스카이트 광전극의 수중 용해 문제를 해결하고, 동시에 표면 결함 결합(Passivation) 효과를 유도하여 효율을 약 50% 향상시키는 시너지 효과를 달성하였다.</w:t>
      </w:r>
    </w:p>
    <w:p>
      <w:r>
        <w:t>향후 실용화를 위해 대면적(100 cm2 이상) 광전극에서의 두께 균일성(Uniformity) 분석과 안정성이 더욱 높은 NiOx 등 정공수송층과의 하이브리드 보호 시스템 설계에 대한 추가 검토를 진행하고자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