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cs="Calibri"/>
          <w:b/>
          <w:bCs/>
          <w:sz w:val="24"/>
          <w:szCs w:val="24"/>
        </w:rPr>
        <w:t>Project Design Phase</w:t>
      </w:r>
    </w:p>
    <w:p>
      <w:pPr>
        <w:pStyle w:val="Normal"/>
        <w:jc w:val="center"/>
        <w:rPr/>
      </w:pPr>
      <w:r>
        <w:rPr>
          <w:rFonts w:cs="Calibri"/>
          <w:b/>
          <w:bCs/>
          <w:sz w:val="24"/>
          <w:szCs w:val="24"/>
        </w:rPr>
        <w:t>Solution Architecture</w:t>
      </w:r>
    </w:p>
    <w:p>
      <w:pPr>
        <w:pStyle w:val="Normal"/>
        <w:rPr/>
      </w:pPr>
      <w:r>
        <w:rPr/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117"/>
        <w:gridCol w:w="6233"/>
      </w:tblGrid>
      <w:tr>
        <w:trPr/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01 July 2026</w:t>
            </w:r>
          </w:p>
        </w:tc>
      </w:tr>
      <w:tr>
        <w:trPr/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Customer Registry</w:t>
            </w:r>
          </w:p>
        </w:tc>
      </w:tr>
      <w:tr>
        <w:trPr/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4 Marks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Calibri"/>
          <w:b/>
          <w:bCs/>
          <w:i w:val="false"/>
          <w:iCs w:val="false"/>
          <w:sz w:val="22"/>
          <w:szCs w:val="22"/>
        </w:rPr>
        <w:t>Solution Architecture:</w:t>
      </w:r>
    </w:p>
    <w:p>
      <w:pPr>
        <w:pStyle w:val="Normal"/>
        <w:rPr/>
      </w:pPr>
      <w:r>
        <w:rPr>
          <w:rFonts w:cs="Calibri"/>
          <w:b w:val="false"/>
          <w:bCs w:val="false"/>
          <w:i w:val="false"/>
          <w:iCs w:val="false"/>
          <w:sz w:val="22"/>
          <w:szCs w:val="22"/>
        </w:rPr>
        <w:t>Solution architecture is a complex process — with many sub-processes — that bridges the gap between business problems and technology solutions. Its goals are to:</w:t>
      </w:r>
    </w:p>
    <w:p>
      <w:pPr>
        <w:pStyle w:val="ListParagraph"/>
        <w:numPr>
          <w:ilvl w:val="0"/>
          <w:numId w:val="3"/>
        </w:numPr>
        <w:rPr/>
      </w:pPr>
      <w:r>
        <w:rPr>
          <w:rFonts w:cs="Calibri"/>
          <w:sz w:val="22"/>
          <w:szCs w:val="22"/>
        </w:rPr>
        <w:t>Find the best tech solution to solve existing business problems.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Calibri"/>
          <w:sz w:val="22"/>
          <w:szCs w:val="22"/>
        </w:rPr>
        <w:t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Calibri"/>
          <w:sz w:val="22"/>
          <w:szCs w:val="22"/>
        </w:rPr>
        <w:t>Define features, development phases, and solution requirements.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Calibri"/>
          <w:sz w:val="22"/>
          <w:szCs w:val="22"/>
        </w:rPr>
        <w:t>Provide specifications according to which the solution is defined, managed, and delivered.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Calibri"/>
          <w:b/>
          <w:bCs/>
          <w:sz w:val="22"/>
          <w:szCs w:val="22"/>
        </w:rPr>
        <w:t>Solution Architecture Diagram: Customer Registry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19500" cy="41052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10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Calibri"/>
          <w:i/>
          <w:iCs/>
          <w:sz w:val="22"/>
          <w:szCs w:val="22"/>
        </w:rPr>
        <w:t>Figure 1: Layered architecture and data flow of the Customer Registry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Calibri"/>
          <w:b/>
          <w:bCs/>
          <w:sz w:val="22"/>
          <w:szCs w:val="22"/>
        </w:rPr>
        <w:t>Layer Description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200"/>
        <w:gridCol w:w="2400"/>
        <w:gridCol w:w="4750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  <w:b/>
                <w:bCs/>
                <w:sz w:val="22"/>
                <w:szCs w:val="22"/>
              </w:rPr>
              <w:t>Responsibility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Client Layer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React.js + Vite + Tailwind CSS</w:t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Renders Customer, Agent, and Admin portals; consumes REST APIs via Axios and connects to Socket.IO for live chat/notifications.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API / Communication Layer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Axios, Socket.IO</w:t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Axios handles request/response REST communication; Socket.IO maintains persistent connections for real-time chat and notification delivery.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Application Layer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Node.js + Express.js</w:t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Hosts JWT authentication &amp; role-based access, complaint management service, notification service, and Multer-based file upload service.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Data Layer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MongoDB Atlas</w:t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Stores Users, Complaints, Chat messages, and Feedback as documents; file attachments are stored via the upload service (local/cloud storage).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Calibri"/>
          <w:b/>
          <w:bCs/>
          <w:sz w:val="22"/>
          <w:szCs w:val="22"/>
        </w:rPr>
        <w:t>Key Architectural Decisions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Calibri"/>
          <w:sz w:val="22"/>
          <w:szCs w:val="22"/>
        </w:rPr>
        <w:t>Stateless REST API secured with JWT allows the backend to scale horizontally across multiple instances.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Calibri"/>
          <w:sz w:val="22"/>
          <w:szCs w:val="22"/>
        </w:rPr>
        <w:t>Socket.IO is layered alongside REST to support real-time chat and notifications without blocking the main request/response cycle.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Calibri"/>
          <w:sz w:val="22"/>
          <w:szCs w:val="22"/>
        </w:rPr>
        <w:t>MongoDB's flexible document schema accommodates varying complaint attributes (category-specific fields, attachments) without frequent migrations.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Calibri"/>
          <w:sz w:val="22"/>
          <w:szCs w:val="22"/>
        </w:rPr>
        <w:t>Role-based middleware in Express enforces that Customers, Agents, and Admins only access endpoints permitted for their role.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ans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Noto Sans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rFonts w:ascii="Calibri" w:hAnsi="Calibri" w:cs="Calibri"/>
      <w:color w:val="2E74B5"/>
      <w:sz w:val="22"/>
      <w:szCs w:val="22"/>
    </w:rPr>
  </w:style>
  <w:style w:type="paragraph" w:styleId="Heading2">
    <w:name w:val="heading 2"/>
    <w:basedOn w:val="Heading"/>
    <w:qFormat/>
    <w:pPr/>
    <w:rPr>
      <w:rFonts w:ascii="Calibri" w:hAnsi="Calibri" w:cs="Calibri"/>
      <w:color w:val="2E74B5"/>
      <w:sz w:val="22"/>
      <w:szCs w:val="22"/>
    </w:rPr>
  </w:style>
  <w:style w:type="paragraph" w:styleId="Heading3">
    <w:name w:val="heading 3"/>
    <w:basedOn w:val="Heading"/>
    <w:qFormat/>
    <w:pPr/>
    <w:rPr>
      <w:rFonts w:ascii="Calibri" w:hAnsi="Calibri" w:cs="Calibri"/>
      <w:color w:val="1F4D78"/>
      <w:sz w:val="22"/>
      <w:szCs w:val="22"/>
    </w:rPr>
  </w:style>
  <w:style w:type="paragraph" w:styleId="Heading4">
    <w:name w:val="heading 4"/>
    <w:basedOn w:val="Heading"/>
    <w:qFormat/>
    <w:pPr/>
    <w:rPr>
      <w:rFonts w:ascii="Calibri" w:hAnsi="Calibri" w:cs="Calibri"/>
      <w:i/>
      <w:iCs/>
      <w:color w:val="2E74B5"/>
      <w:sz w:val="22"/>
      <w:szCs w:val="22"/>
    </w:rPr>
  </w:style>
  <w:style w:type="paragraph" w:styleId="Heading5">
    <w:name w:val="heading 5"/>
    <w:basedOn w:val="Heading"/>
    <w:qFormat/>
    <w:pPr/>
    <w:rPr>
      <w:rFonts w:ascii="Calibri" w:hAnsi="Calibri" w:cs="Calibri"/>
      <w:color w:val="2E74B5"/>
      <w:sz w:val="22"/>
      <w:szCs w:val="22"/>
    </w:rPr>
  </w:style>
  <w:style w:type="paragraph" w:styleId="Heading6">
    <w:name w:val="heading 6"/>
    <w:basedOn w:val="Heading"/>
    <w:qFormat/>
    <w:pPr/>
    <w:rPr>
      <w:rFonts w:ascii="Calibri" w:hAnsi="Calibri" w:cs="Calibri"/>
      <w:color w:val="1F4D78"/>
      <w:sz w:val="22"/>
      <w:szCs w:val="22"/>
    </w:rPr>
  </w:style>
  <w:style w:type="character" w:styleId="Hyperlink">
    <w:name w:val="Hyperlink"/>
    <w:uiPriority w:val="99"/>
    <w:unhideWhenUsed/>
    <w:rPr>
      <w:rFonts w:ascii="Calibri" w:hAnsi="Calibri" w:cs="Calibri"/>
      <w:color w:val="0563C1"/>
      <w:sz w:val="22"/>
      <w:szCs w:val="22"/>
      <w:u w:val="single"/>
    </w:rPr>
  </w:style>
  <w:style w:type="character" w:styleId="FootnoteCharacters">
    <w:name w:val="Footnote Characters"/>
    <w:uiPriority w:val="99"/>
    <w:semiHidden/>
    <w:unhideWhenUsed/>
    <w:qFormat/>
    <w:rPr>
      <w:rFonts w:ascii="Calibri" w:hAnsi="Calibri" w:cs="Calibri"/>
      <w:sz w:val="22"/>
      <w:szCs w:val="22"/>
      <w:vertAlign w:val="superscript"/>
    </w:rPr>
  </w:style>
  <w:style w:type="character" w:styleId="FootnoteReference">
    <w:name w:val="footnote reference"/>
    <w:rPr>
      <w:rFonts w:ascii="Calibri" w:hAnsi="Calibri" w:cs="Calibri"/>
      <w:sz w:val="22"/>
      <w:szCs w:val="22"/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rFonts w:ascii="Calibri" w:hAnsi="Calibri" w:cs="Calibri"/>
      <w:sz w:val="22"/>
      <w:szCs w:val="22"/>
    </w:rPr>
  </w:style>
  <w:style w:type="character" w:styleId="EndnoteCharacters">
    <w:name w:val="Endnote Characters"/>
    <w:uiPriority w:val="99"/>
    <w:semiHidden/>
    <w:unhideWhenUsed/>
    <w:qFormat/>
    <w:rPr>
      <w:rFonts w:ascii="Calibri" w:hAnsi="Calibri" w:cs="Calibri"/>
      <w:sz w:val="22"/>
      <w:szCs w:val="22"/>
      <w:vertAlign w:val="superscript"/>
    </w:rPr>
  </w:style>
  <w:style w:type="character" w:styleId="EndnoteReference">
    <w:name w:val="endnote reference"/>
    <w:rPr>
      <w:rFonts w:ascii="Calibri" w:hAnsi="Calibri" w:cs="Calibri"/>
      <w:sz w:val="22"/>
      <w:szCs w:val="22"/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rFonts w:ascii="Calibri" w:hAnsi="Calibri" w:cs="Calibri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rFonts w:ascii="Calibri" w:hAnsi="Calibri" w:cs="Calibri"/>
      <w:sz w:val="22"/>
      <w:szCs w:val="22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cs="Calibri" w:eastAsia="Noto Sans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Noto Sans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rFonts w:ascii="Calibri" w:hAnsi="Calibri" w:cs="Calibri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rFonts w:ascii="Calibri" w:hAnsi="Calibri" w:cs="Calibri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2</Pages>
  <Words>274</Words>
  <Characters>1783</Characters>
  <CharactersWithSpaces>2013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2026-07-06T08:49:14Z</dcterms:created>
  <dc:creator>Un-named</dc:creator>
  <dc:description/>
  <dc:language>en-US</dc:language>
  <cp:lastModifiedBy/>
  <dcterms:modified xsi:type="dcterms:W3CDTF">2026-07-09T18:16:12Z</dcterms:modified>
  <cp:revision>2</cp:revision>
  <dc:subject/>
  <dc:title/>
</cp:coreProperties>
</file>