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Project Design Phase-II</w:t>
      </w:r>
    </w:p>
    <w:p>
      <w:pPr>
        <w:jc w:val="center"/>
      </w:pPr>
      <w:r>
        <w:rPr>
          <w:rFonts w:ascii="Calibri" w:hAnsi="Calibri" w:cs="Calibri"/>
          <w:b/>
          <w:bCs/>
          <w:sz w:val="24"/>
          <w:szCs w:val="24"/>
        </w:rPr>
        <w:t xml:space="preserve">Technology Stack (Architecture &amp; Stack)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6233"/>
      </w:tblGrid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01 July 2026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Customer Registry</w:t>
            </w:r>
          </w:p>
        </w:tc>
      </w:tr>
      <w:tr>
        <w:tc>
          <w:tcPr>
            <w:tcW w:type="dxa" w:w="311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23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/>
    <w:p>
      <w:r>
        <w:rPr>
          <w:rFonts w:ascii="Calibri" w:hAnsi="Calibri" w:cs="Calibri"/>
          <w:b/>
          <w:bCs/>
          <w:i w:val="false"/>
          <w:iCs w:val="false"/>
          <w:sz w:val="22"/>
          <w:szCs w:val="22"/>
        </w:rPr>
        <w:t xml:space="preserve">Technical Architecture:</w:t>
      </w:r>
    </w:p>
    <w:p>
      <w:r>
        <w:rPr>
          <w:rFonts w:ascii="Calibri" w:hAnsi="Calibri" w:cs="Calibri"/>
          <w:b w:val="false"/>
          <w:bCs w:val="false"/>
          <w:i w:val="false"/>
          <w:iCs w:val="false"/>
          <w:sz w:val="22"/>
          <w:szCs w:val="22"/>
        </w:rPr>
        <w:t xml:space="preserve">The deliverable includes the architectural diagram below and the information as per Table-1 &amp; Table-2.</w:t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Architecture Diagram: Customer Registry</w:t>
      </w:r>
    </w:p>
    <w:p>
      <w:pPr>
        <w:jc w:val="center"/>
      </w:pPr>
      <w:r>
        <w:drawing>
          <wp:inline distT="0" distB="0" distL="0" distR="0">
            <wp:extent cx="361950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 w:cs="Calibri"/>
          <w:b/>
          <w:bCs/>
          <w:sz w:val="22"/>
          <w:szCs w:val="22"/>
        </w:rPr>
        <w:t xml:space="preserve">Table-1: Components &amp; Technologies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850"/>
        <w:gridCol w:w="29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8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User Interface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How users interact with the application (Customer, Agent, Admin portals)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React.js, Vite, Tailwind CSS, Axios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Logic-1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Authentication &amp; role-based authorization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Node.js, Express.js, JSON Web Token (JWT), bcrypt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Logic-2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Complaint lifecycle management (create, assign, update, track)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Node.js, Express.js, Mongoose ODM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Logic-3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Real-time communication (chat &amp; live notifications)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Socket.IO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 type, schema, and configuration for users, complaints, chats, feedback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MongoDB (NoSQL, document-based)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6.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Cloud Database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Managed database service on cloud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MongoDB Atlas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7.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Storage for complaint attachments/proof documents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Multer (upload handling) with local/cloud storage (e.g., Cloudinary)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8.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External API-1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Sending email confirmations and status notifications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Nodemailer / SMTP Email Service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9.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External API-2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Not applicable in current scope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10.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Machine Learning Model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Not used in the current scope (future scope: complaint category auto-classification)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N/A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11.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Infrastructure (Server / Cloud)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Application deployment on cloud
Local Server Configuration: Node.js runtime, local MongoDB instance
Cloud Server Configuration: Render/Vercel (frontend &amp; backend), MongoDB Atlas (database)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Render, Vercel, MongoDB Atlas</w:t>
            </w:r>
          </w:p>
        </w:tc>
      </w:tr>
    </w:tbl>
    <w:p/>
    <w:p>
      <w:r>
        <w:rPr>
          <w:rFonts w:ascii="Calibri" w:hAnsi="Calibri" w:cs="Calibri"/>
          <w:b/>
          <w:bCs/>
          <w:sz w:val="22"/>
          <w:szCs w:val="22"/>
        </w:rPr>
        <w:t xml:space="preserve">Table-2: Application Characteristics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850"/>
        <w:gridCol w:w="290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385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Open-Source Frameworks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Frameworks used to build the application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React.js, Node.js, Express.js, Mongoose, Tailwind CSS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Security Implementations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Access controls and protections implemented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JWT-based auth, bcrypt password hashing, Helmet, CORS policy, input validation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Scalable Architecture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Justification of scalability (3-tier / microservices-ready)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Stateless REST API (3-tier: presentation, application, data) deployable across multiple instances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Justification of application availability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Cloud hosting with managed uptime (Render/Vercel) and MongoDB Atlas replica sets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Design considerations for performance (requests/sec, caching)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hAnsi="Calibri" w:cs="Calibri"/>
                <w:b w:val="false"/>
                <w:bCs w:val="false"/>
                <w:sz w:val="22"/>
                <w:szCs w:val="22"/>
              </w:rPr>
              <w:t xml:space="preserve">Database indexing, pagination, React lazy loading, memoization (useMemo/useCallback)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2">
    <w:name w:val="Heading 2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3">
    <w:name w:val="Heading 3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hAnsi="Calibri" w:cs="Calibri"/>
      <w:i/>
      <w:iCs/>
      <w:color w:val="2E74B5"/>
      <w:sz w:val="22"/>
      <w:szCs w:val="22"/>
    </w:rPr>
  </w:style>
  <w:style w:type="paragraph" w:styleId="Heading5">
    <w:name w:val="Heading 5"/>
    <w:basedOn w:val="Normal"/>
    <w:next w:val="Normal"/>
    <w:qFormat/>
    <w:rPr>
      <w:rFonts w:ascii="Calibri" w:hAnsi="Calibri" w:cs="Calibri"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rPr>
      <w:rFonts w:ascii="Calibri" w:hAnsi="Calibri" w:cs="Calibri"/>
      <w:color w:val="1F4D78"/>
      <w:sz w:val="22"/>
      <w:szCs w:val="22"/>
    </w:rPr>
  </w:style>
  <w:style w:type="paragraph" w:styleId="Strong">
    <w:name w:val="Strong"/>
    <w:basedOn w:val="Normal"/>
    <w:next w:val="Normal"/>
    <w:qFormat/>
    <w:rPr>
      <w:rFonts w:ascii="Calibri" w:hAnsi="Calibri" w:cs="Calibri"/>
      <w:b/>
      <w:bCs/>
      <w:sz w:val="22"/>
      <w:szCs w:val="22"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rFonts w:ascii="Calibri" w:hAnsi="Calibri" w:cs="Calibri"/>
      <w:color w:val="0563C1"/>
      <w:u w:val="single"/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alibri" w:hAnsi="Calibri" w:cs="Calibri"/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alibri" w:hAnsi="Calibri" w:cs="Calibri"/>
      <w:vertAlign w:val="superscript"/>
      <w:sz w:val="22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alibri" w:hAnsi="Calibri" w:cs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81ddbcb72836d50bf78829ce82450206dc29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2026-07-06T08:48:17.567Z</dcterms:created>
  <dcterms:modified xsi:type="dcterms:W3CDTF">2026-07-06T08:48:17.567Z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