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93A0F" w14:textId="73FA1968" w:rsidR="00754A39" w:rsidRPr="005B6DFB" w:rsidRDefault="007F5F83" w:rsidP="007F5F83">
      <w:pPr>
        <w:jc w:val="center"/>
        <w:rPr>
          <w:rFonts w:ascii="Garamond" w:hAnsi="Garamond"/>
          <w:sz w:val="22"/>
          <w:szCs w:val="22"/>
        </w:rPr>
      </w:pPr>
      <w:r w:rsidRPr="005B6DFB">
        <w:rPr>
          <w:rFonts w:ascii="Garamond" w:hAnsi="Garamond"/>
          <w:sz w:val="22"/>
          <w:szCs w:val="22"/>
        </w:rPr>
        <w:t>Response to Reviewers</w:t>
      </w:r>
    </w:p>
    <w:p w14:paraId="186E26E3" w14:textId="4A9A360F" w:rsidR="007F5F83" w:rsidRPr="005B6DFB" w:rsidRDefault="007F5F83" w:rsidP="007F5F83">
      <w:pPr>
        <w:jc w:val="center"/>
        <w:rPr>
          <w:rFonts w:ascii="Garamond" w:hAnsi="Garamond"/>
          <w:sz w:val="22"/>
          <w:szCs w:val="22"/>
        </w:rPr>
      </w:pPr>
      <w:r w:rsidRPr="005B6DFB">
        <w:rPr>
          <w:rFonts w:ascii="Garamond" w:hAnsi="Garamond"/>
          <w:sz w:val="22"/>
          <w:szCs w:val="22"/>
        </w:rPr>
        <w:t xml:space="preserve">Ben Makhlouf </w:t>
      </w:r>
    </w:p>
    <w:p w14:paraId="631450E0" w14:textId="77777777" w:rsidR="007F5F83" w:rsidRPr="005B6DFB" w:rsidRDefault="007F5F83" w:rsidP="007F5F83">
      <w:pPr>
        <w:jc w:val="center"/>
        <w:rPr>
          <w:rFonts w:ascii="Garamond" w:hAnsi="Garamond"/>
          <w:sz w:val="22"/>
          <w:szCs w:val="22"/>
        </w:rPr>
      </w:pPr>
    </w:p>
    <w:p w14:paraId="59245B29" w14:textId="0FF5B4CF" w:rsidR="007F5F83" w:rsidRPr="000006D2" w:rsidRDefault="007F5F83" w:rsidP="00A77737">
      <w:pPr>
        <w:pStyle w:val="Heading2"/>
        <w:rPr>
          <w:sz w:val="44"/>
          <w:szCs w:val="44"/>
        </w:rPr>
      </w:pPr>
      <w:r w:rsidRPr="000006D2">
        <w:rPr>
          <w:sz w:val="44"/>
          <w:szCs w:val="44"/>
        </w:rPr>
        <w:t xml:space="preserve">Reviewer 1: </w:t>
      </w:r>
    </w:p>
    <w:p w14:paraId="615F7058" w14:textId="77777777" w:rsidR="000006D2" w:rsidRDefault="000006D2" w:rsidP="007F5F83">
      <w:pPr>
        <w:rPr>
          <w:rFonts w:ascii="Garamond" w:hAnsi="Garamond"/>
          <w:sz w:val="22"/>
          <w:szCs w:val="22"/>
        </w:rPr>
      </w:pPr>
    </w:p>
    <w:p w14:paraId="0969FD61" w14:textId="7F1846C2" w:rsidR="00D3670B" w:rsidRPr="000006D2" w:rsidRDefault="007F5F83" w:rsidP="007F5F83">
      <w:pPr>
        <w:rPr>
          <w:rFonts w:ascii="Times New Roman" w:hAnsi="Times New Roman" w:cs="Times New Roman"/>
          <w:b/>
          <w:bCs/>
        </w:rPr>
      </w:pPr>
      <w:r w:rsidRPr="000006D2">
        <w:rPr>
          <w:rFonts w:ascii="Times New Roman" w:hAnsi="Times New Roman" w:cs="Times New Roman"/>
          <w:b/>
          <w:bCs/>
        </w:rPr>
        <w:t xml:space="preserve">I really appreciate the author teams’ succinct presentation of their findings (less than 20 pages excluding references makes for a much easier lift!); however in this case I think it would be helpful to briefly expand on several points. The introduction provides some, but not a great deal, of information on characteristics of Kuskokwim Chinook salmon and the relevant fishery. A few sentences describing what is known about the relative abundance of upper/middle/lower river spawning populations, as well as the relative proportion of communities on the basin that rely on access to upper river populations exclusively would provide important context. </w:t>
      </w:r>
    </w:p>
    <w:p w14:paraId="1FF26F49" w14:textId="223C3FC3" w:rsidR="006C45A6" w:rsidRPr="000006D2" w:rsidRDefault="00D3670B" w:rsidP="006C45A6">
      <w:pPr>
        <w:ind w:left="720"/>
        <w:rPr>
          <w:rFonts w:ascii="Times New Roman" w:hAnsi="Times New Roman" w:cs="Times New Roman"/>
          <w:sz w:val="22"/>
          <w:szCs w:val="22"/>
        </w:rPr>
      </w:pPr>
      <w:r w:rsidRPr="000006D2">
        <w:rPr>
          <w:rFonts w:ascii="Times New Roman" w:hAnsi="Times New Roman" w:cs="Times New Roman"/>
          <w:sz w:val="22"/>
          <w:szCs w:val="22"/>
        </w:rPr>
        <w:t xml:space="preserve">We added additional information on </w:t>
      </w:r>
      <w:r w:rsidR="006C45A6">
        <w:rPr>
          <w:rFonts w:ascii="Times New Roman" w:hAnsi="Times New Roman" w:cs="Times New Roman"/>
          <w:sz w:val="22"/>
          <w:szCs w:val="22"/>
        </w:rPr>
        <w:t xml:space="preserve">the </w:t>
      </w:r>
      <w:r w:rsidRPr="000006D2">
        <w:rPr>
          <w:rFonts w:ascii="Times New Roman" w:hAnsi="Times New Roman" w:cs="Times New Roman"/>
          <w:sz w:val="22"/>
          <w:szCs w:val="22"/>
        </w:rPr>
        <w:t xml:space="preserve">relative abundance of upper river populations </w:t>
      </w:r>
      <w:r w:rsidR="006C45A6">
        <w:rPr>
          <w:rFonts w:ascii="Times New Roman" w:hAnsi="Times New Roman" w:cs="Times New Roman"/>
          <w:sz w:val="22"/>
          <w:szCs w:val="22"/>
        </w:rPr>
        <w:t xml:space="preserve">inferred from telemetry studies as well as the relative proportion of the population estimated to live in the upper watershed as defined by these studies. </w:t>
      </w:r>
    </w:p>
    <w:p w14:paraId="7222A3AE" w14:textId="1A6BF35F" w:rsidR="001D6F73" w:rsidRPr="000006D2" w:rsidRDefault="001D6F73" w:rsidP="00D3670B">
      <w:pPr>
        <w:ind w:left="720"/>
        <w:rPr>
          <w:rFonts w:ascii="Times New Roman" w:hAnsi="Times New Roman" w:cs="Times New Roman"/>
          <w:i/>
          <w:iCs/>
          <w:sz w:val="22"/>
          <w:szCs w:val="22"/>
        </w:rPr>
      </w:pPr>
      <w:r w:rsidRPr="000006D2">
        <w:rPr>
          <w:rFonts w:ascii="Times New Roman" w:hAnsi="Times New Roman" w:cs="Times New Roman"/>
          <w:sz w:val="22"/>
          <w:szCs w:val="22"/>
        </w:rPr>
        <w:t>Line: ____ :</w:t>
      </w:r>
      <w:r w:rsidRPr="000006D2">
        <w:rPr>
          <w:rFonts w:ascii="Times New Roman" w:hAnsi="Times New Roman" w:cs="Times New Roman"/>
          <w:b/>
          <w:bCs/>
          <w:i/>
          <w:iCs/>
          <w:sz w:val="22"/>
          <w:szCs w:val="22"/>
        </w:rPr>
        <w:t xml:space="preserve"> </w:t>
      </w:r>
      <w:r w:rsidR="00E20295" w:rsidRPr="000006D2">
        <w:rPr>
          <w:rFonts w:ascii="Times New Roman" w:hAnsi="Times New Roman" w:cs="Times New Roman"/>
          <w:b/>
          <w:bCs/>
          <w:i/>
          <w:iCs/>
          <w:sz w:val="22"/>
          <w:szCs w:val="22"/>
        </w:rPr>
        <w:t>“</w:t>
      </w:r>
      <w:r w:rsidR="006C45A6" w:rsidRPr="006C45A6">
        <w:rPr>
          <w:rFonts w:ascii="Times New Roman" w:hAnsi="Times New Roman" w:cs="Times New Roman"/>
          <w:i/>
          <w:iCs/>
          <w:sz w:val="22"/>
          <w:szCs w:val="22"/>
        </w:rPr>
        <w:t xml:space="preserve">Telemetry studies conducted over several years have provided variable estimates of the relative contribution of upper watershed Chinook salmon, most commonly identified as those at or above McGrath, Alaska, ranging from &lt;10% to close to 25% of the total run </w:t>
      </w:r>
      <w:r w:rsidR="006C45A6" w:rsidRPr="006C45A6">
        <w:rPr>
          <w:rFonts w:ascii="Times New Roman" w:hAnsi="Times New Roman" w:cs="Times New Roman"/>
          <w:i/>
          <w:iCs/>
          <w:sz w:val="22"/>
          <w:szCs w:val="22"/>
        </w:rPr>
        <w:fldChar w:fldCharType="begin"/>
      </w:r>
      <w:r w:rsidR="006C45A6" w:rsidRPr="006C45A6">
        <w:rPr>
          <w:rFonts w:ascii="Times New Roman" w:hAnsi="Times New Roman" w:cs="Times New Roman"/>
          <w:i/>
          <w:iCs/>
          <w:sz w:val="22"/>
          <w:szCs w:val="22"/>
        </w:rPr>
        <w:instrText xml:space="preserve"> ADDIN ZOTERO_ITEM CSL_CITATION {"citationID":"zqfHhJEj","properties":{"unsorted":false,"formattedCitation":"(Head et al., 2017; Schaberg et al., 2012; Smith &amp; Liller, 2017a; Stuby, 2007)","plainCitation":"(Head et al., 2017; Schaberg et al., 2012; Smith &amp; Liller, 2017a; Stuby, 2007)","noteIndex":0},"citationItems":[{"id":5945,"uris":["http://zotero.org/users/8421274/items/SEG4LZ34"],"itemData":{"id":5945,"type":"report","collection-title":"Alaska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W"}],"issued":{"date-parts":[["2017"]]}}},{"id":6801,"uris":["http://zotero.org/users/8421274/items/S8ZK58BK"],"itemData":{"id":6801,"type":"article-journal","language":"en","source":"Zotero","title":"Estimates of total annual return of Chinook salmon to the Kuskokwim River, 2002–2007. Alaska Department of Fish and Game, Fishery Data Series No. 12-36, Anchorage.","author":[{"family":"Schaberg","given":"K.L"},{"family":"Liller","given":"Z.W."},{"family":"Molyneaux","given":"B.G."},{"family":"Bue","given":"B.G."},{"family":"Stuby","given":"L."}],"issued":{"date-parts":[["2012"]]}}},{"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W."}],"issued":{"date-parts":[["2017"]]}}},{"id":6799,"uris":["http://zotero.org/users/8421274/items/MMICYH3M"],"itemData":{"id":6799,"type":"report","language":"en","source":"Zotero","title":"Inriver abundance of Chinook salmon in the Kuskokwim River, 2002-2006. Alaska Department of Fish and Game, Fishery Data Series No. 07-93, Anchorage.","author":[{"family":"Stuby","given":"Lisa"}],"issued":{"date-parts":[["2007"]]}}}],"schema":"https://github.com/citation-style-language/schema/raw/master/csl-citation.json"} </w:instrText>
      </w:r>
      <w:r w:rsidR="006C45A6" w:rsidRPr="006C45A6">
        <w:rPr>
          <w:rFonts w:ascii="Times New Roman" w:hAnsi="Times New Roman" w:cs="Times New Roman"/>
          <w:i/>
          <w:iCs/>
          <w:sz w:val="22"/>
          <w:szCs w:val="22"/>
        </w:rPr>
        <w:fldChar w:fldCharType="separate"/>
      </w:r>
      <w:r w:rsidR="006C45A6" w:rsidRPr="006C45A6">
        <w:rPr>
          <w:rFonts w:ascii="Times New Roman" w:hAnsi="Times New Roman" w:cs="Times New Roman"/>
          <w:i/>
          <w:iCs/>
          <w:noProof/>
          <w:sz w:val="22"/>
          <w:szCs w:val="22"/>
        </w:rPr>
        <w:t>(Head et al., 2017; Schaberg et al., 2012; Smith &amp; Liller, 2017a; Stuby, 2007)</w:t>
      </w:r>
      <w:r w:rsidR="006C45A6" w:rsidRPr="006C45A6">
        <w:rPr>
          <w:rFonts w:ascii="Times New Roman" w:hAnsi="Times New Roman" w:cs="Times New Roman"/>
          <w:i/>
          <w:iCs/>
          <w:sz w:val="22"/>
          <w:szCs w:val="22"/>
        </w:rPr>
        <w:fldChar w:fldCharType="end"/>
      </w:r>
      <w:r w:rsidR="006C45A6" w:rsidRPr="006C45A6">
        <w:rPr>
          <w:rFonts w:ascii="Times New Roman" w:hAnsi="Times New Roman" w:cs="Times New Roman"/>
          <w:i/>
          <w:iCs/>
          <w:sz w:val="22"/>
          <w:szCs w:val="22"/>
        </w:rPr>
        <w:t xml:space="preserve">. A relatively small proportion of the total residents in the Kuskokwim (&lt;10%) live in the upper reaches of the watershed, however, Chinook salmon returning to these tributaries are a critical subsistence resource and the vast majority  (&gt;85%) of the total harvest occurs in the lower portions of the and disproportionately early in the season  </w:t>
      </w:r>
      <w:r w:rsidR="006C45A6" w:rsidRPr="006C45A6">
        <w:rPr>
          <w:rFonts w:ascii="Times New Roman" w:hAnsi="Times New Roman" w:cs="Times New Roman"/>
          <w:i/>
          <w:iCs/>
          <w:sz w:val="22"/>
          <w:szCs w:val="22"/>
        </w:rPr>
        <w:fldChar w:fldCharType="begin"/>
      </w:r>
      <w:r w:rsidR="006C45A6" w:rsidRPr="006C45A6">
        <w:rPr>
          <w:rFonts w:ascii="Times New Roman" w:hAnsi="Times New Roman" w:cs="Times New Roman"/>
          <w:i/>
          <w:iCs/>
          <w:sz w:val="22"/>
          <w:szCs w:val="22"/>
        </w:rPr>
        <w:instrText xml:space="preserve"> ADDIN ZOTERO_ITEM CSL_CITATION {"citationID":"otrHwx8z","properties":{"unsorted":false,"formattedCitation":"(Hamazaki, 2008; Tiernan &amp; Poetter, 2015)","plainCitation":"(Hamazaki, 2008; Tiernan &amp; Poetter, 2015)","noteIndex":0},"citationItems":[{"id":6021,"uris":["http://zotero.org/users/8421274/items/G45XBM9M"],"itemData":{"id":6021,"type":"article-journal","abstract":"This study examined the effectiveness of subsistence fishery closure “windows” scheduling as a management tool for conservation of Chinook salmon (Oncorhynchus tshawytscha) in the Kuskokwim River, Alaska. The windows, which reduced subsistence fishing from seven days to four days a week, were implemented in 2001 to conserve early migrant/upperriver Chinook salmon stock and to provide subsistence harvest opportunities for upper‐river communities. The windows were expected to (1) reduce the proportion of Chinook salmon harvests in the early season, (2) delay the harvest timing, and (3) extend the total fishing days. To examine its effectiveness, subsistence salmon harvest calendars (1989–2006) were collected and examined for changes in harvest timing before and after the windows were implemented. The results showed that the windows did not reduce harvests early in the season, delay the harvest timing, or extend the total fishing days. This suggests that the windows were not effective. Potential reasons for this failure are discussed.","container-title":"Fisheries","DOI":"10.1577/1548-8446-33.10.495","ISSN":"0363-2415","issue":"10","page":"495-501","source":"Silverchair","title":"“When people argue about fish, the fish disappear.”","volume":"33","author":[{"family":"Hamazaki","given":"Toshihide"}],"issued":{"date-parts":[["2008",10,1]]}}},{"id":6806,"uris":["http://zotero.org/users/8421274/items/YSTFPVGT"],"itemData":{"id":6806,"type":"report","title":"013 Kuskokwim area management report. Alaska Departmentof Fish and Game, Fishery Management Report No. 15-46, Anchorage.","author":[{"family":"Tiernan","given":"A"},{"family":"Poetter","given":"A."}],"issued":{"date-parts":[["2015"]]}}}],"schema":"https://github.com/citation-style-language/schema/raw/master/csl-citation.json"} </w:instrText>
      </w:r>
      <w:r w:rsidR="006C45A6" w:rsidRPr="006C45A6">
        <w:rPr>
          <w:rFonts w:ascii="Times New Roman" w:hAnsi="Times New Roman" w:cs="Times New Roman"/>
          <w:i/>
          <w:iCs/>
          <w:sz w:val="22"/>
          <w:szCs w:val="22"/>
        </w:rPr>
        <w:fldChar w:fldCharType="separate"/>
      </w:r>
      <w:r w:rsidR="006C45A6" w:rsidRPr="006C45A6">
        <w:rPr>
          <w:rFonts w:ascii="Times New Roman" w:hAnsi="Times New Roman" w:cs="Times New Roman"/>
          <w:i/>
          <w:iCs/>
          <w:noProof/>
          <w:sz w:val="22"/>
          <w:szCs w:val="22"/>
        </w:rPr>
        <w:t>(Hamazaki, 2008; Tiernan &amp; Poetter, 2015)</w:t>
      </w:r>
      <w:r w:rsidR="006C45A6" w:rsidRPr="006C45A6">
        <w:rPr>
          <w:rFonts w:ascii="Times New Roman" w:hAnsi="Times New Roman" w:cs="Times New Roman"/>
          <w:i/>
          <w:iCs/>
          <w:sz w:val="22"/>
          <w:szCs w:val="22"/>
        </w:rPr>
        <w:fldChar w:fldCharType="end"/>
      </w:r>
      <w:r w:rsidR="006C45A6" w:rsidRPr="006C45A6">
        <w:rPr>
          <w:rFonts w:ascii="Times New Roman" w:hAnsi="Times New Roman" w:cs="Times New Roman"/>
          <w:i/>
          <w:iCs/>
          <w:sz w:val="22"/>
          <w:szCs w:val="22"/>
        </w:rPr>
        <w:t>. As such, there is concern that upper watershed stocks may be overexploited by downstream fisheries, putting them at a heightened risk of extirpation and limiting subsistence access for upstream communities.</w:t>
      </w:r>
      <w:r w:rsidR="006C45A6" w:rsidRPr="006C45A6">
        <w:rPr>
          <w:rFonts w:ascii="Times New Roman" w:hAnsi="Times New Roman" w:cs="Times New Roman"/>
          <w:i/>
          <w:iCs/>
          <w:sz w:val="22"/>
          <w:szCs w:val="22"/>
        </w:rPr>
        <w:t>”</w:t>
      </w:r>
    </w:p>
    <w:p w14:paraId="4954C870" w14:textId="77777777" w:rsidR="00D3670B" w:rsidRDefault="00D3670B" w:rsidP="007F5F83">
      <w:pPr>
        <w:rPr>
          <w:rFonts w:ascii="Garamond" w:hAnsi="Garamond" w:cs="Times New Roman"/>
          <w:b/>
          <w:bCs/>
          <w:sz w:val="22"/>
          <w:szCs w:val="22"/>
        </w:rPr>
      </w:pPr>
    </w:p>
    <w:p w14:paraId="482E15C8" w14:textId="46416B99" w:rsidR="007F5F83" w:rsidRPr="000006D2" w:rsidRDefault="007F5F83" w:rsidP="007F5F83">
      <w:pPr>
        <w:rPr>
          <w:rFonts w:ascii="Times New Roman" w:hAnsi="Times New Roman" w:cs="Times New Roman"/>
          <w:b/>
          <w:bCs/>
        </w:rPr>
      </w:pPr>
      <w:r w:rsidRPr="000006D2">
        <w:rPr>
          <w:rFonts w:ascii="Times New Roman" w:hAnsi="Times New Roman" w:cs="Times New Roman"/>
          <w:b/>
          <w:bCs/>
        </w:rPr>
        <w:t>The introduction also packs several important points (objective, problem statement, data acquisition, and analytical approach) into the final paragraph. Adding a penultimate paragraph that describes why typical approaches (i.e. GSI) can’t be used here and how otolith microchemistry can be used as an alternative would likely improve readability.</w:t>
      </w:r>
    </w:p>
    <w:p w14:paraId="69381CEE" w14:textId="77777777" w:rsidR="00D22074" w:rsidRDefault="000006D2" w:rsidP="00D22074">
      <w:pPr>
        <w:ind w:left="720"/>
        <w:rPr>
          <w:rFonts w:ascii="Times New Roman" w:hAnsi="Times New Roman" w:cs="Times New Roman"/>
          <w:sz w:val="22"/>
          <w:szCs w:val="22"/>
        </w:rPr>
      </w:pPr>
      <w:r w:rsidRPr="000006D2">
        <w:rPr>
          <w:rFonts w:ascii="Times New Roman" w:hAnsi="Times New Roman" w:cs="Times New Roman"/>
          <w:sz w:val="22"/>
          <w:szCs w:val="22"/>
        </w:rPr>
        <w:t xml:space="preserve">We added a section to the introduction to </w:t>
      </w:r>
      <w:r w:rsidR="006C45A6">
        <w:rPr>
          <w:rFonts w:ascii="Times New Roman" w:hAnsi="Times New Roman" w:cs="Times New Roman"/>
          <w:sz w:val="22"/>
          <w:szCs w:val="22"/>
        </w:rPr>
        <w:t>detail the limitations of genetics and telemetry approaches, and further describe the benefit of otolith-based methods for th</w:t>
      </w:r>
      <w:r w:rsidR="00D22074">
        <w:rPr>
          <w:rFonts w:ascii="Times New Roman" w:hAnsi="Times New Roman" w:cs="Times New Roman"/>
          <w:sz w:val="22"/>
          <w:szCs w:val="22"/>
        </w:rPr>
        <w:t xml:space="preserve">is study. </w:t>
      </w:r>
    </w:p>
    <w:p w14:paraId="1C06D7C8" w14:textId="189DF0B8" w:rsidR="000006D2" w:rsidRPr="00D22074" w:rsidRDefault="000006D2" w:rsidP="00D22074">
      <w:pPr>
        <w:ind w:left="720"/>
        <w:rPr>
          <w:rFonts w:ascii="Times New Roman" w:hAnsi="Times New Roman" w:cs="Times New Roman"/>
          <w:sz w:val="22"/>
          <w:szCs w:val="22"/>
        </w:rPr>
      </w:pPr>
      <w:r w:rsidRPr="000006D2">
        <w:rPr>
          <w:rFonts w:ascii="Times New Roman" w:hAnsi="Times New Roman" w:cs="Times New Roman"/>
          <w:i/>
          <w:iCs/>
          <w:sz w:val="22"/>
          <w:szCs w:val="22"/>
        </w:rPr>
        <w:t>Line: ________:  “</w:t>
      </w:r>
      <w:r w:rsidRPr="00D22074">
        <w:rPr>
          <w:rFonts w:ascii="Times New Roman" w:hAnsi="Times New Roman" w:cs="Times New Roman"/>
          <w:i/>
          <w:iCs/>
          <w:sz w:val="22"/>
          <w:szCs w:val="22"/>
        </w:rPr>
        <w:t xml:space="preserve"> </w:t>
      </w:r>
      <w:r w:rsidR="00D22074" w:rsidRPr="00D22074">
        <w:rPr>
          <w:rFonts w:ascii="Times New Roman" w:hAnsi="Times New Roman" w:cs="Times New Roman"/>
          <w:i/>
          <w:iCs/>
        </w:rPr>
        <w:t xml:space="preserve">Although genetics-based approaches such as Genetic Stock Identification (GSI) has been widely used to investigate population structure and provenance in other Pacific salmon species and watersheds, low genetic structure among </w:t>
      </w:r>
      <w:r w:rsidR="00D22074" w:rsidRPr="00D22074">
        <w:rPr>
          <w:rFonts w:ascii="Times New Roman" w:hAnsi="Times New Roman" w:cs="Times New Roman"/>
          <w:i/>
          <w:iCs/>
        </w:rPr>
        <w:lastRenderedPageBreak/>
        <w:t xml:space="preserve">Chinook salmon populations in the Kuskokwim River basin limits their ability to distinguish among subpopulations in the basin </w:t>
      </w:r>
      <w:r w:rsidR="00D22074" w:rsidRPr="00D22074">
        <w:rPr>
          <w:rFonts w:ascii="Times New Roman" w:hAnsi="Times New Roman" w:cs="Times New Roman"/>
          <w:i/>
          <w:iCs/>
        </w:rPr>
        <w:fldChar w:fldCharType="begin"/>
      </w:r>
      <w:r w:rsidR="00D22074" w:rsidRPr="00D22074">
        <w:rPr>
          <w:rFonts w:ascii="Times New Roman" w:hAnsi="Times New Roman" w:cs="Times New Roman"/>
          <w:i/>
          <w:iCs/>
        </w:rPr>
        <w:instrText xml:space="preserve"> ADDIN ZOTERO_ITEM CSL_CITATION {"citationID":"Wpd0qm3T","properties":{"unsorted":false,"formattedCitation":"(Larson et al., 2014)","plainCitation":"(Larson et al., 2014)","noteIndex":0},"citationItems":[{"id":6810,"uris":["http://zotero.org/users/8421274/items/QWLSE2AC"],"itemData":{"id":6810,"type":"article-journal","abstract":"Genetic stock identiﬁcation (GSI), an important tool for ﬁsheries management that relies upon the ability to differentiate stocks of interest, can be difﬁcult when populations are closely related. Here we genotyped 11 850 single-nucleotide polymorphisms (SNPs) from existing DNA sequence data available in ﬁve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ﬁve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efﬁcient way to discover SNPs for GSI and should be applicable to other populations and species.","container-title":"Canadian Journal of Fisheries and Aquatic Sciences","DOI":"10.1139/cjfas-2013-0502","ISSN":"0706-652X, 1205-7533","issue":"5","journalAbbreviation":"Can. J. Fish. Aquat. Sci.","language":"en","license":"http://www.nrcresearchpress.com/page/about/CorporateTextAndDataMining","page":"698-708","source":"DOI.org (Crossref)","title":"Single-nucleotide polymorphisms (SNPs) identified through genotyping-by-sequencing improve genetic stock identification of Chinook salmon ( &lt;i&gt;Oncorhynchus tshawytscha&lt;/i&gt; ) from western Alaska","volume":"71","author":[{"family":"Larson","given":"Wesley A."},{"family":"Seeb","given":"James E."},{"family":"Pascal","given":"Carita E."},{"family":"Templin","given":"William D."},{"family":"Seeb","given":"Lisa W."}],"editor":[{"family":"Taylor","given":"Eric"}],"issued":{"date-parts":[["2014",5]]}}}],"schema":"https://github.com/citation-style-language/schema/raw/master/csl-citation.json"} </w:instrText>
      </w:r>
      <w:r w:rsidR="00D22074" w:rsidRPr="00D22074">
        <w:rPr>
          <w:rFonts w:ascii="Times New Roman" w:hAnsi="Times New Roman" w:cs="Times New Roman"/>
          <w:i/>
          <w:iCs/>
        </w:rPr>
        <w:fldChar w:fldCharType="separate"/>
      </w:r>
      <w:r w:rsidR="00D22074" w:rsidRPr="00D22074">
        <w:rPr>
          <w:rFonts w:ascii="Times New Roman" w:hAnsi="Times New Roman" w:cs="Times New Roman"/>
          <w:i/>
          <w:iCs/>
          <w:noProof/>
        </w:rPr>
        <w:t>(Larson et al., 2014)</w:t>
      </w:r>
      <w:r w:rsidR="00D22074" w:rsidRPr="00D22074">
        <w:rPr>
          <w:rFonts w:ascii="Times New Roman" w:hAnsi="Times New Roman" w:cs="Times New Roman"/>
          <w:i/>
          <w:iCs/>
        </w:rPr>
        <w:fldChar w:fldCharType="end"/>
      </w:r>
      <w:r w:rsidR="00D22074" w:rsidRPr="00D22074">
        <w:rPr>
          <w:rFonts w:ascii="Times New Roman" w:hAnsi="Times New Roman" w:cs="Times New Roman"/>
          <w:i/>
          <w:iCs/>
        </w:rPr>
        <w:t xml:space="preserve">. Recent improvements to genetic baselines have allowed these methods to be used to identify a subset of the total population, however, these baselines remain limited to only a small portion of the upper watershed.Telemetry-based approaches have provided valuable insights into movement patterns within the basin; however, the spatial coverage available from this type of tool is limited across the full watershed and has not been conducted in several years </w:t>
      </w:r>
      <w:r w:rsidR="00D22074" w:rsidRPr="00D22074">
        <w:rPr>
          <w:rFonts w:ascii="Times New Roman" w:hAnsi="Times New Roman" w:cs="Times New Roman"/>
          <w:i/>
          <w:iCs/>
        </w:rPr>
        <w:fldChar w:fldCharType="begin"/>
      </w:r>
      <w:r w:rsidR="00D22074" w:rsidRPr="00D22074">
        <w:rPr>
          <w:rFonts w:ascii="Times New Roman" w:hAnsi="Times New Roman" w:cs="Times New Roman"/>
          <w:i/>
          <w:iCs/>
        </w:rPr>
        <w:instrText xml:space="preserve"> ADDIN ZOTERO_ITEM CSL_CITATION {"citationID":"uiU3QZ1d","properties":{"unsorted":false,"formattedCitation":"(J. N. Clark &amp; Smith, 2019)","plainCitation":"(J. N. Clark &amp; Smith, 2019)","noteIndex":0},"citationItems":[{"id":5951,"uris":["http://zotero.org/users/8421274/items/CIAC53WC"],"itemData":{"id":5951,"type":"article-journal","collection-title":"Alaska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J"}],"issued":{"date-parts":[["2019"]]}}}],"schema":"https://github.com/citation-style-language/schema/raw/master/csl-citation.json"} </w:instrText>
      </w:r>
      <w:r w:rsidR="00D22074" w:rsidRPr="00D22074">
        <w:rPr>
          <w:rFonts w:ascii="Times New Roman" w:hAnsi="Times New Roman" w:cs="Times New Roman"/>
          <w:i/>
          <w:iCs/>
        </w:rPr>
        <w:fldChar w:fldCharType="separate"/>
      </w:r>
      <w:r w:rsidR="00D22074" w:rsidRPr="00D22074">
        <w:rPr>
          <w:rFonts w:ascii="Times New Roman" w:hAnsi="Times New Roman" w:cs="Times New Roman"/>
          <w:i/>
          <w:iCs/>
          <w:noProof/>
        </w:rPr>
        <w:t>(J. N. Clark &amp; Smith, 2019)</w:t>
      </w:r>
      <w:r w:rsidR="00D22074" w:rsidRPr="00D22074">
        <w:rPr>
          <w:rFonts w:ascii="Times New Roman" w:hAnsi="Times New Roman" w:cs="Times New Roman"/>
          <w:i/>
          <w:iCs/>
        </w:rPr>
        <w:fldChar w:fldCharType="end"/>
      </w:r>
      <w:r w:rsidR="00D22074" w:rsidRPr="00D22074">
        <w:rPr>
          <w:rFonts w:ascii="Times New Roman" w:hAnsi="Times New Roman" w:cs="Times New Roman"/>
          <w:i/>
          <w:iCs/>
        </w:rPr>
        <w:t xml:space="preserve">. Otolith microchemical approaches have emerged as an alternative tool for estimating sub-watershed provenance without the need extensive field-based monitoring </w:t>
      </w:r>
      <w:r w:rsidR="00D22074" w:rsidRPr="00D22074">
        <w:rPr>
          <w:rFonts w:ascii="Times New Roman" w:hAnsi="Times New Roman" w:cs="Times New Roman"/>
          <w:i/>
          <w:iCs/>
        </w:rPr>
        <w:fldChar w:fldCharType="begin"/>
      </w:r>
      <w:r w:rsidR="00D22074" w:rsidRPr="00D22074">
        <w:rPr>
          <w:rFonts w:ascii="Times New Roman" w:hAnsi="Times New Roman" w:cs="Times New Roman"/>
          <w:i/>
          <w:iCs/>
        </w:rPr>
        <w:instrText xml:space="preserve"> ADDIN ZOTERO_ITEM CSL_CITATION {"citationID":"xOPvJIVl","properties":{"unsorted":false,"formattedCitation":"(Brennan et al., 2019; Brennan, Zimmerman, et al., 2015; Kennedy et al., 2000)","plainCitation":"(Brennan et al., 2019; Brennan, Zimmerman, et al., 2015; Kennedy et al., 2000)","noteIndex":0},"citationItems":[{"id":"6JYUnuDD/DjZU0x8k","uris":["http://zotero.org/users/8421274/items/IY3FLHLM"],"itemData":{"id":"6JYUnuDD/DjZU0x8k","type":"article-journal","abstract":"Strontium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P."}],"issued":{"date-parts":[["2019"]]}}},{"id":5607,"uris":["http://zotero.org/users/8421274/items/N8M9U3LH"],"itemData":{"id":5607,"type":"article-journal","abstract":"To distinguish Atlantic salmon (Salmo salar) populations in tributaries of the Connecticut River, we studied the incorporation and stability of Sr isotopes in juvenile salmon. We established the geologic basis for unique isotopic signatures in 29 salmon sites. Stream-specific Sr isotopic ratios (\n              87\n              Sr/\n              86\n              Sr) were found in calcified tissues of salmon parr within 3 months of stocking. We found little seasonal variation in the Sr signatures of stream water or fish tissue. There were no significant differences among the Sr signatures of otoliths, scales, and vertebrae. For mature salmon raised under constant conditions, 70% of the Sr isotopic </w:instrText>
      </w:r>
      <w:r w:rsidR="00D22074" w:rsidRPr="00D22074">
        <w:rPr>
          <w:rFonts w:ascii="Times New Roman" w:hAnsi="Times New Roman" w:cs="Times New Roman"/>
          <w:i/>
          <w:iCs/>
          <w:lang w:val="fr-FR"/>
        </w:rPr>
        <w:instrText xml:space="preserve">signature in calcified tissues was derived from food sources. We developed a criterion for identifying moving fish based upon the isotopic variability of genetically marked fish. Applying this criterion to our streams, 7% of the fish in our study had incorporated Sr from multiple streams. Strontium isotopes distinguished all 8 regions in the White River basin and 7 of the 10 regions in the West River basin. When watersheds are considered together, Sr isotopes differentiated 11 unique signatures from 18 regions. We conclude that Sr isotopes are an effective marking tool and discuss ways in which they can be combined with other marking techniques over larger spatial scales.","container-title":"Canadian Journal of Fisheries and Aquatic Sciences","DOI":"10.1139/f00-206","ISSN":"0706-652X, 1205-7533","issue":"11","journalAbbreviation":"Can. J. Fish. Aquat. Sci.","language":"en","license":"http://www.nrcresearchpress.com/page/about/CorporateTextAndDataMining","page":"2280-2292","source":"DOI.org (Crossref)","title":"Using natural strontium isotopic signatures as fish markers: methodology and application","title-short":"Using natural strontium isotopic signatures as fish markers","volume":"57","author":[{"family":"Kennedy","given":"Brian P"},{"family":"Blum","given":"Joel D"},{"family":"Folt","given":"Carol L"},{"family":"Nislow","given":"Keith H"}],"issued":{"date-parts":[["2000",11,1]]}}}],"schema":"https://github.com/citation-style-language/schema/raw/master/csl-citation.json"} </w:instrText>
      </w:r>
      <w:r w:rsidR="00D22074" w:rsidRPr="00D22074">
        <w:rPr>
          <w:rFonts w:ascii="Times New Roman" w:hAnsi="Times New Roman" w:cs="Times New Roman"/>
          <w:i/>
          <w:iCs/>
        </w:rPr>
        <w:fldChar w:fldCharType="separate"/>
      </w:r>
      <w:r w:rsidR="00D22074" w:rsidRPr="00D22074">
        <w:rPr>
          <w:rFonts w:ascii="Times New Roman" w:hAnsi="Times New Roman" w:cs="Times New Roman"/>
          <w:i/>
          <w:iCs/>
          <w:noProof/>
          <w:lang w:val="fr-FR"/>
        </w:rPr>
        <w:t>(Brennan et al., 2019; Brennan, Zimmerman, et al., 2015; Kennedy et al., 2000)</w:t>
      </w:r>
      <w:r w:rsidR="00D22074" w:rsidRPr="00D22074">
        <w:rPr>
          <w:rFonts w:ascii="Times New Roman" w:hAnsi="Times New Roman" w:cs="Times New Roman"/>
          <w:i/>
          <w:iCs/>
        </w:rPr>
        <w:fldChar w:fldCharType="end"/>
      </w:r>
      <w:r w:rsidR="00D22074" w:rsidRPr="00D22074">
        <w:rPr>
          <w:rFonts w:ascii="Times New Roman" w:hAnsi="Times New Roman" w:cs="Times New Roman"/>
          <w:i/>
          <w:iCs/>
          <w:lang w:val="fr-FR"/>
        </w:rPr>
        <w:t xml:space="preserve">. </w:t>
      </w:r>
      <w:r w:rsidR="00D22074" w:rsidRPr="00D22074">
        <w:rPr>
          <w:rFonts w:ascii="Times New Roman" w:hAnsi="Times New Roman" w:cs="Times New Roman"/>
          <w:i/>
          <w:iCs/>
        </w:rPr>
        <w:t xml:space="preserve">By leveraging predictable relationships between chemical signatures recorded in the otolith and those measured or modeled across the landscape, these approaches enable the reconstruction of individual life history characteristics at the watershed scale with refined spatial resolution compared to genetics-based methods in many cases </w:t>
      </w:r>
      <w:r w:rsidR="00D22074" w:rsidRPr="00D22074">
        <w:rPr>
          <w:rFonts w:ascii="Times New Roman" w:hAnsi="Times New Roman" w:cs="Times New Roman"/>
          <w:i/>
          <w:iCs/>
        </w:rPr>
        <w:fldChar w:fldCharType="begin"/>
      </w:r>
      <w:r w:rsidR="00D22074" w:rsidRPr="00D22074">
        <w:rPr>
          <w:rFonts w:ascii="Times New Roman" w:hAnsi="Times New Roman" w:cs="Times New Roman"/>
          <w:i/>
          <w:iCs/>
        </w:rPr>
        <w:instrText xml:space="preserve"> ADDIN ZOTERO_ITEM CSL_CITATION {"citationID":"LnWWYCwb","properties":{"unsorted":false,"formattedCitation":"(Brennan, Zimmerman, et al., 2015; Makhlouf et al., 2025)","plainCitation":"(Brennan, Zimmerman, et al., 2015; Makhlouf et al., 2025)","noteIndex":0},"citationItems":[{"id":"6JYUnuDD/DjZU0x8k","uris":["http://zotero.org/users/8421274/items/IY3FLHLM"],"itemData":{"id":"6JYUnuDD/DjZU0x8k","type":"article-journal","abstract":"Strontium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D22074" w:rsidRPr="00D22074">
        <w:rPr>
          <w:rFonts w:ascii="Times New Roman" w:hAnsi="Times New Roman" w:cs="Times New Roman"/>
          <w:i/>
          <w:iCs/>
        </w:rPr>
        <w:fldChar w:fldCharType="separate"/>
      </w:r>
      <w:r w:rsidR="00D22074" w:rsidRPr="00D22074">
        <w:rPr>
          <w:rFonts w:ascii="Times New Roman" w:hAnsi="Times New Roman" w:cs="Times New Roman"/>
          <w:i/>
          <w:iCs/>
          <w:noProof/>
        </w:rPr>
        <w:t>(Brennan, Zimmerman, et al., 2015; Makhlouf et al., 2025)</w:t>
      </w:r>
      <w:r w:rsidR="00D22074" w:rsidRPr="00D22074">
        <w:rPr>
          <w:rFonts w:ascii="Times New Roman" w:hAnsi="Times New Roman" w:cs="Times New Roman"/>
          <w:i/>
          <w:iCs/>
        </w:rPr>
        <w:fldChar w:fldCharType="end"/>
      </w:r>
      <w:r w:rsidR="00D22074" w:rsidRPr="00D22074">
        <w:rPr>
          <w:rFonts w:ascii="Times New Roman" w:hAnsi="Times New Roman" w:cs="Times New Roman"/>
          <w:i/>
          <w:iCs/>
        </w:rPr>
        <w:t>. These methods therefore offer a means to estimate provenance of adult salmon across the entire watershed at a refined spatial scale without the need for extensive basin-wide sampling efforts.</w:t>
      </w:r>
      <w:r w:rsidRPr="00D22074">
        <w:rPr>
          <w:rFonts w:ascii="Times New Roman" w:hAnsi="Times New Roman" w:cs="Times New Roman"/>
          <w:i/>
          <w:iCs/>
        </w:rPr>
        <w:t>”</w:t>
      </w:r>
    </w:p>
    <w:p w14:paraId="77B84D80" w14:textId="4D90CCC0" w:rsidR="000006D2" w:rsidRPr="000006D2" w:rsidRDefault="000006D2" w:rsidP="007F5F83">
      <w:pPr>
        <w:rPr>
          <w:rFonts w:ascii="Garamond" w:hAnsi="Garamond" w:cs="Times New Roman"/>
          <w:sz w:val="22"/>
          <w:szCs w:val="22"/>
        </w:rPr>
      </w:pPr>
    </w:p>
    <w:p w14:paraId="38BBC3E5" w14:textId="2476CF8E" w:rsidR="00A6390C" w:rsidRPr="00DB7DEC" w:rsidRDefault="007F5F83" w:rsidP="007F5F83">
      <w:pPr>
        <w:rPr>
          <w:rFonts w:ascii="Times New Roman" w:hAnsi="Times New Roman" w:cs="Times New Roman"/>
          <w:b/>
          <w:bCs/>
        </w:rPr>
      </w:pPr>
      <w:r w:rsidRPr="005B6DFB">
        <w:rPr>
          <w:rFonts w:ascii="Garamond" w:hAnsi="Garamond"/>
          <w:sz w:val="22"/>
          <w:szCs w:val="22"/>
        </w:rPr>
        <w:br/>
      </w:r>
      <w:r w:rsidRPr="00DB7DEC">
        <w:rPr>
          <w:rFonts w:ascii="Times New Roman" w:hAnsi="Times New Roman" w:cs="Times New Roman"/>
          <w:b/>
          <w:bCs/>
        </w:rPr>
        <w:t>Similarly a large portion of the methods focuses on assigning samples to isotopic groupings. I feel that some of this material would be better placed in the results, which would facilitate a more detailed presentation of variability in isotopic signatures among the groups and individual-level assignment probability. While I trust the authors’ analysis, right now it is not possible to evaluate how cleanly natal origin could be assigned. Similarly I think some material in the discussion about how well the regional groupings conform to any a priori predictions about population structure that were derived from traditional ecological knowledge would be of interest to readers.</w:t>
      </w:r>
      <w:r w:rsidRPr="00DB7DEC">
        <w:rPr>
          <w:rFonts w:ascii="Times New Roman" w:hAnsi="Times New Roman" w:cs="Times New Roman"/>
          <w:b/>
          <w:bCs/>
        </w:rPr>
        <w:br/>
      </w:r>
    </w:p>
    <w:p w14:paraId="768F261B" w14:textId="61E3EBED" w:rsidR="00A6390C" w:rsidRDefault="00D22074" w:rsidP="000006D2">
      <w:pPr>
        <w:ind w:left="720"/>
        <w:rPr>
          <w:rFonts w:ascii="Times New Roman" w:hAnsi="Times New Roman" w:cs="Times New Roman"/>
          <w:sz w:val="22"/>
          <w:szCs w:val="22"/>
        </w:rPr>
      </w:pPr>
      <w:r>
        <w:rPr>
          <w:rFonts w:ascii="Times New Roman" w:hAnsi="Times New Roman" w:cs="Times New Roman"/>
          <w:sz w:val="22"/>
          <w:szCs w:val="22"/>
        </w:rPr>
        <w:t>W</w:t>
      </w:r>
      <w:r w:rsidR="000006D2" w:rsidRPr="000006D2">
        <w:rPr>
          <w:rFonts w:ascii="Times New Roman" w:hAnsi="Times New Roman" w:cs="Times New Roman"/>
          <w:sz w:val="22"/>
          <w:szCs w:val="22"/>
        </w:rPr>
        <w:t xml:space="preserve">e have opted to keep this section in the methods to keep the </w:t>
      </w:r>
      <w:r>
        <w:rPr>
          <w:rFonts w:ascii="Times New Roman" w:hAnsi="Times New Roman" w:cs="Times New Roman"/>
          <w:sz w:val="22"/>
          <w:szCs w:val="22"/>
        </w:rPr>
        <w:t xml:space="preserve">results </w:t>
      </w:r>
      <w:r w:rsidR="000006D2" w:rsidRPr="000006D2">
        <w:rPr>
          <w:rFonts w:ascii="Times New Roman" w:hAnsi="Times New Roman" w:cs="Times New Roman"/>
          <w:sz w:val="22"/>
          <w:szCs w:val="22"/>
        </w:rPr>
        <w:t>section focused on analysis of the resulting assignments rather than discussion of the isotope baseline (Isoscape development and characteristics and watershed grouping)</w:t>
      </w:r>
      <w:r w:rsidR="000006D2">
        <w:rPr>
          <w:rFonts w:ascii="Times New Roman" w:hAnsi="Times New Roman" w:cs="Times New Roman"/>
          <w:sz w:val="22"/>
          <w:szCs w:val="22"/>
        </w:rPr>
        <w:t>. We feel that the detail provided in the methods is sufficient to understand the grouping</w:t>
      </w:r>
      <w:r>
        <w:rPr>
          <w:rFonts w:ascii="Times New Roman" w:hAnsi="Times New Roman" w:cs="Times New Roman"/>
          <w:sz w:val="22"/>
          <w:szCs w:val="22"/>
        </w:rPr>
        <w:t xml:space="preserve">, </w:t>
      </w:r>
      <w:r w:rsidR="00D31F65">
        <w:rPr>
          <w:rFonts w:ascii="Times New Roman" w:hAnsi="Times New Roman" w:cs="Times New Roman"/>
          <w:sz w:val="22"/>
          <w:szCs w:val="22"/>
        </w:rPr>
        <w:t>and</w:t>
      </w:r>
      <w:r w:rsidR="000006D2">
        <w:rPr>
          <w:rFonts w:ascii="Times New Roman" w:hAnsi="Times New Roman" w:cs="Times New Roman"/>
          <w:sz w:val="22"/>
          <w:szCs w:val="22"/>
        </w:rPr>
        <w:t xml:space="preserve"> provide </w:t>
      </w:r>
      <w:r>
        <w:rPr>
          <w:rFonts w:ascii="Times New Roman" w:hAnsi="Times New Roman" w:cs="Times New Roman"/>
          <w:sz w:val="22"/>
          <w:szCs w:val="22"/>
        </w:rPr>
        <w:t>both an</w:t>
      </w:r>
      <w:r w:rsidR="000006D2">
        <w:rPr>
          <w:rFonts w:ascii="Times New Roman" w:hAnsi="Times New Roman" w:cs="Times New Roman"/>
          <w:sz w:val="22"/>
          <w:szCs w:val="22"/>
        </w:rPr>
        <w:t xml:space="preserve"> additional supplemental figure</w:t>
      </w:r>
      <w:r>
        <w:rPr>
          <w:rFonts w:ascii="Times New Roman" w:hAnsi="Times New Roman" w:cs="Times New Roman"/>
          <w:sz w:val="22"/>
          <w:szCs w:val="22"/>
        </w:rPr>
        <w:t xml:space="preserve"> (Supp. Fig. X) </w:t>
      </w:r>
      <w:r w:rsidR="000006D2">
        <w:rPr>
          <w:rFonts w:ascii="Times New Roman" w:hAnsi="Times New Roman" w:cs="Times New Roman"/>
          <w:sz w:val="22"/>
          <w:szCs w:val="22"/>
        </w:rPr>
        <w:t xml:space="preserve"> illustrating isotope variation among groups </w:t>
      </w:r>
      <w:r>
        <w:rPr>
          <w:rFonts w:ascii="Times New Roman" w:hAnsi="Times New Roman" w:cs="Times New Roman"/>
          <w:sz w:val="22"/>
          <w:szCs w:val="22"/>
        </w:rPr>
        <w:t xml:space="preserve">as well as a supplemental figure in the discussion of natal origin assignments illustrating the distribution of posterior values among groups by individual. </w:t>
      </w:r>
    </w:p>
    <w:p w14:paraId="71EFE1A1" w14:textId="0C49E5CE" w:rsidR="00D22074" w:rsidRPr="00D22074" w:rsidRDefault="00D22074" w:rsidP="000006D2">
      <w:pPr>
        <w:ind w:left="720"/>
        <w:rPr>
          <w:rFonts w:ascii="Times New Roman" w:hAnsi="Times New Roman" w:cs="Times New Roman"/>
          <w:sz w:val="22"/>
          <w:szCs w:val="22"/>
        </w:rPr>
      </w:pPr>
      <w:r w:rsidRPr="00D22074">
        <w:rPr>
          <w:rFonts w:ascii="Times New Roman" w:hAnsi="Times New Roman" w:cs="Times New Roman"/>
          <w:sz w:val="22"/>
          <w:szCs w:val="22"/>
          <w:highlight w:val="yellow"/>
        </w:rPr>
        <w:t>how well the regional groupings conform to any a priori predictions about population structure</w:t>
      </w:r>
      <w:r w:rsidRPr="00D22074">
        <w:rPr>
          <w:rFonts w:ascii="Times New Roman" w:hAnsi="Times New Roman" w:cs="Times New Roman"/>
          <w:sz w:val="22"/>
          <w:szCs w:val="22"/>
          <w:highlight w:val="yellow"/>
        </w:rPr>
        <w:t>…?</w:t>
      </w:r>
    </w:p>
    <w:p w14:paraId="01A558E5" w14:textId="77777777" w:rsidR="00D22074" w:rsidRDefault="00D22074" w:rsidP="007F5F83">
      <w:pPr>
        <w:rPr>
          <w:rFonts w:ascii="Times New Roman" w:hAnsi="Times New Roman" w:cs="Times New Roman"/>
          <w:b/>
          <w:bCs/>
        </w:rPr>
      </w:pPr>
    </w:p>
    <w:p w14:paraId="233B5CFD" w14:textId="466A9365" w:rsidR="00A6390C" w:rsidRPr="00A6315A" w:rsidRDefault="007F5F83" w:rsidP="007F5F83">
      <w:pPr>
        <w:rPr>
          <w:rFonts w:ascii="Times New Roman" w:hAnsi="Times New Roman" w:cs="Times New Roman"/>
          <w:b/>
          <w:bCs/>
        </w:rPr>
      </w:pPr>
      <w:r w:rsidRPr="00A6315A">
        <w:rPr>
          <w:rFonts w:ascii="Times New Roman" w:hAnsi="Times New Roman" w:cs="Times New Roman"/>
          <w:b/>
          <w:bCs/>
        </w:rPr>
        <w:lastRenderedPageBreak/>
        <w:t xml:space="preserve">I appreciated the authors’ attempt to account for multiple sources of uncertainty, but found the section on natal origin estimation difficult to parse. What does within-population error represent in this case? Would it be informative to present the relative magnitude of each of these variance parameters? </w:t>
      </w:r>
    </w:p>
    <w:p w14:paraId="06E93EDA" w14:textId="55062D07" w:rsidR="00AC4132" w:rsidRPr="00D22074" w:rsidRDefault="000006D2" w:rsidP="00A6315A">
      <w:pPr>
        <w:ind w:left="720"/>
        <w:rPr>
          <w:rFonts w:ascii="Times New Roman" w:hAnsi="Times New Roman" w:cs="Times New Roman"/>
          <w:sz w:val="22"/>
          <w:szCs w:val="22"/>
        </w:rPr>
      </w:pPr>
      <w:r w:rsidRPr="00D22074">
        <w:rPr>
          <w:rFonts w:ascii="Times New Roman" w:hAnsi="Times New Roman" w:cs="Times New Roman"/>
          <w:sz w:val="22"/>
          <w:szCs w:val="22"/>
        </w:rPr>
        <w:t>We added an explicit mention of both the sources of uncertainty as well as th</w:t>
      </w:r>
      <w:r w:rsidR="00A6315A" w:rsidRPr="00D22074">
        <w:rPr>
          <w:rFonts w:ascii="Times New Roman" w:hAnsi="Times New Roman" w:cs="Times New Roman"/>
          <w:sz w:val="22"/>
          <w:szCs w:val="22"/>
        </w:rPr>
        <w:t xml:space="preserve">eir magnitude to this sentence to improve the readability: </w:t>
      </w:r>
      <w:r w:rsidR="00AC4132" w:rsidRPr="00D22074">
        <w:rPr>
          <w:rFonts w:ascii="Times New Roman" w:hAnsi="Times New Roman" w:cs="Times New Roman"/>
          <w:sz w:val="22"/>
          <w:szCs w:val="22"/>
        </w:rPr>
        <w:t>For isoscape prediction error, which varies by location, we reported the basin-wide mean. ;</w:t>
      </w:r>
    </w:p>
    <w:p w14:paraId="5542868C" w14:textId="1A0FB33F" w:rsidR="00AC4132" w:rsidRPr="00A6315A" w:rsidRDefault="00A6315A" w:rsidP="00AC4132">
      <w:pPr>
        <w:ind w:left="720"/>
        <w:rPr>
          <w:rFonts w:ascii="Times New Roman" w:hAnsi="Times New Roman" w:cs="Times New Roman"/>
          <w:b/>
          <w:bCs/>
          <w:i/>
          <w:iCs/>
          <w:sz w:val="22"/>
          <w:szCs w:val="22"/>
        </w:rPr>
      </w:pPr>
      <w:r w:rsidRPr="00A6315A">
        <w:rPr>
          <w:rFonts w:ascii="Times New Roman" w:hAnsi="Times New Roman" w:cs="Times New Roman"/>
          <w:b/>
          <w:bCs/>
          <w:i/>
          <w:iCs/>
          <w:sz w:val="22"/>
          <w:szCs w:val="22"/>
        </w:rPr>
        <w:t xml:space="preserve">Line ___ </w:t>
      </w:r>
      <w:r w:rsidR="00AC4132" w:rsidRPr="00A6315A">
        <w:rPr>
          <w:rFonts w:ascii="Times New Roman" w:hAnsi="Times New Roman" w:cs="Times New Roman"/>
          <w:b/>
          <w:bCs/>
          <w:i/>
          <w:iCs/>
          <w:sz w:val="22"/>
          <w:szCs w:val="22"/>
        </w:rPr>
        <w:t xml:space="preserve">“ </w:t>
      </w:r>
      <w:r w:rsidRPr="00A6315A">
        <w:rPr>
          <w:rFonts w:ascii="Times New Roman" w:hAnsi="Times New Roman" w:cs="Times New Roman"/>
          <w:b/>
          <w:bCs/>
          <w:i/>
          <w:iCs/>
          <w:sz w:val="22"/>
          <w:szCs w:val="22"/>
        </w:rPr>
        <w:t xml:space="preserve">… </w:t>
      </w:r>
      <w:r w:rsidR="00AC4132" w:rsidRPr="00A6315A">
        <w:rPr>
          <w:rFonts w:ascii="Times New Roman" w:eastAsia="Times New Roman" w:hAnsi="Times New Roman" w:cs="Times New Roman"/>
          <w:i/>
          <w:iCs/>
          <w:kern w:val="0"/>
          <w:sz w:val="22"/>
          <w:szCs w:val="22"/>
          <w14:ligatures w14:val="none"/>
        </w:rPr>
        <w:t>These sources include analytical error (variation among repeated standard measurements; 0.000055), within-population error (variation among individuals at the same site; 0.00016), and isoscape error (uncertainty in isoscape model predictions; basin-wide mean = 0.00072).”</w:t>
      </w:r>
    </w:p>
    <w:p w14:paraId="24F9850B" w14:textId="74A410EA" w:rsidR="00A6390C" w:rsidRPr="005B6DFB" w:rsidRDefault="00A6390C" w:rsidP="007F5F83">
      <w:pPr>
        <w:rPr>
          <w:rFonts w:ascii="Garamond" w:hAnsi="Garamond"/>
          <w:b/>
          <w:bCs/>
          <w:sz w:val="22"/>
          <w:szCs w:val="22"/>
        </w:rPr>
      </w:pPr>
    </w:p>
    <w:p w14:paraId="446F0918" w14:textId="3583505A" w:rsidR="00600B90" w:rsidRDefault="007F5F83" w:rsidP="00600B90">
      <w:pPr>
        <w:rPr>
          <w:rFonts w:ascii="Garamond" w:hAnsi="Garamond"/>
          <w:b/>
          <w:bCs/>
          <w:sz w:val="22"/>
          <w:szCs w:val="22"/>
        </w:rPr>
      </w:pPr>
      <w:r w:rsidRPr="005B6DFB">
        <w:rPr>
          <w:rFonts w:ascii="Garamond" w:hAnsi="Garamond"/>
          <w:b/>
          <w:bCs/>
          <w:sz w:val="22"/>
          <w:szCs w:val="22"/>
        </w:rPr>
        <w:t>Similarly it was not possible to evaluate how well the assignment model performed. Were 100% of individuals assignable? Presumably there was some among individual variability in assignment probability? Were assignments to specific regional groups more certain? I’m not sure exactly how these results would be best presented, but I think it would be helpful to summarize posterior probability assignment values somehow.</w:t>
      </w:r>
      <w:r w:rsidR="00600B90" w:rsidRPr="005B6DFB">
        <w:rPr>
          <w:rFonts w:ascii="Garamond" w:hAnsi="Garamond"/>
          <w:b/>
          <w:bCs/>
          <w:sz w:val="22"/>
          <w:szCs w:val="22"/>
        </w:rPr>
        <w:t>Finally, I couldn’t determine how uncertainty was propagated to the final assignments and downstream summary statistics. The authors note that only the top 30% of posterior values were retained, but I couldn’t tell whether they were restricting the assignment to a single region or truncating the distribution some other way, and more generally why this was done. This is particularly concerning because no uncertainty appears to be propagated to the cumulative distributions or the proportion of the regional grouping impacted by a fishery. If individual level assignments are highly certain, this seems reasonable, but if they’re highly uncertain then ideally that would be propagated to the assessment of management performance. Conversely, summing the posterior estimates among all groups makes sense and I think would propagate this assignment uncertainty, but not if only a subset of (i.e. top 30%) of posterior estimate was used.</w:t>
      </w:r>
    </w:p>
    <w:p w14:paraId="5C42A1A0" w14:textId="77777777" w:rsidR="00561C78" w:rsidRDefault="00561C78" w:rsidP="00D22074">
      <w:pPr>
        <w:ind w:left="720"/>
        <w:rPr>
          <w:rFonts w:ascii="Garamond" w:hAnsi="Garamond"/>
          <w:sz w:val="22"/>
          <w:szCs w:val="22"/>
        </w:rPr>
      </w:pPr>
    </w:p>
    <w:p w14:paraId="36CDF150" w14:textId="2371B53D" w:rsidR="00D22074" w:rsidRDefault="008D53A6" w:rsidP="00D22074">
      <w:pPr>
        <w:ind w:left="720"/>
        <w:rPr>
          <w:rFonts w:ascii="Garamond" w:hAnsi="Garamond"/>
          <w:sz w:val="22"/>
          <w:szCs w:val="22"/>
        </w:rPr>
      </w:pPr>
      <w:r>
        <w:rPr>
          <w:rFonts w:ascii="Garamond" w:hAnsi="Garamond"/>
          <w:sz w:val="22"/>
          <w:szCs w:val="22"/>
        </w:rPr>
        <w:t xml:space="preserve">The distribution of posterior probability values from the method used in this manuscript depend not only on the degree </w:t>
      </w:r>
      <w:r w:rsidR="00600B90" w:rsidRPr="00EE3DBC">
        <w:rPr>
          <w:rFonts w:ascii="Garamond" w:hAnsi="Garamond"/>
          <w:sz w:val="22"/>
          <w:szCs w:val="22"/>
        </w:rPr>
        <w:t>of coherence between the otolith</w:t>
      </w:r>
      <w:r w:rsidR="00D22074">
        <w:rPr>
          <w:rFonts w:ascii="Garamond" w:hAnsi="Garamond"/>
          <w:sz w:val="22"/>
          <w:szCs w:val="22"/>
        </w:rPr>
        <w:t xml:space="preserve"> and</w:t>
      </w:r>
      <w:r w:rsidR="00600B90" w:rsidRPr="00EE3DBC">
        <w:rPr>
          <w:rFonts w:ascii="Garamond" w:hAnsi="Garamond"/>
          <w:sz w:val="22"/>
          <w:szCs w:val="22"/>
        </w:rPr>
        <w:t xml:space="preserve"> isoscape value</w:t>
      </w:r>
      <w:r>
        <w:rPr>
          <w:rFonts w:ascii="Garamond" w:hAnsi="Garamond"/>
          <w:sz w:val="22"/>
          <w:szCs w:val="22"/>
        </w:rPr>
        <w:t xml:space="preserve"> but also</w:t>
      </w:r>
      <w:r w:rsidR="00600B90" w:rsidRPr="00EE3DBC">
        <w:rPr>
          <w:rFonts w:ascii="Garamond" w:hAnsi="Garamond"/>
          <w:sz w:val="22"/>
          <w:szCs w:val="22"/>
        </w:rPr>
        <w:t xml:space="preserve"> </w:t>
      </w:r>
      <w:r>
        <w:rPr>
          <w:rFonts w:ascii="Garamond" w:hAnsi="Garamond"/>
          <w:sz w:val="22"/>
          <w:szCs w:val="22"/>
        </w:rPr>
        <w:t xml:space="preserve">the uncertainty value, which varies among reaches in the watershed. As such, the relative spread of posterior values varies both by individuals (isotope value) as well as location (isoscape fit). The intent behind </w:t>
      </w:r>
      <w:r w:rsidR="00600B90" w:rsidRPr="00EE3DBC">
        <w:rPr>
          <w:rFonts w:ascii="Garamond" w:hAnsi="Garamond"/>
          <w:sz w:val="22"/>
          <w:szCs w:val="22"/>
        </w:rPr>
        <w:t xml:space="preserve">grouping our a priori identified management tributaries by isotope composition and using </w:t>
      </w:r>
      <w:r>
        <w:rPr>
          <w:rFonts w:ascii="Garamond" w:hAnsi="Garamond"/>
          <w:sz w:val="22"/>
          <w:szCs w:val="22"/>
        </w:rPr>
        <w:t xml:space="preserve">the most likely habitat assignments for each individual is to maximize the coherence of assignments to geographic regions that can be </w:t>
      </w:r>
      <w:r w:rsidR="00D22074">
        <w:rPr>
          <w:rFonts w:ascii="Garamond" w:hAnsi="Garamond"/>
          <w:sz w:val="22"/>
          <w:szCs w:val="22"/>
        </w:rPr>
        <w:t>compared. M</w:t>
      </w:r>
      <w:r>
        <w:rPr>
          <w:rFonts w:ascii="Garamond" w:hAnsi="Garamond"/>
          <w:sz w:val="22"/>
          <w:szCs w:val="22"/>
        </w:rPr>
        <w:t xml:space="preserve">aintaining the full posterior estimate </w:t>
      </w:r>
      <w:r w:rsidR="00D22074">
        <w:rPr>
          <w:rFonts w:ascii="Garamond" w:hAnsi="Garamond"/>
          <w:sz w:val="22"/>
          <w:szCs w:val="22"/>
        </w:rPr>
        <w:t xml:space="preserve">can </w:t>
      </w:r>
      <w:r>
        <w:rPr>
          <w:rFonts w:ascii="Garamond" w:hAnsi="Garamond"/>
          <w:sz w:val="22"/>
          <w:szCs w:val="22"/>
        </w:rPr>
        <w:t>result in diffuse low</w:t>
      </w:r>
      <w:r w:rsidR="00D22074">
        <w:rPr>
          <w:rFonts w:ascii="Garamond" w:hAnsi="Garamond"/>
          <w:sz w:val="22"/>
          <w:szCs w:val="22"/>
        </w:rPr>
        <w:t>-probability</w:t>
      </w:r>
      <w:r>
        <w:rPr>
          <w:rFonts w:ascii="Garamond" w:hAnsi="Garamond"/>
          <w:sz w:val="22"/>
          <w:szCs w:val="22"/>
        </w:rPr>
        <w:t xml:space="preserve"> assignments spread among multiple groups which, when summed at the basin scale , </w:t>
      </w:r>
      <w:r w:rsidR="00A5381E">
        <w:rPr>
          <w:rFonts w:ascii="Garamond" w:hAnsi="Garamond"/>
          <w:sz w:val="22"/>
          <w:szCs w:val="22"/>
        </w:rPr>
        <w:t xml:space="preserve">reduced the clarity of among-group assignments. The method described in the manuscript does not truncate individual </w:t>
      </w:r>
      <w:r w:rsidR="00D22074">
        <w:rPr>
          <w:rFonts w:ascii="Garamond" w:hAnsi="Garamond"/>
          <w:sz w:val="22"/>
          <w:szCs w:val="22"/>
        </w:rPr>
        <w:t>assignments</w:t>
      </w:r>
      <w:r w:rsidR="00A5381E">
        <w:rPr>
          <w:rFonts w:ascii="Garamond" w:hAnsi="Garamond"/>
          <w:sz w:val="22"/>
          <w:szCs w:val="22"/>
        </w:rPr>
        <w:t xml:space="preserve"> to a single group</w:t>
      </w:r>
      <w:r w:rsidR="00D22074">
        <w:rPr>
          <w:rFonts w:ascii="Garamond" w:hAnsi="Garamond"/>
          <w:sz w:val="22"/>
          <w:szCs w:val="22"/>
        </w:rPr>
        <w:t xml:space="preserve">, as posterior assignments above the threshold may still be distributed across multiple groups if there is uncertainty in the assignment. In this case, the summed posterior assignments will split the proportional contribution to each group, therebye incorporating the uncertainty in assignment among them into the final estimates. </w:t>
      </w:r>
      <w:r w:rsidR="00A5381E">
        <w:rPr>
          <w:rFonts w:ascii="Garamond" w:hAnsi="Garamond"/>
          <w:sz w:val="22"/>
          <w:szCs w:val="22"/>
        </w:rPr>
        <w:t xml:space="preserve">We chose .7 </w:t>
      </w:r>
      <w:r w:rsidR="00D22074">
        <w:rPr>
          <w:rFonts w:ascii="Garamond" w:hAnsi="Garamond"/>
          <w:sz w:val="22"/>
          <w:szCs w:val="22"/>
        </w:rPr>
        <w:t xml:space="preserve">as a </w:t>
      </w:r>
      <w:r w:rsidR="00D22074">
        <w:rPr>
          <w:rFonts w:ascii="Garamond" w:hAnsi="Garamond"/>
          <w:sz w:val="22"/>
          <w:szCs w:val="22"/>
        </w:rPr>
        <w:lastRenderedPageBreak/>
        <w:t xml:space="preserve">threshold that constrained the majority of individual assignments within a single group (i.e. Supp fig X), but </w:t>
      </w:r>
      <w:r w:rsidR="00561C78">
        <w:rPr>
          <w:rFonts w:ascii="Garamond" w:hAnsi="Garamond"/>
          <w:sz w:val="22"/>
          <w:szCs w:val="22"/>
        </w:rPr>
        <w:t xml:space="preserve">maintained enough of the posterior distribution to retain some measure of uncertainty. </w:t>
      </w:r>
    </w:p>
    <w:p w14:paraId="00C432B2" w14:textId="77777777" w:rsidR="00D22074" w:rsidRDefault="00D22074" w:rsidP="00D22074">
      <w:pPr>
        <w:ind w:left="720"/>
        <w:rPr>
          <w:rFonts w:ascii="Garamond" w:hAnsi="Garamond"/>
          <w:sz w:val="22"/>
          <w:szCs w:val="22"/>
        </w:rPr>
      </w:pPr>
    </w:p>
    <w:p w14:paraId="4ED6FF95" w14:textId="5AC35AA2" w:rsidR="00561C78" w:rsidRDefault="00D22074" w:rsidP="00561C78">
      <w:pPr>
        <w:ind w:left="720"/>
        <w:rPr>
          <w:rFonts w:ascii="Garamond" w:hAnsi="Garamond"/>
          <w:sz w:val="22"/>
          <w:szCs w:val="22"/>
        </w:rPr>
      </w:pPr>
      <w:r>
        <w:rPr>
          <w:rFonts w:ascii="Garamond" w:hAnsi="Garamond"/>
          <w:sz w:val="22"/>
          <w:szCs w:val="22"/>
        </w:rPr>
        <w:t xml:space="preserve">is the </w:t>
      </w:r>
      <w:r w:rsidR="00A5381E">
        <w:rPr>
          <w:rFonts w:ascii="Garamond" w:hAnsi="Garamond"/>
          <w:sz w:val="22"/>
          <w:szCs w:val="22"/>
        </w:rPr>
        <w:t>threshold because the majority of individuals had relatively certain assignments at this threshold but this threshold did not completely disregard the uncertainty for individuals with less certain assignment</w:t>
      </w:r>
      <w:r w:rsidR="00561C78">
        <w:rPr>
          <w:rFonts w:ascii="Garamond" w:hAnsi="Garamond"/>
          <w:sz w:val="22"/>
          <w:szCs w:val="22"/>
        </w:rPr>
        <w:t xml:space="preserve">. To help describe the intent behind this approach, as well as it’s ultimate effect on assignments, we included brief additions to the methods to clarify: </w:t>
      </w:r>
    </w:p>
    <w:p w14:paraId="1C2DDFF1" w14:textId="2DB707C9" w:rsidR="00561C78" w:rsidRPr="00561C78" w:rsidRDefault="00561C78" w:rsidP="00561C78">
      <w:pPr>
        <w:ind w:left="720"/>
        <w:rPr>
          <w:rFonts w:ascii="Times New Roman" w:hAnsi="Times New Roman" w:cs="Times New Roman"/>
          <w:i/>
          <w:iCs/>
          <w:sz w:val="22"/>
          <w:szCs w:val="22"/>
        </w:rPr>
      </w:pPr>
      <w:r w:rsidRPr="00561C78">
        <w:rPr>
          <w:rFonts w:ascii="Times New Roman" w:hAnsi="Times New Roman" w:cs="Times New Roman"/>
          <w:i/>
          <w:iCs/>
          <w:sz w:val="22"/>
          <w:szCs w:val="22"/>
        </w:rPr>
        <w:t xml:space="preserve">Line ___ : </w:t>
      </w:r>
      <w:r w:rsidRPr="00561C78">
        <w:rPr>
          <w:rFonts w:ascii="Times New Roman" w:hAnsi="Times New Roman" w:cs="Times New Roman"/>
          <w:i/>
          <w:iCs/>
          <w:sz w:val="22"/>
          <w:szCs w:val="22"/>
        </w:rPr>
        <w:t>Before summing, only highly likely locations (the top 30% of posterior values) were retained to reduce uncertainty from diffuse probabilities associated with unlikely assignments, thereby minimizing their influence on basin-wide results</w:t>
      </w:r>
    </w:p>
    <w:p w14:paraId="03809841" w14:textId="692D0E9C" w:rsidR="00561C78" w:rsidRPr="00561C78" w:rsidRDefault="00561C78" w:rsidP="00561C78">
      <w:pPr>
        <w:ind w:left="720"/>
        <w:rPr>
          <w:rFonts w:ascii="Times New Roman" w:hAnsi="Times New Roman" w:cs="Times New Roman"/>
          <w:i/>
          <w:iCs/>
          <w:sz w:val="22"/>
          <w:szCs w:val="22"/>
        </w:rPr>
      </w:pPr>
      <w:r w:rsidRPr="00561C78">
        <w:rPr>
          <w:rFonts w:ascii="Times New Roman" w:hAnsi="Times New Roman" w:cs="Times New Roman"/>
          <w:i/>
          <w:iCs/>
          <w:sz w:val="22"/>
          <w:szCs w:val="22"/>
        </w:rPr>
        <w:t xml:space="preserve">Line ___: </w:t>
      </w:r>
      <w:r w:rsidRPr="00561C78">
        <w:rPr>
          <w:rFonts w:ascii="Times New Roman" w:hAnsi="Times New Roman" w:cs="Times New Roman"/>
          <w:i/>
          <w:iCs/>
          <w:sz w:val="22"/>
          <w:szCs w:val="22"/>
        </w:rPr>
        <w:t>Splitting the watershed in this way produced regions that were likely to encompass the majority of each individual's retained posterior assignments while also representing management units that are relevant to management within the basin</w:t>
      </w:r>
      <w:r w:rsidR="00DB7DEC">
        <w:rPr>
          <w:rFonts w:ascii="Times New Roman" w:hAnsi="Times New Roman" w:cs="Times New Roman"/>
          <w:i/>
          <w:iCs/>
          <w:sz w:val="22"/>
          <w:szCs w:val="22"/>
        </w:rPr>
        <w:t>.</w:t>
      </w:r>
    </w:p>
    <w:p w14:paraId="7C9A997A" w14:textId="4B9E8F7F" w:rsidR="007C49BD" w:rsidRPr="000A01A2" w:rsidRDefault="00561C78" w:rsidP="00561C78">
      <w:pPr>
        <w:ind w:left="720"/>
        <w:rPr>
          <w:rFonts w:ascii="Garamond" w:hAnsi="Garamond"/>
          <w:sz w:val="22"/>
          <w:szCs w:val="22"/>
        </w:rPr>
      </w:pPr>
      <w:r>
        <w:rPr>
          <w:rFonts w:ascii="Garamond" w:hAnsi="Garamond"/>
          <w:sz w:val="22"/>
          <w:szCs w:val="22"/>
        </w:rPr>
        <w:t>as well as a supplemental of posterior assignments (supp fig x) and a sensitivity analysis of threshold values (supp fig y). We found that changing this threshold did not alter the results, with t</w:t>
      </w:r>
      <w:r w:rsidR="00A5381E">
        <w:rPr>
          <w:rFonts w:ascii="Garamond" w:hAnsi="Garamond"/>
          <w:sz w:val="22"/>
          <w:szCs w:val="22"/>
        </w:rPr>
        <w:t xml:space="preserve">he slight exceptio that </w:t>
      </w:r>
      <w:r>
        <w:rPr>
          <w:rFonts w:ascii="Garamond" w:hAnsi="Garamond"/>
          <w:sz w:val="22"/>
          <w:szCs w:val="22"/>
        </w:rPr>
        <w:t xml:space="preserve">a </w:t>
      </w:r>
      <w:r w:rsidR="00A5381E">
        <w:rPr>
          <w:rFonts w:ascii="Garamond" w:hAnsi="Garamond"/>
          <w:sz w:val="22"/>
          <w:szCs w:val="22"/>
        </w:rPr>
        <w:t>very high threshold</w:t>
      </w:r>
      <w:r w:rsidR="00777572">
        <w:rPr>
          <w:rFonts w:ascii="Garamond" w:hAnsi="Garamond"/>
          <w:sz w:val="22"/>
          <w:szCs w:val="22"/>
        </w:rPr>
        <w:t xml:space="preserve"> shifts a small proportion of the contribution from group 3 to group 2 by removing some uncertain assignments to group 3. Because the primary purpose of this analysis is to quantify the protection primarily to groups 1 and 2 (upper watershed populations) we feel comfortable with the more conservative results produced</w:t>
      </w:r>
      <w:r>
        <w:rPr>
          <w:rFonts w:ascii="Garamond" w:hAnsi="Garamond"/>
          <w:sz w:val="22"/>
          <w:szCs w:val="22"/>
        </w:rPr>
        <w:t xml:space="preserve"> by our current threshold</w:t>
      </w:r>
      <w:r w:rsidR="00777572">
        <w:rPr>
          <w:rFonts w:ascii="Garamond" w:hAnsi="Garamond"/>
          <w:sz w:val="22"/>
          <w:szCs w:val="22"/>
        </w:rPr>
        <w:t xml:space="preserve">. </w:t>
      </w:r>
      <w:r w:rsidR="007F5F83" w:rsidRPr="005B6DFB">
        <w:rPr>
          <w:rFonts w:ascii="Garamond" w:hAnsi="Garamond"/>
          <w:b/>
          <w:bCs/>
          <w:sz w:val="22"/>
          <w:szCs w:val="22"/>
        </w:rPr>
        <w:br/>
      </w:r>
    </w:p>
    <w:p w14:paraId="74F1A412" w14:textId="266B474A" w:rsidR="00491217" w:rsidRPr="00183502" w:rsidRDefault="007F5F83" w:rsidP="007F5F83">
      <w:pPr>
        <w:rPr>
          <w:rFonts w:ascii="Times New Roman" w:hAnsi="Times New Roman" w:cs="Times New Roman"/>
          <w:b/>
          <w:bCs/>
        </w:rPr>
      </w:pPr>
      <w:r w:rsidRPr="00183502">
        <w:rPr>
          <w:rFonts w:ascii="Times New Roman" w:hAnsi="Times New Roman" w:cs="Times New Roman"/>
          <w:b/>
          <w:bCs/>
        </w:rPr>
        <w:t>At least to my eye from Fig 4, it seems as though groups 1 and 2 have much greater interannual variability in run timing. I would recommend testing for this quantitatively (e.g. the CV of 50% passage date among years by group). It’s not only of ecological interest, but presumably is driving the effects seen in Fig 5 and strongly constrains the performance of a harvest control rule based on a fixed temporal window.</w:t>
      </w:r>
    </w:p>
    <w:p w14:paraId="5FCC3FE3" w14:textId="20239138" w:rsidR="00260CA6" w:rsidRPr="00183502" w:rsidRDefault="00260CA6" w:rsidP="00183502">
      <w:pPr>
        <w:ind w:left="720"/>
        <w:rPr>
          <w:rFonts w:ascii="Times New Roman" w:hAnsi="Times New Roman" w:cs="Times New Roman"/>
          <w:sz w:val="22"/>
          <w:szCs w:val="22"/>
        </w:rPr>
      </w:pPr>
      <w:r w:rsidRPr="00183502">
        <w:rPr>
          <w:rFonts w:ascii="Times New Roman" w:hAnsi="Times New Roman" w:cs="Times New Roman"/>
          <w:sz w:val="22"/>
          <w:szCs w:val="22"/>
        </w:rPr>
        <w:t xml:space="preserve">We </w:t>
      </w:r>
      <w:r w:rsidR="00561C78">
        <w:rPr>
          <w:rFonts w:ascii="Times New Roman" w:hAnsi="Times New Roman" w:cs="Times New Roman"/>
          <w:sz w:val="22"/>
          <w:szCs w:val="22"/>
        </w:rPr>
        <w:t>conducted</w:t>
      </w:r>
      <w:r w:rsidRPr="00183502">
        <w:rPr>
          <w:rFonts w:ascii="Times New Roman" w:hAnsi="Times New Roman" w:cs="Times New Roman"/>
          <w:sz w:val="22"/>
          <w:szCs w:val="22"/>
        </w:rPr>
        <w:t xml:space="preserve"> the above suggested analysis of interannual variability among groups, and found that groups 1 and 2 did have substantially higher variability. We added a mention of this to the methods, results, and discussion: </w:t>
      </w:r>
    </w:p>
    <w:p w14:paraId="7540E47E" w14:textId="7B43BB9D" w:rsidR="00260CA6" w:rsidRPr="00183502" w:rsidRDefault="00183502" w:rsidP="00183502">
      <w:pPr>
        <w:ind w:left="720"/>
        <w:rPr>
          <w:rFonts w:ascii="Times New Roman" w:hAnsi="Times New Roman" w:cs="Times New Roman"/>
          <w:sz w:val="22"/>
          <w:szCs w:val="22"/>
        </w:rPr>
      </w:pPr>
      <w:r w:rsidRPr="00183502">
        <w:rPr>
          <w:rFonts w:ascii="Times New Roman" w:hAnsi="Times New Roman" w:cs="Times New Roman"/>
          <w:b/>
          <w:bCs/>
          <w:sz w:val="22"/>
          <w:szCs w:val="22"/>
        </w:rPr>
        <w:t>Line ___ “</w:t>
      </w:r>
      <w:r w:rsidRPr="00183502">
        <w:rPr>
          <w:rFonts w:ascii="Times New Roman" w:hAnsi="Times New Roman" w:cs="Times New Roman"/>
          <w:i/>
          <w:iCs/>
          <w:sz w:val="22"/>
          <w:szCs w:val="22"/>
        </w:rPr>
        <w:t xml:space="preserve">From these data, we identified the date by which 50% of the total run had entered the system and calculated the coefficient of variation (CV) across years to quantify interannual variation in return timing among groups.” </w:t>
      </w:r>
    </w:p>
    <w:p w14:paraId="2F406F53" w14:textId="2B590CDF" w:rsidR="00183502" w:rsidRPr="00183502" w:rsidRDefault="00183502" w:rsidP="00183502">
      <w:pPr>
        <w:ind w:left="720"/>
        <w:rPr>
          <w:rFonts w:ascii="Times New Roman" w:hAnsi="Times New Roman" w:cs="Times New Roman"/>
          <w:sz w:val="22"/>
          <w:szCs w:val="22"/>
        </w:rPr>
      </w:pPr>
      <w:r w:rsidRPr="00183502">
        <w:rPr>
          <w:rFonts w:ascii="Times New Roman" w:hAnsi="Times New Roman" w:cs="Times New Roman"/>
          <w:b/>
          <w:bCs/>
          <w:sz w:val="22"/>
          <w:szCs w:val="22"/>
        </w:rPr>
        <w:t xml:space="preserve">Line ___ “ </w:t>
      </w:r>
      <w:r w:rsidRPr="00183502">
        <w:rPr>
          <w:rFonts w:ascii="Times New Roman" w:hAnsi="Times New Roman" w:cs="Times New Roman"/>
          <w:i/>
          <w:iCs/>
          <w:sz w:val="22"/>
          <w:szCs w:val="22"/>
        </w:rPr>
        <w:t>In addition, interannual variability in return timing differed among groups. Based on the date by which 50% of the cumulative run had entered the system, Groups 1 and 2 exhibited greater variability in return timing (CV = 3.5% and 2.4%, respectively) than the remaining groups across the watershed (CV = 1.4–1.6%).”</w:t>
      </w:r>
      <w:r w:rsidRPr="00183502">
        <w:rPr>
          <w:rFonts w:ascii="Times New Roman" w:hAnsi="Times New Roman" w:cs="Times New Roman"/>
          <w:sz w:val="22"/>
          <w:szCs w:val="22"/>
        </w:rPr>
        <w:t xml:space="preserve"> </w:t>
      </w:r>
    </w:p>
    <w:p w14:paraId="1222D0A8" w14:textId="307B705E" w:rsidR="00183502" w:rsidRPr="00183502" w:rsidRDefault="00183502" w:rsidP="00183502">
      <w:pPr>
        <w:ind w:left="720"/>
        <w:rPr>
          <w:rFonts w:ascii="Times New Roman" w:hAnsi="Times New Roman" w:cs="Times New Roman"/>
          <w:b/>
          <w:bCs/>
          <w:sz w:val="22"/>
          <w:szCs w:val="22"/>
        </w:rPr>
      </w:pPr>
      <w:r w:rsidRPr="00183502">
        <w:rPr>
          <w:rFonts w:ascii="Times New Roman" w:hAnsi="Times New Roman" w:cs="Times New Roman"/>
          <w:b/>
          <w:bCs/>
          <w:sz w:val="22"/>
          <w:szCs w:val="22"/>
        </w:rPr>
        <w:t>Line ___ “</w:t>
      </w:r>
      <w:r w:rsidRPr="00183502">
        <w:rPr>
          <w:rFonts w:ascii="Times New Roman" w:hAnsi="Times New Roman" w:cs="Times New Roman"/>
          <w:i/>
          <w:iCs/>
          <w:sz w:val="22"/>
          <w:szCs w:val="22"/>
        </w:rPr>
        <w:t xml:space="preserve">Implementing such an approach would require accurate forecasts of both the onset of the run and the relative timing of migration among subpopulations. Although the results presented here indicate broadly consistent differences in migration timing among groups, the </w:t>
      </w:r>
      <w:r w:rsidRPr="00183502">
        <w:rPr>
          <w:rFonts w:ascii="Times New Roman" w:hAnsi="Times New Roman" w:cs="Times New Roman"/>
          <w:i/>
          <w:iCs/>
          <w:sz w:val="22"/>
          <w:szCs w:val="22"/>
        </w:rPr>
        <w:lastRenderedPageBreak/>
        <w:t>greater interannual variability observed for upper watershed populations illustrates the difficulty of designing a dynamic closure that reliably protects a consistent proportion of these stocks.”</w:t>
      </w:r>
      <w:r w:rsidRPr="00183502">
        <w:rPr>
          <w:rFonts w:ascii="Times New Roman" w:hAnsi="Times New Roman" w:cs="Times New Roman"/>
          <w:sz w:val="22"/>
          <w:szCs w:val="22"/>
        </w:rPr>
        <w:t xml:space="preserve"> </w:t>
      </w:r>
    </w:p>
    <w:p w14:paraId="68F2B406" w14:textId="77777777" w:rsidR="00260CA6" w:rsidRDefault="00260CA6" w:rsidP="007F5F83">
      <w:pPr>
        <w:rPr>
          <w:rFonts w:ascii="Garamond" w:hAnsi="Garamond"/>
          <w:b/>
          <w:bCs/>
          <w:sz w:val="22"/>
          <w:szCs w:val="22"/>
        </w:rPr>
      </w:pPr>
    </w:p>
    <w:p w14:paraId="29EA81DF" w14:textId="7D790AEA" w:rsidR="00491217" w:rsidRPr="00183502" w:rsidRDefault="00491217" w:rsidP="007F5F83">
      <w:pPr>
        <w:rPr>
          <w:rFonts w:ascii="Times New Roman" w:hAnsi="Times New Roman" w:cs="Times New Roman"/>
          <w:b/>
          <w:bCs/>
        </w:rPr>
      </w:pPr>
      <w:r w:rsidRPr="00183502">
        <w:rPr>
          <w:rFonts w:ascii="Times New Roman" w:hAnsi="Times New Roman" w:cs="Times New Roman"/>
          <w:b/>
          <w:bCs/>
        </w:rPr>
        <w:t>Lines 12-14: I think spatiotemporal dynamics of migrating Chinook are relatively well understood in some systems (e.g. Fraser, Columbia, Central Valley), especially compared to most other commercially exploited species. Perhaps best to qualify?</w:t>
      </w:r>
    </w:p>
    <w:p w14:paraId="25B0BB1B" w14:textId="1D4893EA" w:rsidR="001B29D5" w:rsidRPr="00183502" w:rsidRDefault="001B29D5" w:rsidP="007F5F83">
      <w:pPr>
        <w:rPr>
          <w:rFonts w:ascii="Times New Roman" w:hAnsi="Times New Roman" w:cs="Times New Roman"/>
          <w:sz w:val="22"/>
          <w:szCs w:val="22"/>
        </w:rPr>
      </w:pPr>
      <w:r w:rsidRPr="005B6DFB">
        <w:rPr>
          <w:rFonts w:ascii="Garamond" w:hAnsi="Garamond"/>
          <w:sz w:val="22"/>
          <w:szCs w:val="22"/>
        </w:rPr>
        <w:tab/>
      </w:r>
      <w:r w:rsidRPr="00183502">
        <w:rPr>
          <w:rFonts w:ascii="Times New Roman" w:hAnsi="Times New Roman" w:cs="Times New Roman"/>
          <w:sz w:val="22"/>
          <w:szCs w:val="22"/>
        </w:rPr>
        <w:t xml:space="preserve">We added to this sentence to clarify that this is only true in some larger watersheds. </w:t>
      </w:r>
    </w:p>
    <w:p w14:paraId="5F8F16DF" w14:textId="0F86CBA4" w:rsidR="00183502" w:rsidRPr="00561C78" w:rsidRDefault="00183502" w:rsidP="00561C78">
      <w:pPr>
        <w:ind w:left="720"/>
        <w:rPr>
          <w:rFonts w:ascii="Times New Roman" w:hAnsi="Times New Roman" w:cs="Times New Roman"/>
          <w:sz w:val="22"/>
          <w:szCs w:val="22"/>
        </w:rPr>
      </w:pPr>
      <w:r w:rsidRPr="00183502">
        <w:rPr>
          <w:rFonts w:ascii="Times New Roman" w:hAnsi="Times New Roman" w:cs="Times New Roman"/>
          <w:sz w:val="22"/>
          <w:szCs w:val="22"/>
        </w:rPr>
        <w:t xml:space="preserve">Line ___ </w:t>
      </w:r>
      <w:r w:rsidR="001B29D5" w:rsidRPr="00183502">
        <w:rPr>
          <w:rFonts w:ascii="Times New Roman" w:hAnsi="Times New Roman" w:cs="Times New Roman"/>
          <w:i/>
          <w:iCs/>
          <w:sz w:val="22"/>
          <w:szCs w:val="22"/>
        </w:rPr>
        <w:t>“ In Pacific salmon, biodiversity among populations contributes to basin-wide resilience, yet spatiotemporal dynamics of adult migrating Chinook salmon remain poorly understood in many large salmon producing watersheds, creating uncertainty about management impacts.”</w:t>
      </w:r>
    </w:p>
    <w:p w14:paraId="53395093" w14:textId="77777777" w:rsidR="00491217" w:rsidRPr="00183502" w:rsidRDefault="00491217" w:rsidP="007F5F83">
      <w:pPr>
        <w:rPr>
          <w:rFonts w:ascii="Times New Roman" w:hAnsi="Times New Roman" w:cs="Times New Roman"/>
          <w:b/>
          <w:bCs/>
          <w:sz w:val="22"/>
          <w:szCs w:val="22"/>
        </w:rPr>
      </w:pPr>
      <w:r w:rsidRPr="00183502">
        <w:rPr>
          <w:rFonts w:ascii="Times New Roman" w:hAnsi="Times New Roman" w:cs="Times New Roman"/>
          <w:b/>
          <w:bCs/>
          <w:sz w:val="22"/>
          <w:szCs w:val="22"/>
        </w:rPr>
        <w:t>Line 45-47: May also be worth highlighting that interior populations are often more likely to at low abundance (e.g. Atlas et al. 2023)</w:t>
      </w:r>
    </w:p>
    <w:p w14:paraId="440C84B0" w14:textId="5358AF10" w:rsidR="00A9405C" w:rsidRPr="00183502" w:rsidRDefault="00A9405C" w:rsidP="00D64608">
      <w:pPr>
        <w:ind w:left="720"/>
        <w:rPr>
          <w:rFonts w:ascii="Times New Roman" w:hAnsi="Times New Roman" w:cs="Times New Roman"/>
          <w:sz w:val="22"/>
          <w:szCs w:val="22"/>
        </w:rPr>
      </w:pPr>
      <w:r w:rsidRPr="00183502">
        <w:rPr>
          <w:rFonts w:ascii="Times New Roman" w:hAnsi="Times New Roman" w:cs="Times New Roman"/>
          <w:sz w:val="22"/>
          <w:szCs w:val="22"/>
        </w:rPr>
        <w:t xml:space="preserve">We added an additional sentence here to highlight that early migrants and those with extended migration durations are at heightened conservation risk per Atlas et al., 2023 </w:t>
      </w:r>
    </w:p>
    <w:p w14:paraId="09CC0F6E" w14:textId="4C06EA7E" w:rsidR="001B29D5" w:rsidRDefault="00183502" w:rsidP="00D64608">
      <w:pPr>
        <w:ind w:left="720"/>
        <w:rPr>
          <w:rFonts w:ascii="Times New Roman" w:hAnsi="Times New Roman" w:cs="Times New Roman"/>
          <w:i/>
          <w:iCs/>
          <w:sz w:val="22"/>
          <w:szCs w:val="22"/>
        </w:rPr>
      </w:pPr>
      <w:r w:rsidRPr="00183502">
        <w:rPr>
          <w:rFonts w:ascii="Times New Roman" w:hAnsi="Times New Roman" w:cs="Times New Roman"/>
          <w:i/>
          <w:iCs/>
          <w:sz w:val="22"/>
          <w:szCs w:val="22"/>
        </w:rPr>
        <w:t>“Populations returning to the furthest upstream portions of the watershed face particular risk of overharvest given their extended migration, which exposes them to extended fishing pressure and environmental stressors throughout their return migration. As such, salmon populations with extended migration durations have been associated with heightened conservation risk in several large river systems (Atlas et al., 2023).</w:t>
      </w:r>
      <w:r w:rsidRPr="00183502">
        <w:rPr>
          <w:rFonts w:ascii="Times New Roman" w:hAnsi="Times New Roman" w:cs="Times New Roman"/>
          <w:i/>
          <w:iCs/>
          <w:sz w:val="22"/>
          <w:szCs w:val="22"/>
        </w:rPr>
        <w:fldChar w:fldCharType="begin"/>
      </w:r>
      <w:r w:rsidRPr="00183502">
        <w:rPr>
          <w:rFonts w:ascii="Times New Roman" w:hAnsi="Times New Roman" w:cs="Times New Roman"/>
          <w:i/>
          <w:iCs/>
          <w:sz w:val="22"/>
          <w:szCs w:val="22"/>
        </w:rPr>
        <w:instrText xml:space="preserve"> ADDIN ZOTERO_ITEM CSL_CITATION {"citationID":"48p09nPT","properties":{"formattedCitation":"(Hamazaki, 2008)","plainCitation":"(Hamazaki, 2008)","dontUpdate":true,"noteIndex":0},"citationItems":[{"id":6021,"uris":["http://zotero.org/users/8421274/items/G45XBM9M"],"itemData":{"id":6021,"type":"article-journal","abstract":"This study examined the effectiveness of subsistence fishery closure “windows” scheduling as a management tool for conservation of Chinook salmon (Oncorhynchus tshawytscha) in the Kuskokwim River, Alaska. The windows, which reduced subsistence fishing from seven days to four days a week, were implemented in 2001 to conserve early migrant/upperriver Chinook salmon stock and to provide subsistence harvest opportunities for upper‐river communities. The windows were expected to (1) reduce the proportion of Chinook salmon harvests in the early season, (2) delay the harvest timing, and (3) extend the total fishing days. To examine its effectiveness, subsistence salmon harvest calendars (1989–2006) were collected and examined for changes in harvest timing before and after the windows were implemented. The results showed that the windows did not reduce harvests early in the season, delay the harvest timing, or extend the total fishing days. This suggests that the windows were not effective. Potential reasons for this failure are discussed.","container-title":"Fisheries","DOI":"10.1577/1548-8446-33.10.495","ISSN":"0363-2415","issue":"10","page":"495-501","source":"Silverchair","title":"“When people argue about fish, the fish disappear.”","volume":"33","author":[{"family":"Hamazaki","given":"Toshihide"}],"issued":{"date-parts":[["2008",10,1]]}}}],"schema":"https://github.com/citation-style-language/schema/raw/master/csl-citation.json"} </w:instrText>
      </w:r>
      <w:r w:rsidRPr="00183502">
        <w:rPr>
          <w:rFonts w:ascii="Times New Roman" w:hAnsi="Times New Roman" w:cs="Times New Roman"/>
          <w:i/>
          <w:iCs/>
          <w:sz w:val="22"/>
          <w:szCs w:val="22"/>
        </w:rPr>
        <w:fldChar w:fldCharType="separate"/>
      </w:r>
      <w:r w:rsidRPr="00183502">
        <w:rPr>
          <w:rFonts w:ascii="Times New Roman" w:hAnsi="Times New Roman" w:cs="Times New Roman"/>
          <w:i/>
          <w:iCs/>
          <w:noProof/>
          <w:sz w:val="22"/>
          <w:szCs w:val="22"/>
        </w:rPr>
        <w:t>(e.g. Hamazaki, 2008)</w:t>
      </w:r>
      <w:r w:rsidRPr="00183502">
        <w:rPr>
          <w:rFonts w:ascii="Times New Roman" w:hAnsi="Times New Roman" w:cs="Times New Roman"/>
          <w:i/>
          <w:iCs/>
          <w:sz w:val="22"/>
          <w:szCs w:val="22"/>
        </w:rPr>
        <w:fldChar w:fldCharType="end"/>
      </w:r>
      <w:r w:rsidRPr="00183502">
        <w:rPr>
          <w:rFonts w:ascii="Times New Roman" w:hAnsi="Times New Roman" w:cs="Times New Roman"/>
          <w:i/>
          <w:iCs/>
          <w:sz w:val="22"/>
          <w:szCs w:val="22"/>
        </w:rPr>
        <w:t>”</w:t>
      </w:r>
    </w:p>
    <w:p w14:paraId="7D00E024" w14:textId="16C0BF7F" w:rsidR="00491217" w:rsidRPr="00183502" w:rsidRDefault="00491217" w:rsidP="007F5F83">
      <w:pPr>
        <w:rPr>
          <w:rFonts w:ascii="Times New Roman" w:hAnsi="Times New Roman" w:cs="Times New Roman"/>
          <w:b/>
          <w:bCs/>
          <w:sz w:val="22"/>
          <w:szCs w:val="22"/>
        </w:rPr>
      </w:pPr>
      <w:r w:rsidRPr="00183502">
        <w:rPr>
          <w:rFonts w:ascii="Times New Roman" w:hAnsi="Times New Roman" w:cs="Times New Roman"/>
          <w:sz w:val="22"/>
          <w:szCs w:val="22"/>
        </w:rPr>
        <w:br/>
      </w:r>
      <w:r w:rsidRPr="00183502">
        <w:rPr>
          <w:rFonts w:ascii="Times New Roman" w:hAnsi="Times New Roman" w:cs="Times New Roman"/>
          <w:b/>
          <w:bCs/>
          <w:sz w:val="22"/>
          <w:szCs w:val="22"/>
        </w:rPr>
        <w:t>Line 47-49: This sentence is unclear to me. Is the point simply that because downstream fisheries harvest upstream components their performance is linked to upstream dynamics? This seems self evident. I think it might be better to emphasize that because these fisheries are often mixed stock, there are socioeconomic benefits associated with maintaining diversity (most commonly reduced interannual variability in catch).</w:t>
      </w:r>
    </w:p>
    <w:p w14:paraId="2F69E81E" w14:textId="37A66C45" w:rsidR="000C72EC" w:rsidRPr="00183502" w:rsidRDefault="000C72EC" w:rsidP="00561C78">
      <w:pPr>
        <w:ind w:left="720"/>
        <w:rPr>
          <w:rFonts w:ascii="Times New Roman" w:hAnsi="Times New Roman" w:cs="Times New Roman"/>
          <w:sz w:val="22"/>
          <w:szCs w:val="22"/>
        </w:rPr>
      </w:pPr>
      <w:r w:rsidRPr="00183502">
        <w:rPr>
          <w:rFonts w:ascii="Times New Roman" w:hAnsi="Times New Roman" w:cs="Times New Roman"/>
          <w:sz w:val="22"/>
          <w:szCs w:val="22"/>
        </w:rPr>
        <w:t>This statement is meant to highlight that the characteristics of the downstream fishery are the combined characteristics of individuals subpopulations from upstream components</w:t>
      </w:r>
      <w:r w:rsidR="00561C78">
        <w:rPr>
          <w:rFonts w:ascii="Times New Roman" w:hAnsi="Times New Roman" w:cs="Times New Roman"/>
          <w:sz w:val="22"/>
          <w:szCs w:val="22"/>
        </w:rPr>
        <w:t xml:space="preserve">. Therefore, maintaining diversity in life history characteristics in upper watershed reaches has the potential to meaningfully improve the reliability of downstream fisheries (interannual variability, fishing duration, etc.). </w:t>
      </w:r>
      <w:r w:rsidRPr="00183502">
        <w:rPr>
          <w:rFonts w:ascii="Times New Roman" w:hAnsi="Times New Roman" w:cs="Times New Roman"/>
          <w:sz w:val="22"/>
          <w:szCs w:val="22"/>
        </w:rPr>
        <w:t xml:space="preserve">For example, </w:t>
      </w:r>
      <w:r w:rsidR="00561C78">
        <w:rPr>
          <w:rFonts w:ascii="Times New Roman" w:hAnsi="Times New Roman" w:cs="Times New Roman"/>
          <w:sz w:val="22"/>
          <w:szCs w:val="22"/>
        </w:rPr>
        <w:t>diversity in relative run timing among upstream stocks has the potential to extend harvest opportunity.</w:t>
      </w:r>
      <w:r w:rsidR="00CC64B6">
        <w:rPr>
          <w:rFonts w:ascii="Times New Roman" w:hAnsi="Times New Roman" w:cs="Times New Roman"/>
          <w:sz w:val="22"/>
          <w:szCs w:val="22"/>
        </w:rPr>
        <w:t>We amended this section t</w:t>
      </w:r>
      <w:r w:rsidRPr="00183502">
        <w:rPr>
          <w:rFonts w:ascii="Times New Roman" w:hAnsi="Times New Roman" w:cs="Times New Roman"/>
          <w:sz w:val="22"/>
          <w:szCs w:val="22"/>
        </w:rPr>
        <w:t>o clarify this point</w:t>
      </w:r>
      <w:r w:rsidR="00561C78">
        <w:rPr>
          <w:rFonts w:ascii="Times New Roman" w:hAnsi="Times New Roman" w:cs="Times New Roman"/>
          <w:sz w:val="22"/>
          <w:szCs w:val="22"/>
        </w:rPr>
        <w:t xml:space="preserve">. </w:t>
      </w:r>
      <w:r w:rsidRPr="00183502">
        <w:rPr>
          <w:rFonts w:ascii="Times New Roman" w:hAnsi="Times New Roman" w:cs="Times New Roman"/>
          <w:sz w:val="22"/>
          <w:szCs w:val="22"/>
        </w:rPr>
        <w:t xml:space="preserve"> </w:t>
      </w:r>
    </w:p>
    <w:p w14:paraId="62695A4F" w14:textId="134C08F6" w:rsidR="001B29D5" w:rsidRDefault="00CC64B6" w:rsidP="000C72EC">
      <w:pPr>
        <w:ind w:left="720"/>
        <w:rPr>
          <w:rFonts w:ascii="Times New Roman" w:hAnsi="Times New Roman" w:cs="Times New Roman"/>
          <w:i/>
          <w:iCs/>
          <w:sz w:val="22"/>
          <w:szCs w:val="22"/>
        </w:rPr>
      </w:pPr>
      <w:r w:rsidRPr="00CC64B6">
        <w:rPr>
          <w:rFonts w:ascii="Times New Roman" w:hAnsi="Times New Roman" w:cs="Times New Roman"/>
          <w:i/>
          <w:iCs/>
          <w:sz w:val="22"/>
          <w:szCs w:val="22"/>
        </w:rPr>
        <w:t xml:space="preserve">Line: ___ </w:t>
      </w:r>
      <w:r w:rsidR="000C72EC" w:rsidRPr="00561C78">
        <w:rPr>
          <w:rFonts w:ascii="Times New Roman" w:hAnsi="Times New Roman" w:cs="Times New Roman"/>
          <w:i/>
          <w:iCs/>
          <w:sz w:val="22"/>
          <w:szCs w:val="22"/>
        </w:rPr>
        <w:t xml:space="preserve">“ </w:t>
      </w:r>
      <w:r w:rsidR="00561C78" w:rsidRPr="00561C78">
        <w:rPr>
          <w:rFonts w:ascii="Times New Roman" w:hAnsi="Times New Roman" w:cs="Times New Roman"/>
          <w:i/>
          <w:iCs/>
          <w:sz w:val="22"/>
          <w:szCs w:val="22"/>
        </w:rPr>
        <w:t xml:space="preserve">The timing, yield, and duration of downstream fisheries are shaped by the combined dynamics of upstream components.  For example, diversity in return timing among upstream populations may extend the duration of downstream fishing opportunities by spreading harvest opportunities across a longer period </w:t>
      </w:r>
      <w:r w:rsidR="00561C78" w:rsidRPr="00561C78">
        <w:rPr>
          <w:rFonts w:ascii="Times New Roman" w:hAnsi="Times New Roman" w:cs="Times New Roman"/>
          <w:i/>
          <w:iCs/>
          <w:sz w:val="22"/>
          <w:szCs w:val="22"/>
        </w:rPr>
        <w:fldChar w:fldCharType="begin"/>
      </w:r>
      <w:r w:rsidR="00561C78" w:rsidRPr="00561C78">
        <w:rPr>
          <w:rFonts w:ascii="Times New Roman" w:hAnsi="Times New Roman" w:cs="Times New Roman"/>
          <w:i/>
          <w:iCs/>
          <w:sz w:val="22"/>
          <w:szCs w:val="22"/>
        </w:rPr>
        <w:instrText xml:space="preserve"> ADDIN ZOTERO_ITEM CSL_CITATION {"citationID":"8jsHSzDF","properties":{"formattedCitation":"(Nesbitt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sidR="00561C78" w:rsidRPr="00561C78">
        <w:rPr>
          <w:rFonts w:ascii="Times New Roman" w:hAnsi="Times New Roman" w:cs="Times New Roman"/>
          <w:i/>
          <w:iCs/>
          <w:sz w:val="22"/>
          <w:szCs w:val="22"/>
        </w:rPr>
        <w:fldChar w:fldCharType="separate"/>
      </w:r>
      <w:r w:rsidR="00561C78" w:rsidRPr="00561C78">
        <w:rPr>
          <w:rFonts w:ascii="Times New Roman" w:hAnsi="Times New Roman" w:cs="Times New Roman"/>
          <w:i/>
          <w:iCs/>
          <w:sz w:val="22"/>
          <w:szCs w:val="22"/>
        </w:rPr>
        <w:t>(Nesbitt &amp; Moore, 2016)</w:t>
      </w:r>
      <w:r w:rsidR="00561C78" w:rsidRPr="00561C78">
        <w:rPr>
          <w:rFonts w:ascii="Times New Roman" w:hAnsi="Times New Roman" w:cs="Times New Roman"/>
          <w:i/>
          <w:iCs/>
          <w:sz w:val="22"/>
          <w:szCs w:val="22"/>
        </w:rPr>
        <w:fldChar w:fldCharType="end"/>
      </w:r>
      <w:r w:rsidR="00561C78" w:rsidRPr="00561C78">
        <w:rPr>
          <w:rFonts w:ascii="Times New Roman" w:hAnsi="Times New Roman" w:cs="Times New Roman"/>
          <w:i/>
          <w:iCs/>
          <w:sz w:val="22"/>
          <w:szCs w:val="22"/>
        </w:rPr>
        <w:t xml:space="preserve">. Life-history diversity across the full stock complex enhances ecosystem resilience by spreading risk across space and time, resulting in more reliable delivery of ecosystem services (i.e. abundance of returning fish) at the </w:t>
      </w:r>
      <w:r w:rsidR="00561C78" w:rsidRPr="00561C78">
        <w:rPr>
          <w:rFonts w:ascii="Times New Roman" w:hAnsi="Times New Roman" w:cs="Times New Roman"/>
          <w:i/>
          <w:iCs/>
          <w:sz w:val="22"/>
          <w:szCs w:val="22"/>
        </w:rPr>
        <w:lastRenderedPageBreak/>
        <w:t xml:space="preserve">watershed scale </w:t>
      </w:r>
      <w:r w:rsidR="00561C78" w:rsidRPr="00561C78">
        <w:rPr>
          <w:rFonts w:ascii="Times New Roman" w:hAnsi="Times New Roman" w:cs="Times New Roman"/>
          <w:i/>
          <w:iCs/>
          <w:sz w:val="22"/>
          <w:szCs w:val="22"/>
        </w:rPr>
        <w:fldChar w:fldCharType="begin"/>
      </w:r>
      <w:r w:rsidR="00561C78" w:rsidRPr="00561C78">
        <w:rPr>
          <w:rFonts w:ascii="Times New Roman" w:hAnsi="Times New Roman" w:cs="Times New Roman"/>
          <w:i/>
          <w:iCs/>
          <w:sz w:val="22"/>
          <w:szCs w:val="22"/>
        </w:rPr>
        <w:instrText xml:space="preserve"> ADDIN ZOTERO_ITEM CSL_CITATION {"citationID":"5lxSSTQb","properties":{"formattedCitation":"(Schindler et al., 2010)","plainCitation":"(Schindler et al., 2010)","noteIndex":0},"citationItems":[{"id":272,"uris":["http://zotero.org/users/8421274/items/24NDGS7V"],"itemData":{"id":272,"type":"article-journal","abstract":"One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00561C78" w:rsidRPr="00561C78">
        <w:rPr>
          <w:rFonts w:ascii="Times New Roman" w:hAnsi="Times New Roman" w:cs="Times New Roman"/>
          <w:i/>
          <w:iCs/>
          <w:sz w:val="22"/>
          <w:szCs w:val="22"/>
        </w:rPr>
        <w:fldChar w:fldCharType="separate"/>
      </w:r>
      <w:r w:rsidR="00561C78" w:rsidRPr="00561C78">
        <w:rPr>
          <w:rFonts w:ascii="Times New Roman" w:hAnsi="Times New Roman" w:cs="Times New Roman"/>
          <w:i/>
          <w:iCs/>
          <w:noProof/>
          <w:sz w:val="22"/>
          <w:szCs w:val="22"/>
        </w:rPr>
        <w:t>(Schindler et al., 2010)</w:t>
      </w:r>
      <w:r w:rsidR="00561C78" w:rsidRPr="00561C78">
        <w:rPr>
          <w:rFonts w:ascii="Times New Roman" w:hAnsi="Times New Roman" w:cs="Times New Roman"/>
          <w:i/>
          <w:iCs/>
          <w:sz w:val="22"/>
          <w:szCs w:val="22"/>
        </w:rPr>
        <w:fldChar w:fldCharType="end"/>
      </w:r>
      <w:r w:rsidR="00561C78" w:rsidRPr="00561C78">
        <w:rPr>
          <w:rFonts w:ascii="Times New Roman" w:hAnsi="Times New Roman" w:cs="Times New Roman"/>
          <w:i/>
          <w:iCs/>
          <w:sz w:val="22"/>
          <w:szCs w:val="22"/>
        </w:rPr>
        <w:t>. Designing strategies which explicitly consider and protect this biodiversity, including vulnerable upstream populations, therefore contributes to stabilizing downstream fishery resources both within and among years.</w:t>
      </w:r>
      <w:r w:rsidR="000C72EC" w:rsidRPr="00561C78">
        <w:rPr>
          <w:rFonts w:ascii="Times New Roman" w:hAnsi="Times New Roman" w:cs="Times New Roman"/>
          <w:i/>
          <w:iCs/>
          <w:sz w:val="22"/>
          <w:szCs w:val="22"/>
        </w:rPr>
        <w:t>”</w:t>
      </w:r>
    </w:p>
    <w:p w14:paraId="0D8C8BF5" w14:textId="63E1EBE0" w:rsidR="00CC64B6" w:rsidRDefault="00491217" w:rsidP="00CC64B6">
      <w:pPr>
        <w:rPr>
          <w:rFonts w:ascii="Times New Roman" w:hAnsi="Times New Roman" w:cs="Times New Roman"/>
          <w:b/>
          <w:bCs/>
          <w:sz w:val="22"/>
          <w:szCs w:val="22"/>
        </w:rPr>
      </w:pPr>
      <w:r w:rsidRPr="00183502">
        <w:rPr>
          <w:rFonts w:ascii="Times New Roman" w:hAnsi="Times New Roman" w:cs="Times New Roman"/>
          <w:sz w:val="22"/>
          <w:szCs w:val="22"/>
        </w:rPr>
        <w:br/>
      </w:r>
      <w:r w:rsidRPr="00183502">
        <w:rPr>
          <w:rFonts w:ascii="Times New Roman" w:hAnsi="Times New Roman" w:cs="Times New Roman"/>
          <w:b/>
          <w:bCs/>
          <w:sz w:val="22"/>
          <w:szCs w:val="22"/>
        </w:rPr>
        <w:t>Lines 77-81: This para quickly pivots to upstream Kuskokwim, which implies to me these stocks are more imperiled. However the previous para didn’t really suggest within basin variability in status. These lines instead suggest the goal is to shift harvest dynamics from more to less mixed stock to allow better control and ensure equitable access. I would move this sentence earlier in paragraph to justify the focus on upstream populations as early as possible.</w:t>
      </w:r>
    </w:p>
    <w:p w14:paraId="061260B1" w14:textId="3204D44A" w:rsidR="00CC64B6" w:rsidRPr="00CC64B6" w:rsidRDefault="00CC64B6" w:rsidP="00CC64B6">
      <w:pPr>
        <w:ind w:left="720"/>
        <w:rPr>
          <w:rFonts w:ascii="Times New Roman" w:hAnsi="Times New Roman" w:cs="Times New Roman"/>
          <w:sz w:val="22"/>
          <w:szCs w:val="22"/>
        </w:rPr>
      </w:pPr>
      <w:r w:rsidRPr="00CC64B6">
        <w:rPr>
          <w:rFonts w:ascii="Times New Roman" w:hAnsi="Times New Roman" w:cs="Times New Roman"/>
          <w:sz w:val="22"/>
          <w:szCs w:val="22"/>
        </w:rPr>
        <w:t xml:space="preserve">We moved this section earlier in the paragraph and added additional context describing the motivation behind the front-end closure and concern about upper watershed stocks. </w:t>
      </w:r>
    </w:p>
    <w:p w14:paraId="424460E9" w14:textId="6C870DB9" w:rsidR="00CC64B6" w:rsidRPr="00D22FB0" w:rsidRDefault="00D22FB0" w:rsidP="00CC64B6">
      <w:pPr>
        <w:ind w:left="720"/>
        <w:rPr>
          <w:rFonts w:ascii="Times New Roman" w:hAnsi="Times New Roman" w:cs="Times New Roman"/>
          <w:b/>
          <w:bCs/>
          <w:i/>
          <w:iCs/>
          <w:sz w:val="22"/>
          <w:szCs w:val="22"/>
        </w:rPr>
      </w:pPr>
      <w:r>
        <w:rPr>
          <w:rFonts w:ascii="Times New Roman" w:hAnsi="Times New Roman" w:cs="Times New Roman"/>
          <w:b/>
          <w:bCs/>
          <w:i/>
          <w:iCs/>
          <w:sz w:val="22"/>
          <w:szCs w:val="22"/>
        </w:rPr>
        <w:t xml:space="preserve">Line___ </w:t>
      </w:r>
      <w:r w:rsidR="00CC64B6" w:rsidRPr="00D22FB0">
        <w:rPr>
          <w:rFonts w:ascii="Times New Roman" w:hAnsi="Times New Roman" w:cs="Times New Roman"/>
          <w:b/>
          <w:bCs/>
          <w:i/>
          <w:iCs/>
          <w:sz w:val="22"/>
          <w:szCs w:val="22"/>
        </w:rPr>
        <w:t>“</w:t>
      </w:r>
      <w:r w:rsidR="00DB7DEC" w:rsidRPr="006C45A6">
        <w:rPr>
          <w:rFonts w:ascii="Times New Roman" w:hAnsi="Times New Roman" w:cs="Times New Roman"/>
          <w:i/>
          <w:iCs/>
          <w:sz w:val="22"/>
          <w:szCs w:val="22"/>
        </w:rPr>
        <w:t xml:space="preserve">A relatively small proportion of the total residents in the Kuskokwim (&lt;10%) live in the upper reaches of the watershed, however, Chinook salmon returning to these tributaries are a critical subsistence resource and the vast majority  (&gt;85%) of the total harvest occurs in the lower portions of the and disproportionately early in the season  </w:t>
      </w:r>
      <w:r w:rsidR="00DB7DEC" w:rsidRPr="006C45A6">
        <w:rPr>
          <w:rFonts w:ascii="Times New Roman" w:hAnsi="Times New Roman" w:cs="Times New Roman"/>
          <w:i/>
          <w:iCs/>
          <w:sz w:val="22"/>
          <w:szCs w:val="22"/>
        </w:rPr>
        <w:fldChar w:fldCharType="begin"/>
      </w:r>
      <w:r w:rsidR="00DB7DEC" w:rsidRPr="006C45A6">
        <w:rPr>
          <w:rFonts w:ascii="Times New Roman" w:hAnsi="Times New Roman" w:cs="Times New Roman"/>
          <w:i/>
          <w:iCs/>
          <w:sz w:val="22"/>
          <w:szCs w:val="22"/>
        </w:rPr>
        <w:instrText xml:space="preserve"> ADDIN ZOTERO_ITEM CSL_CITATION {"citationID":"otrHwx8z","properties":{"unsorted":false,"formattedCitation":"(Hamazaki, 2008; Tiernan &amp; Poetter, 2015)","plainCitation":"(Hamazaki, 2008; Tiernan &amp; Poetter, 2015)","noteIndex":0},"citationItems":[{"id":6021,"uris":["http://zotero.org/users/8421274/items/G45XBM9M"],"itemData":{"id":6021,"type":"article-journal","abstract":"This study examined the effectiveness of subsistence fishery closure “windows” scheduling as a management tool for conservation of Chinook salmon (Oncorhynchus tshawytscha) in the Kuskokwim River, Alaska. The windows, which reduced subsistence fishing from seven days to four days a week, were implemented in 2001 to conserve early migrant/upperriver Chinook salmon stock and to provide subsistence harvest opportunities for upper‐river communities. The windows were expected to (1) reduce the proportion of Chinook salmon harvests in the early season, (2) delay the harvest timing, and (3) extend the total fishing days. To examine its effectiveness, subsistence salmon harvest calendars (1989–2006) were collected and examined for changes in harvest timing before and after the windows were implemented. The results showed that the windows did not reduce harvests early in the season, delay the harvest timing, or extend the total fishing days. This suggests that the windows were not effective. Potential reasons for this failure are discussed.","container-title":"Fisheries","DOI":"10.1577/1548-8446-33.10.495","ISSN":"0363-2415","issue":"10","page":"495-501","source":"Silverchair","title":"“When people argue about fish, the fish disappear.”","volume":"33","author":[{"family":"Hamazaki","given":"Toshihide"}],"issued":{"date-parts":[["2008",10,1]]}}},{"id":6806,"uris":["http://zotero.org/users/8421274/items/YSTFPVGT"],"itemData":{"id":6806,"type":"report","title":"013 Kuskokwim area management report. Alaska Departmentof Fish and Game, Fishery Management Report No. 15-46, Anchorage.","author":[{"family":"Tiernan","given":"A"},{"family":"Poetter","given":"A."}],"issued":{"date-parts":[["2015"]]}}}],"schema":"https://github.com/citation-style-language/schema/raw/master/csl-citation.json"} </w:instrText>
      </w:r>
      <w:r w:rsidR="00DB7DEC" w:rsidRPr="006C45A6">
        <w:rPr>
          <w:rFonts w:ascii="Times New Roman" w:hAnsi="Times New Roman" w:cs="Times New Roman"/>
          <w:i/>
          <w:iCs/>
          <w:sz w:val="22"/>
          <w:szCs w:val="22"/>
        </w:rPr>
        <w:fldChar w:fldCharType="separate"/>
      </w:r>
      <w:r w:rsidR="00DB7DEC" w:rsidRPr="006C45A6">
        <w:rPr>
          <w:rFonts w:ascii="Times New Roman" w:hAnsi="Times New Roman" w:cs="Times New Roman"/>
          <w:i/>
          <w:iCs/>
          <w:noProof/>
          <w:sz w:val="22"/>
          <w:szCs w:val="22"/>
        </w:rPr>
        <w:t>(Hamazaki, 2008; Tiernan &amp; Poetter, 2015)</w:t>
      </w:r>
      <w:r w:rsidR="00DB7DEC" w:rsidRPr="006C45A6">
        <w:rPr>
          <w:rFonts w:ascii="Times New Roman" w:hAnsi="Times New Roman" w:cs="Times New Roman"/>
          <w:i/>
          <w:iCs/>
          <w:sz w:val="22"/>
          <w:szCs w:val="22"/>
        </w:rPr>
        <w:fldChar w:fldCharType="end"/>
      </w:r>
      <w:r w:rsidR="00DB7DEC" w:rsidRPr="006C45A6">
        <w:rPr>
          <w:rFonts w:ascii="Times New Roman" w:hAnsi="Times New Roman" w:cs="Times New Roman"/>
          <w:i/>
          <w:iCs/>
          <w:sz w:val="22"/>
          <w:szCs w:val="22"/>
        </w:rPr>
        <w:t>. As such, there is concern that upper watershed stocks may be overexploited by downstream fisheries, putting them at a heightened risk of extirpation and limiting subsistence access for upstream communities</w:t>
      </w:r>
    </w:p>
    <w:p w14:paraId="6C0988BE" w14:textId="39059D92" w:rsidR="00491217" w:rsidRPr="00183502" w:rsidRDefault="00491217" w:rsidP="007F5F83">
      <w:pPr>
        <w:rPr>
          <w:rFonts w:ascii="Times New Roman" w:hAnsi="Times New Roman" w:cs="Times New Roman"/>
          <w:b/>
          <w:bCs/>
          <w:sz w:val="22"/>
          <w:szCs w:val="22"/>
        </w:rPr>
      </w:pPr>
      <w:r w:rsidRPr="00183502">
        <w:rPr>
          <w:rFonts w:ascii="Times New Roman" w:hAnsi="Times New Roman" w:cs="Times New Roman"/>
          <w:sz w:val="22"/>
          <w:szCs w:val="22"/>
        </w:rPr>
        <w:br/>
      </w:r>
      <w:r w:rsidRPr="00183502">
        <w:rPr>
          <w:rFonts w:ascii="Times New Roman" w:hAnsi="Times New Roman" w:cs="Times New Roman"/>
          <w:b/>
          <w:bCs/>
          <w:sz w:val="22"/>
          <w:szCs w:val="22"/>
        </w:rPr>
        <w:t>Line 82-84: I think this could be simplified by removing “the interaction between population-specific migration patterns and”</w:t>
      </w:r>
    </w:p>
    <w:p w14:paraId="4F88BB82" w14:textId="2CF1C5E4" w:rsidR="00F27B32" w:rsidRDefault="002E2582" w:rsidP="00F27B32">
      <w:pPr>
        <w:ind w:left="720"/>
        <w:rPr>
          <w:rFonts w:ascii="Times New Roman" w:hAnsi="Times New Roman" w:cs="Times New Roman"/>
          <w:sz w:val="22"/>
          <w:szCs w:val="22"/>
        </w:rPr>
      </w:pPr>
      <w:r w:rsidRPr="00183502">
        <w:rPr>
          <w:rFonts w:ascii="Times New Roman" w:hAnsi="Times New Roman" w:cs="Times New Roman"/>
          <w:sz w:val="22"/>
          <w:szCs w:val="22"/>
        </w:rPr>
        <w:t xml:space="preserve">We </w:t>
      </w:r>
      <w:r w:rsidR="00CC64B6">
        <w:rPr>
          <w:rFonts w:ascii="Times New Roman" w:hAnsi="Times New Roman" w:cs="Times New Roman"/>
          <w:sz w:val="22"/>
          <w:szCs w:val="22"/>
        </w:rPr>
        <w:t>amended this sentence to read as suggested</w:t>
      </w:r>
      <w:r w:rsidR="00F27B32">
        <w:rPr>
          <w:rFonts w:ascii="Times New Roman" w:hAnsi="Times New Roman" w:cs="Times New Roman"/>
          <w:sz w:val="22"/>
          <w:szCs w:val="22"/>
        </w:rPr>
        <w:t xml:space="preserve"> and included it as the introduction to the following paragraph:</w:t>
      </w:r>
    </w:p>
    <w:p w14:paraId="0A29D18B" w14:textId="601472CE" w:rsidR="00D22FB0" w:rsidRDefault="00D22FB0" w:rsidP="00DB7DEC">
      <w:pPr>
        <w:ind w:left="720"/>
        <w:rPr>
          <w:rFonts w:ascii="Times New Roman" w:hAnsi="Times New Roman" w:cs="Times New Roman"/>
          <w:i/>
          <w:iCs/>
          <w:sz w:val="22"/>
          <w:szCs w:val="22"/>
        </w:rPr>
      </w:pPr>
      <w:r>
        <w:rPr>
          <w:rFonts w:ascii="Times New Roman" w:hAnsi="Times New Roman" w:cs="Times New Roman"/>
          <w:i/>
          <w:iCs/>
          <w:sz w:val="22"/>
          <w:szCs w:val="22"/>
        </w:rPr>
        <w:t xml:space="preserve">Line ___ </w:t>
      </w:r>
      <w:r w:rsidR="00F27B32" w:rsidRPr="00D22FB0">
        <w:rPr>
          <w:rFonts w:ascii="Times New Roman" w:hAnsi="Times New Roman" w:cs="Times New Roman"/>
          <w:i/>
          <w:iCs/>
          <w:sz w:val="22"/>
          <w:szCs w:val="22"/>
        </w:rPr>
        <w:t>“At the watershed scale and over multi-year timescales, the spatial ecology of Chinook salmon in the Kuskokwim River basin remains poorly understood, limiting the ability to assess whether the front-end fishery closure effectively protects upstream stocks as intended.</w:t>
      </w:r>
      <w:r w:rsidRPr="00D22FB0">
        <w:rPr>
          <w:rFonts w:ascii="Times New Roman" w:hAnsi="Times New Roman" w:cs="Times New Roman"/>
          <w:i/>
          <w:iCs/>
          <w:sz w:val="22"/>
          <w:szCs w:val="22"/>
        </w:rPr>
        <w:t>”</w:t>
      </w:r>
    </w:p>
    <w:p w14:paraId="0EF4887D" w14:textId="77777777" w:rsidR="00DB7DEC" w:rsidRPr="00DB7DEC" w:rsidRDefault="00DB7DEC" w:rsidP="00DB7DEC">
      <w:pPr>
        <w:ind w:left="720"/>
        <w:rPr>
          <w:rFonts w:ascii="Times New Roman" w:hAnsi="Times New Roman" w:cs="Times New Roman"/>
          <w:i/>
          <w:iCs/>
          <w:sz w:val="22"/>
          <w:szCs w:val="22"/>
        </w:rPr>
      </w:pPr>
    </w:p>
    <w:p w14:paraId="73C4397A" w14:textId="4B5C935D" w:rsidR="00491217" w:rsidRPr="00183502" w:rsidRDefault="00491217" w:rsidP="007F5F83">
      <w:pPr>
        <w:rPr>
          <w:rFonts w:ascii="Times New Roman" w:hAnsi="Times New Roman" w:cs="Times New Roman"/>
          <w:b/>
          <w:bCs/>
          <w:sz w:val="22"/>
          <w:szCs w:val="22"/>
        </w:rPr>
      </w:pPr>
      <w:r w:rsidRPr="00183502">
        <w:rPr>
          <w:rFonts w:ascii="Times New Roman" w:hAnsi="Times New Roman" w:cs="Times New Roman"/>
          <w:b/>
          <w:bCs/>
          <w:sz w:val="22"/>
          <w:szCs w:val="22"/>
        </w:rPr>
        <w:t>Line 85: Recommend adding a paragraph about stock ID and its limitations in this context with bridge to novel approach of using isotope markers to identify spawning locations</w:t>
      </w:r>
    </w:p>
    <w:p w14:paraId="4B8299E1" w14:textId="0172CCFE" w:rsidR="00754CBD" w:rsidRDefault="00754CBD" w:rsidP="002E2582">
      <w:pPr>
        <w:ind w:left="720"/>
        <w:rPr>
          <w:rFonts w:ascii="Times New Roman" w:hAnsi="Times New Roman" w:cs="Times New Roman"/>
          <w:sz w:val="22"/>
          <w:szCs w:val="22"/>
        </w:rPr>
      </w:pPr>
      <w:r>
        <w:rPr>
          <w:rFonts w:ascii="Times New Roman" w:hAnsi="Times New Roman" w:cs="Times New Roman"/>
          <w:sz w:val="22"/>
          <w:szCs w:val="22"/>
        </w:rPr>
        <w:t xml:space="preserve">We </w:t>
      </w:r>
      <w:r w:rsidR="002E2582" w:rsidRPr="00183502">
        <w:rPr>
          <w:rFonts w:ascii="Times New Roman" w:hAnsi="Times New Roman" w:cs="Times New Roman"/>
          <w:sz w:val="22"/>
          <w:szCs w:val="22"/>
        </w:rPr>
        <w:t xml:space="preserve">added </w:t>
      </w:r>
      <w:r>
        <w:rPr>
          <w:rFonts w:ascii="Times New Roman" w:hAnsi="Times New Roman" w:cs="Times New Roman"/>
          <w:sz w:val="22"/>
          <w:szCs w:val="22"/>
        </w:rPr>
        <w:t xml:space="preserve">a final paragraph to describe the limitations of genetics and telemetry as well as the unique strength of otolith chemical approaches for this analysis, highlighted in a previous comment. </w:t>
      </w:r>
    </w:p>
    <w:p w14:paraId="0955FC0D" w14:textId="20093B5B" w:rsidR="00491217" w:rsidRPr="00183502" w:rsidRDefault="00491217" w:rsidP="007F5F83">
      <w:pPr>
        <w:rPr>
          <w:rFonts w:ascii="Times New Roman" w:hAnsi="Times New Roman" w:cs="Times New Roman"/>
          <w:b/>
          <w:bCs/>
          <w:sz w:val="22"/>
          <w:szCs w:val="22"/>
        </w:rPr>
      </w:pPr>
      <w:r w:rsidRPr="00183502">
        <w:rPr>
          <w:rFonts w:ascii="Times New Roman" w:hAnsi="Times New Roman" w:cs="Times New Roman"/>
          <w:sz w:val="22"/>
          <w:szCs w:val="22"/>
        </w:rPr>
        <w:br/>
      </w:r>
      <w:r w:rsidRPr="00183502">
        <w:rPr>
          <w:rFonts w:ascii="Times New Roman" w:hAnsi="Times New Roman" w:cs="Times New Roman"/>
          <w:b/>
          <w:bCs/>
          <w:sz w:val="22"/>
          <w:szCs w:val="22"/>
        </w:rPr>
        <w:t>Lines 87-89: Is it a lack of genetic structure or a lack of a comprehensive genetic baseline? If the former, then this would suggest that there is significant straying or the populations have recolonized so recently that there has not been sufficient time for drift to occur, correct? I ask because generally Chinook salmon show significant structure in large river basins (though I’m also not a geneticist…)</w:t>
      </w:r>
    </w:p>
    <w:p w14:paraId="35397FC9" w14:textId="4BF5AE6E" w:rsidR="00DB7DEC" w:rsidRPr="00754CBD" w:rsidRDefault="00DB7DEC" w:rsidP="00DB7DEC">
      <w:pPr>
        <w:ind w:left="720"/>
        <w:rPr>
          <w:rFonts w:ascii="Times New Roman" w:hAnsi="Times New Roman" w:cs="Times New Roman"/>
          <w:sz w:val="22"/>
          <w:szCs w:val="22"/>
        </w:rPr>
      </w:pPr>
      <w:r>
        <w:rPr>
          <w:rFonts w:ascii="Times New Roman" w:hAnsi="Times New Roman" w:cs="Times New Roman"/>
          <w:sz w:val="22"/>
          <w:szCs w:val="22"/>
        </w:rPr>
        <w:lastRenderedPageBreak/>
        <w:t>T</w:t>
      </w:r>
      <w:r w:rsidR="00754CBD">
        <w:rPr>
          <w:rFonts w:ascii="Times New Roman" w:hAnsi="Times New Roman" w:cs="Times New Roman"/>
          <w:sz w:val="22"/>
          <w:szCs w:val="22"/>
        </w:rPr>
        <w:t>here have been several efforts to develop baselines in the region which have not successfully identified markers for GSI assignments within the Kuskokwim, suggesting low genetic structure</w:t>
      </w:r>
      <w:r w:rsidR="00D64599">
        <w:rPr>
          <w:rFonts w:ascii="Times New Roman" w:hAnsi="Times New Roman" w:cs="Times New Roman"/>
          <w:sz w:val="22"/>
          <w:szCs w:val="22"/>
        </w:rPr>
        <w:t xml:space="preserve"> is the cause of this lack of discriminatory power using genetics. </w:t>
      </w:r>
      <w:r>
        <w:rPr>
          <w:rFonts w:ascii="Times New Roman" w:hAnsi="Times New Roman" w:cs="Times New Roman"/>
          <w:sz w:val="22"/>
          <w:szCs w:val="22"/>
        </w:rPr>
        <w:t xml:space="preserve">We added a reference to support this (Larson et al., 2014) </w:t>
      </w:r>
    </w:p>
    <w:p w14:paraId="39AEF188" w14:textId="77777777" w:rsidR="00754CBD" w:rsidRDefault="00754CBD" w:rsidP="007F5F83">
      <w:pPr>
        <w:rPr>
          <w:rFonts w:ascii="Times New Roman" w:hAnsi="Times New Roman" w:cs="Times New Roman"/>
          <w:b/>
          <w:bCs/>
          <w:sz w:val="22"/>
          <w:szCs w:val="22"/>
        </w:rPr>
      </w:pPr>
    </w:p>
    <w:p w14:paraId="38AF8671" w14:textId="44A166FE" w:rsidR="007D21BA" w:rsidRPr="00183502" w:rsidRDefault="007D21BA" w:rsidP="007F5F83">
      <w:pPr>
        <w:rPr>
          <w:rFonts w:ascii="Times New Roman" w:hAnsi="Times New Roman" w:cs="Times New Roman"/>
          <w:b/>
          <w:bCs/>
          <w:sz w:val="22"/>
          <w:szCs w:val="22"/>
        </w:rPr>
      </w:pPr>
      <w:r w:rsidRPr="00183502">
        <w:rPr>
          <w:rFonts w:ascii="Times New Roman" w:hAnsi="Times New Roman" w:cs="Times New Roman"/>
          <w:b/>
          <w:bCs/>
          <w:sz w:val="22"/>
          <w:szCs w:val="22"/>
        </w:rPr>
        <w:t xml:space="preserve">Lines 100-101: Nitpicky, but how can we be sure it’s a representative sample if stock resolution is unknown? Does this simply mean that the gear is selective for all size classes, which might vary among populations? Might also be worth stating explicitly that test fishery operations do, or are assumed to, capture the full migration window (or not if that’s the case). </w:t>
      </w:r>
      <w:r w:rsidRPr="003C6912">
        <w:rPr>
          <w:rFonts w:ascii="Times New Roman" w:hAnsi="Times New Roman" w:cs="Times New Roman"/>
          <w:b/>
          <w:bCs/>
          <w:sz w:val="22"/>
          <w:szCs w:val="22"/>
        </w:rPr>
        <w:t>On that note I assumed this was a gillnet fishery, but might be worth specifying the gear type.</w:t>
      </w:r>
    </w:p>
    <w:p w14:paraId="0A0B7627" w14:textId="7DF67AF3" w:rsidR="00D57024" w:rsidRPr="00183502" w:rsidRDefault="00D57024" w:rsidP="00D64599">
      <w:pPr>
        <w:ind w:left="720"/>
        <w:rPr>
          <w:rFonts w:ascii="Times New Roman" w:hAnsi="Times New Roman" w:cs="Times New Roman"/>
          <w:sz w:val="22"/>
          <w:szCs w:val="22"/>
        </w:rPr>
      </w:pPr>
      <w:r w:rsidRPr="00183502">
        <w:rPr>
          <w:rFonts w:ascii="Times New Roman" w:hAnsi="Times New Roman" w:cs="Times New Roman"/>
          <w:sz w:val="22"/>
          <w:szCs w:val="22"/>
        </w:rPr>
        <w:t>By "representative sample," we intended to refer to the test fishery's sampling design</w:t>
      </w:r>
      <w:r w:rsidR="00D64599">
        <w:rPr>
          <w:rFonts w:ascii="Times New Roman" w:hAnsi="Times New Roman" w:cs="Times New Roman"/>
          <w:sz w:val="22"/>
          <w:szCs w:val="22"/>
        </w:rPr>
        <w:t xml:space="preserve">, meaning that sampling continuously throughout the full migration window and proportional to CPUE, it is assumed they are capturing a sample of the stock composition as it changes through time. However, we agree that evaluating whether this is a true representative sample is not possible </w:t>
      </w:r>
      <w:r w:rsidR="00DB7DEC">
        <w:rPr>
          <w:rFonts w:ascii="Times New Roman" w:hAnsi="Times New Roman" w:cs="Times New Roman"/>
          <w:sz w:val="22"/>
          <w:szCs w:val="22"/>
        </w:rPr>
        <w:t>here</w:t>
      </w:r>
      <w:r w:rsidR="00DB7DEC" w:rsidRPr="00183502">
        <w:rPr>
          <w:rFonts w:ascii="Times New Roman" w:hAnsi="Times New Roman" w:cs="Times New Roman"/>
          <w:sz w:val="22"/>
          <w:szCs w:val="22"/>
        </w:rPr>
        <w:t xml:space="preserve"> and</w:t>
      </w:r>
      <w:r w:rsidRPr="00183502">
        <w:rPr>
          <w:rFonts w:ascii="Times New Roman" w:hAnsi="Times New Roman" w:cs="Times New Roman"/>
          <w:sz w:val="22"/>
          <w:szCs w:val="22"/>
        </w:rPr>
        <w:t xml:space="preserve"> changed the language slightly to indicate that this is an assumption. </w:t>
      </w:r>
    </w:p>
    <w:p w14:paraId="608993D9" w14:textId="097D88F2" w:rsidR="00D57024" w:rsidRDefault="00D64599" w:rsidP="00D57024">
      <w:pPr>
        <w:ind w:left="720"/>
        <w:rPr>
          <w:rFonts w:ascii="Garamond" w:eastAsia="Times New Roman" w:hAnsi="Garamond" w:cs="Times New Roman"/>
          <w:kern w:val="0"/>
          <w14:ligatures w14:val="none"/>
        </w:rPr>
      </w:pPr>
      <w:r>
        <w:rPr>
          <w:rFonts w:ascii="Garamond" w:hAnsi="Garamond" w:cs="Times New Roman"/>
        </w:rPr>
        <w:t xml:space="preserve">Line ___ </w:t>
      </w:r>
      <w:r w:rsidRPr="00D64599">
        <w:rPr>
          <w:rFonts w:ascii="Times New Roman" w:hAnsi="Times New Roman" w:cs="Times New Roman"/>
          <w:i/>
          <w:iCs/>
          <w:sz w:val="22"/>
          <w:szCs w:val="22"/>
        </w:rPr>
        <w:t xml:space="preserve">Fish are sampled using gillnets throughout the full return migration window, and are assumed to  represent the shifting distribution of   returning stocks that  that comprise the run at any given time </w:t>
      </w:r>
      <w:r w:rsidRPr="00D64599">
        <w:rPr>
          <w:rFonts w:ascii="Times New Roman" w:eastAsia="Times New Roman" w:hAnsi="Times New Roman" w:cs="Times New Roman"/>
          <w:i/>
          <w:iCs/>
          <w:kern w:val="0"/>
          <w:sz w:val="22"/>
          <w:szCs w:val="22"/>
          <w14:ligatures w14:val="none"/>
        </w:rPr>
        <w:fldChar w:fldCharType="begin"/>
      </w:r>
      <w:r w:rsidRPr="00D64599">
        <w:rPr>
          <w:rFonts w:ascii="Times New Roman" w:eastAsia="Times New Roman" w:hAnsi="Times New Roman" w:cs="Times New Roman"/>
          <w:i/>
          <w:iCs/>
          <w:kern w:val="0"/>
          <w:sz w:val="22"/>
          <w:szCs w:val="22"/>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sidRPr="00D64599">
        <w:rPr>
          <w:rFonts w:ascii="Times New Roman" w:eastAsia="Times New Roman" w:hAnsi="Times New Roman" w:cs="Times New Roman"/>
          <w:i/>
          <w:iCs/>
          <w:kern w:val="0"/>
          <w:sz w:val="22"/>
          <w:szCs w:val="22"/>
          <w14:ligatures w14:val="none"/>
        </w:rPr>
        <w:fldChar w:fldCharType="separate"/>
      </w:r>
      <w:r w:rsidRPr="00D64599">
        <w:rPr>
          <w:rFonts w:ascii="Times New Roman" w:eastAsia="Times New Roman" w:hAnsi="Times New Roman" w:cs="Times New Roman"/>
          <w:i/>
          <w:iCs/>
          <w:noProof/>
          <w:kern w:val="0"/>
          <w:sz w:val="22"/>
          <w:szCs w:val="22"/>
          <w14:ligatures w14:val="none"/>
        </w:rPr>
        <w:t>(Lipka &amp; Elison, 2015)</w:t>
      </w:r>
      <w:r w:rsidRPr="00D64599">
        <w:rPr>
          <w:rFonts w:ascii="Times New Roman" w:eastAsia="Times New Roman" w:hAnsi="Times New Roman" w:cs="Times New Roman"/>
          <w:i/>
          <w:iCs/>
          <w:kern w:val="0"/>
          <w:sz w:val="22"/>
          <w:szCs w:val="22"/>
          <w14:ligatures w14:val="none"/>
        </w:rPr>
        <w:fldChar w:fldCharType="end"/>
      </w:r>
      <w:r w:rsidRPr="00D64599">
        <w:rPr>
          <w:rFonts w:ascii="Times New Roman" w:eastAsia="Times New Roman" w:hAnsi="Times New Roman" w:cs="Times New Roman"/>
          <w:i/>
          <w:iCs/>
          <w:kern w:val="0"/>
          <w:sz w:val="22"/>
          <w:szCs w:val="22"/>
          <w14:ligatures w14:val="none"/>
        </w:rPr>
        <w:t>.</w:t>
      </w:r>
    </w:p>
    <w:p w14:paraId="209816DA" w14:textId="77777777" w:rsidR="00D64599" w:rsidRPr="00183502" w:rsidRDefault="00D64599" w:rsidP="00D57024">
      <w:pPr>
        <w:ind w:left="720"/>
        <w:rPr>
          <w:rFonts w:ascii="Times New Roman" w:hAnsi="Times New Roman" w:cs="Times New Roman"/>
          <w:sz w:val="22"/>
          <w:szCs w:val="22"/>
        </w:rPr>
      </w:pPr>
    </w:p>
    <w:p w14:paraId="2BA4E6B5" w14:textId="77777777" w:rsidR="00BF7BCB" w:rsidRPr="00B26DB3" w:rsidRDefault="007D21BA" w:rsidP="007F5F83">
      <w:pPr>
        <w:rPr>
          <w:rFonts w:ascii="Times New Roman" w:hAnsi="Times New Roman" w:cs="Times New Roman"/>
          <w:b/>
          <w:bCs/>
        </w:rPr>
      </w:pPr>
      <w:r w:rsidRPr="00B26DB3">
        <w:rPr>
          <w:rFonts w:ascii="Times New Roman" w:hAnsi="Times New Roman" w:cs="Times New Roman"/>
          <w:b/>
          <w:bCs/>
        </w:rPr>
        <w:t>Line 105: Presumably 250 per year?</w:t>
      </w:r>
    </w:p>
    <w:p w14:paraId="11D4095F" w14:textId="77777777" w:rsidR="00DB7DEC" w:rsidRDefault="00BF7BCB" w:rsidP="00DB7DEC">
      <w:pPr>
        <w:ind w:firstLine="720"/>
        <w:rPr>
          <w:rFonts w:ascii="Times New Roman" w:hAnsi="Times New Roman" w:cs="Times New Roman"/>
          <w:sz w:val="22"/>
          <w:szCs w:val="22"/>
        </w:rPr>
      </w:pPr>
      <w:r w:rsidRPr="00B26DB3">
        <w:rPr>
          <w:rFonts w:ascii="Times New Roman" w:hAnsi="Times New Roman" w:cs="Times New Roman"/>
          <w:sz w:val="22"/>
          <w:szCs w:val="22"/>
        </w:rPr>
        <w:t xml:space="preserve">Yes, </w:t>
      </w:r>
      <w:r w:rsidR="00D64599" w:rsidRPr="00B26DB3">
        <w:rPr>
          <w:rFonts w:ascii="Times New Roman" w:hAnsi="Times New Roman" w:cs="Times New Roman"/>
          <w:sz w:val="22"/>
          <w:szCs w:val="22"/>
        </w:rPr>
        <w:t xml:space="preserve">we </w:t>
      </w:r>
      <w:r w:rsidRPr="00B26DB3">
        <w:rPr>
          <w:rFonts w:ascii="Times New Roman" w:hAnsi="Times New Roman" w:cs="Times New Roman"/>
          <w:sz w:val="22"/>
          <w:szCs w:val="22"/>
        </w:rPr>
        <w:t xml:space="preserve">clarified by adding “per year” </w:t>
      </w:r>
    </w:p>
    <w:p w14:paraId="6FD2A37C" w14:textId="7B4E9C6D" w:rsidR="00BC2D70" w:rsidRPr="00B26DB3" w:rsidRDefault="00BC2D70" w:rsidP="00DB7DEC">
      <w:pPr>
        <w:ind w:left="720"/>
        <w:rPr>
          <w:rFonts w:ascii="Times New Roman" w:hAnsi="Times New Roman" w:cs="Times New Roman"/>
          <w:sz w:val="22"/>
          <w:szCs w:val="22"/>
        </w:rPr>
      </w:pPr>
      <w:r w:rsidRPr="00B26DB3">
        <w:rPr>
          <w:rFonts w:ascii="Times New Roman" w:hAnsi="Times New Roman" w:cs="Times New Roman"/>
          <w:b/>
          <w:bCs/>
          <w:sz w:val="22"/>
          <w:szCs w:val="22"/>
        </w:rPr>
        <w:t>Line ___ “</w:t>
      </w:r>
      <w:r w:rsidRPr="00DB7DEC">
        <w:rPr>
          <w:rFonts w:ascii="Times New Roman" w:eastAsia="Times New Roman" w:hAnsi="Times New Roman" w:cs="Times New Roman"/>
          <w:i/>
          <w:iCs/>
          <w:kern w:val="0"/>
          <w:sz w:val="22"/>
          <w:szCs w:val="22"/>
          <w14:ligatures w14:val="none"/>
        </w:rPr>
        <w:t>From these, approximately 250 otoliths per year were selected for chemical analysis…”</w:t>
      </w:r>
      <w:r w:rsidRPr="00B26DB3">
        <w:rPr>
          <w:rFonts w:ascii="Times New Roman" w:eastAsia="Times New Roman" w:hAnsi="Times New Roman" w:cs="Times New Roman"/>
          <w:kern w:val="0"/>
          <w:sz w:val="22"/>
          <w:szCs w:val="22"/>
          <w14:ligatures w14:val="none"/>
        </w:rPr>
        <w:t xml:space="preserve"> </w:t>
      </w:r>
    </w:p>
    <w:p w14:paraId="118623A7" w14:textId="77777777" w:rsidR="00BC2D70" w:rsidRDefault="00BC2D70" w:rsidP="00BF7BCB">
      <w:pPr>
        <w:ind w:firstLine="720"/>
        <w:rPr>
          <w:rFonts w:ascii="Times New Roman" w:hAnsi="Times New Roman" w:cs="Times New Roman"/>
          <w:b/>
          <w:bCs/>
          <w:sz w:val="22"/>
          <w:szCs w:val="22"/>
        </w:rPr>
      </w:pPr>
    </w:p>
    <w:p w14:paraId="3602A249" w14:textId="7ED6CD12" w:rsidR="00BF7BCB" w:rsidRPr="00183502" w:rsidRDefault="007D21BA" w:rsidP="00BC2D70">
      <w:pPr>
        <w:rPr>
          <w:rFonts w:ascii="Times New Roman" w:hAnsi="Times New Roman" w:cs="Times New Roman"/>
          <w:b/>
          <w:bCs/>
          <w:sz w:val="22"/>
          <w:szCs w:val="22"/>
        </w:rPr>
      </w:pPr>
      <w:r w:rsidRPr="00183502">
        <w:rPr>
          <w:rFonts w:ascii="Times New Roman" w:hAnsi="Times New Roman" w:cs="Times New Roman"/>
          <w:b/>
          <w:bCs/>
          <w:sz w:val="22"/>
          <w:szCs w:val="22"/>
        </w:rPr>
        <w:t>Line 127-131: This is a little unclear to me, does it mean that fish could only be assigned to river portions with uncertainty values greater than 0.0006?</w:t>
      </w:r>
    </w:p>
    <w:p w14:paraId="7CD32980" w14:textId="43484075" w:rsidR="00C669D1" w:rsidRPr="00183502" w:rsidRDefault="00C51956" w:rsidP="00C51956">
      <w:pPr>
        <w:ind w:left="720"/>
        <w:rPr>
          <w:rFonts w:ascii="Times New Roman" w:hAnsi="Times New Roman" w:cs="Times New Roman"/>
          <w:sz w:val="22"/>
          <w:szCs w:val="22"/>
        </w:rPr>
      </w:pPr>
      <w:r>
        <w:rPr>
          <w:rFonts w:ascii="Times New Roman" w:hAnsi="Times New Roman" w:cs="Times New Roman"/>
          <w:sz w:val="22"/>
          <w:szCs w:val="22"/>
        </w:rPr>
        <w:t>This sentence</w:t>
      </w:r>
      <w:r w:rsidR="00BF7BCB" w:rsidRPr="00183502">
        <w:rPr>
          <w:rFonts w:ascii="Times New Roman" w:hAnsi="Times New Roman" w:cs="Times New Roman"/>
          <w:sz w:val="22"/>
          <w:szCs w:val="22"/>
        </w:rPr>
        <w:t xml:space="preserve"> means that for the sites with exceedingly low isoscape prediction error (i.e. sites with lots of sampling ) , we </w:t>
      </w:r>
      <w:r w:rsidR="00DB7DEC">
        <w:rPr>
          <w:rFonts w:ascii="Times New Roman" w:hAnsi="Times New Roman" w:cs="Times New Roman"/>
          <w:sz w:val="22"/>
          <w:szCs w:val="22"/>
        </w:rPr>
        <w:t xml:space="preserve">placed a lower limit on this error value of </w:t>
      </w:r>
      <w:r w:rsidR="00BF7BCB" w:rsidRPr="00183502">
        <w:rPr>
          <w:rFonts w:ascii="Times New Roman" w:hAnsi="Times New Roman" w:cs="Times New Roman"/>
          <w:sz w:val="22"/>
          <w:szCs w:val="22"/>
        </w:rPr>
        <w:t xml:space="preserve">0.0006. </w:t>
      </w:r>
      <w:r>
        <w:rPr>
          <w:rFonts w:ascii="Times New Roman" w:hAnsi="Times New Roman" w:cs="Times New Roman"/>
          <w:sz w:val="22"/>
          <w:szCs w:val="22"/>
        </w:rPr>
        <w:t>This was done because posterior values are informed by variation in isoscape prediction error (which is included in the total error value for each reach)</w:t>
      </w:r>
      <w:r w:rsidR="00003ACF">
        <w:rPr>
          <w:rFonts w:ascii="Times New Roman" w:hAnsi="Times New Roman" w:cs="Times New Roman"/>
          <w:sz w:val="22"/>
          <w:szCs w:val="22"/>
        </w:rPr>
        <w:t xml:space="preserve"> and few, </w:t>
      </w:r>
      <w:r>
        <w:rPr>
          <w:rFonts w:ascii="Times New Roman" w:hAnsi="Times New Roman" w:cs="Times New Roman"/>
          <w:sz w:val="22"/>
          <w:szCs w:val="22"/>
        </w:rPr>
        <w:t>exceedingly low error sites will result in a disproportionate density of posterior values</w:t>
      </w:r>
      <w:r w:rsidR="00DB7DEC">
        <w:rPr>
          <w:rFonts w:ascii="Times New Roman" w:hAnsi="Times New Roman" w:cs="Times New Roman"/>
          <w:sz w:val="22"/>
          <w:szCs w:val="22"/>
        </w:rPr>
        <w:t xml:space="preserve"> which reflect the disproportionate sampling effort at these locations rather than the true density of individuals. </w:t>
      </w:r>
    </w:p>
    <w:p w14:paraId="710C1171" w14:textId="77777777" w:rsidR="00C51956" w:rsidRPr="00183502" w:rsidRDefault="00C51956" w:rsidP="00C669D1">
      <w:pPr>
        <w:rPr>
          <w:rFonts w:ascii="Times New Roman" w:hAnsi="Times New Roman" w:cs="Times New Roman"/>
          <w:b/>
          <w:bCs/>
          <w:sz w:val="22"/>
          <w:szCs w:val="22"/>
        </w:rPr>
      </w:pPr>
    </w:p>
    <w:p w14:paraId="723BF245" w14:textId="47C59085" w:rsidR="00BF7BCB" w:rsidRPr="00003ACF" w:rsidRDefault="007D21BA" w:rsidP="00C669D1">
      <w:pPr>
        <w:rPr>
          <w:rFonts w:ascii="Times New Roman" w:hAnsi="Times New Roman" w:cs="Times New Roman"/>
          <w:b/>
          <w:bCs/>
        </w:rPr>
      </w:pPr>
      <w:r w:rsidRPr="00003ACF">
        <w:rPr>
          <w:rFonts w:ascii="Times New Roman" w:hAnsi="Times New Roman" w:cs="Times New Roman"/>
          <w:b/>
          <w:bCs/>
        </w:rPr>
        <w:t xml:space="preserve">Line 135: Analytical (presumably measurement error?) and isoscape prediction errors are fairly intuitive, but what does the within-population variance estimate represent and where </w:t>
      </w:r>
      <w:r w:rsidRPr="00003ACF">
        <w:rPr>
          <w:rFonts w:ascii="Times New Roman" w:hAnsi="Times New Roman" w:cs="Times New Roman"/>
          <w:b/>
          <w:bCs/>
        </w:rPr>
        <w:lastRenderedPageBreak/>
        <w:t>does it originate from? Might be helpful to add a few sentences defining each of these in the context of the Brennan et al. analysis.</w:t>
      </w:r>
    </w:p>
    <w:p w14:paraId="4234A222" w14:textId="783CC78B" w:rsidR="00003ACF" w:rsidRPr="00003ACF" w:rsidRDefault="00C669D1" w:rsidP="00003ACF">
      <w:pPr>
        <w:ind w:left="720"/>
        <w:rPr>
          <w:rFonts w:ascii="Times New Roman" w:hAnsi="Times New Roman" w:cs="Times New Roman"/>
          <w:sz w:val="22"/>
          <w:szCs w:val="22"/>
        </w:rPr>
      </w:pPr>
      <w:r w:rsidRPr="00003ACF">
        <w:rPr>
          <w:rFonts w:ascii="Times New Roman" w:hAnsi="Times New Roman" w:cs="Times New Roman"/>
          <w:sz w:val="22"/>
          <w:szCs w:val="22"/>
        </w:rPr>
        <w:t xml:space="preserve">Within population variance is the variance in isotope value expected among individuals at the same location. This is quantified from </w:t>
      </w:r>
      <w:r w:rsidRPr="00003ACF">
        <w:rPr>
          <w:rFonts w:ascii="Times New Roman" w:hAnsi="Times New Roman" w:cs="Times New Roman"/>
          <w:i/>
          <w:iCs/>
          <w:sz w:val="22"/>
          <w:szCs w:val="22"/>
        </w:rPr>
        <w:t>Brennan et al., 2015; “Strontium isotopes in otoliths of a non-migratory fish (slimy sculpin): Implications for provenance studies</w:t>
      </w:r>
      <w:r w:rsidRPr="00003ACF">
        <w:rPr>
          <w:rFonts w:ascii="Times New Roman" w:hAnsi="Times New Roman" w:cs="Times New Roman"/>
          <w:sz w:val="22"/>
          <w:szCs w:val="22"/>
        </w:rPr>
        <w:t xml:space="preserve">” from repeated measurements of a species with a very small home range (slimy sculpin) from the same location. We added a brief mention of each error type here and added both the Brennan et al., 2015 (within-site) and French et al., </w:t>
      </w:r>
      <w:r w:rsidR="00003ACF" w:rsidRPr="00003ACF">
        <w:rPr>
          <w:rFonts w:ascii="Times New Roman" w:hAnsi="Times New Roman" w:cs="Times New Roman"/>
          <w:sz w:val="22"/>
          <w:szCs w:val="22"/>
        </w:rPr>
        <w:t>2020</w:t>
      </w:r>
      <w:r w:rsidRPr="00003ACF">
        <w:rPr>
          <w:rFonts w:ascii="Times New Roman" w:hAnsi="Times New Roman" w:cs="Times New Roman"/>
          <w:sz w:val="22"/>
          <w:szCs w:val="22"/>
        </w:rPr>
        <w:t xml:space="preserve"> (Kuskokwim isoscape) as references to support. </w:t>
      </w:r>
    </w:p>
    <w:p w14:paraId="38D26720" w14:textId="093C0B9E" w:rsidR="00003ACF" w:rsidRPr="00DB7DEC" w:rsidRDefault="00003ACF" w:rsidP="00003ACF">
      <w:pPr>
        <w:ind w:left="720"/>
        <w:rPr>
          <w:rFonts w:ascii="Times New Roman" w:hAnsi="Times New Roman" w:cs="Times New Roman"/>
          <w:i/>
          <w:iCs/>
          <w:sz w:val="22"/>
          <w:szCs w:val="22"/>
        </w:rPr>
      </w:pPr>
      <w:r w:rsidRPr="00DB7DEC">
        <w:rPr>
          <w:rFonts w:ascii="Times New Roman" w:hAnsi="Times New Roman" w:cs="Times New Roman"/>
          <w:i/>
          <w:iCs/>
          <w:sz w:val="22"/>
          <w:szCs w:val="22"/>
        </w:rPr>
        <w:t>Line ___ : “</w:t>
      </w:r>
      <w:r w:rsidRPr="00DB7DEC">
        <w:rPr>
          <w:rFonts w:ascii="Times New Roman" w:eastAsia="Times New Roman" w:hAnsi="Times New Roman" w:cs="Times New Roman"/>
          <w:i/>
          <w:iCs/>
          <w:kern w:val="0"/>
          <w:sz w:val="22"/>
          <w:szCs w:val="22"/>
          <w14:ligatures w14:val="none"/>
        </w:rPr>
        <w:t xml:space="preserve">analytical error (variation among repeated standard measurements; 0.000055), within-population error (variation among individuals at the same site; 0.00016), and isoscape error (uncertainty in isoscape model predictions; basin-wide mean = 0.00072) (Brennan et al., 2015, French at al., 2020).” </w:t>
      </w:r>
    </w:p>
    <w:p w14:paraId="6005753C" w14:textId="77777777" w:rsidR="00C669D1" w:rsidRPr="00183502" w:rsidRDefault="00C669D1" w:rsidP="005B6DFB">
      <w:pPr>
        <w:rPr>
          <w:rFonts w:ascii="Times New Roman" w:hAnsi="Times New Roman" w:cs="Times New Roman"/>
          <w:b/>
          <w:bCs/>
          <w:sz w:val="22"/>
          <w:szCs w:val="22"/>
        </w:rPr>
      </w:pPr>
    </w:p>
    <w:p w14:paraId="4F52EC79" w14:textId="255F9C8C" w:rsidR="00BF7BCB" w:rsidRPr="00003ACF" w:rsidRDefault="007D21BA" w:rsidP="005B6DFB">
      <w:pPr>
        <w:rPr>
          <w:rFonts w:ascii="Times New Roman" w:hAnsi="Times New Roman" w:cs="Times New Roman"/>
          <w:b/>
          <w:bCs/>
        </w:rPr>
      </w:pPr>
      <w:r w:rsidRPr="00003ACF">
        <w:rPr>
          <w:rFonts w:ascii="Times New Roman" w:hAnsi="Times New Roman" w:cs="Times New Roman"/>
          <w:b/>
          <w:bCs/>
        </w:rPr>
        <w:t>Line 160: does subset refer to substocks, temporal quartiles, sampling events, or something else?</w:t>
      </w:r>
    </w:p>
    <w:p w14:paraId="6A8BA748" w14:textId="199E8D66" w:rsidR="00F842D9" w:rsidRPr="00003ACF" w:rsidRDefault="00F842D9" w:rsidP="00F842D9">
      <w:pPr>
        <w:ind w:left="720"/>
        <w:rPr>
          <w:rFonts w:ascii="Times New Roman" w:hAnsi="Times New Roman" w:cs="Times New Roman"/>
          <w:sz w:val="22"/>
          <w:szCs w:val="22"/>
        </w:rPr>
      </w:pPr>
      <w:r w:rsidRPr="00003ACF">
        <w:rPr>
          <w:rFonts w:ascii="Times New Roman" w:hAnsi="Times New Roman" w:cs="Times New Roman"/>
          <w:sz w:val="22"/>
          <w:szCs w:val="22"/>
        </w:rPr>
        <w:t>This refers to a temporal subset</w:t>
      </w:r>
      <w:r w:rsidR="00003ACF" w:rsidRPr="00003ACF">
        <w:rPr>
          <w:rFonts w:ascii="Times New Roman" w:hAnsi="Times New Roman" w:cs="Times New Roman"/>
          <w:sz w:val="22"/>
          <w:szCs w:val="22"/>
        </w:rPr>
        <w:t xml:space="preserve"> used for both the quartile analysis and </w:t>
      </w:r>
      <w:r w:rsidRPr="00003ACF">
        <w:rPr>
          <w:rFonts w:ascii="Times New Roman" w:hAnsi="Times New Roman" w:cs="Times New Roman"/>
          <w:sz w:val="22"/>
          <w:szCs w:val="22"/>
        </w:rPr>
        <w:t>cumulative distribution. To clarify we amended this sentence to read</w:t>
      </w:r>
      <w:r w:rsidR="00003ACF" w:rsidRPr="00003ACF">
        <w:rPr>
          <w:rFonts w:ascii="Times New Roman" w:hAnsi="Times New Roman" w:cs="Times New Roman"/>
          <w:sz w:val="22"/>
          <w:szCs w:val="22"/>
        </w:rPr>
        <w:t xml:space="preserve">: </w:t>
      </w:r>
    </w:p>
    <w:p w14:paraId="480B6313" w14:textId="1AC675C6" w:rsidR="00F842D9" w:rsidRPr="00DB7DEC" w:rsidRDefault="00003ACF" w:rsidP="00F842D9">
      <w:pPr>
        <w:ind w:left="720"/>
        <w:rPr>
          <w:rFonts w:ascii="Times New Roman" w:hAnsi="Times New Roman" w:cs="Times New Roman"/>
          <w:b/>
          <w:bCs/>
          <w:i/>
          <w:iCs/>
          <w:sz w:val="22"/>
          <w:szCs w:val="22"/>
        </w:rPr>
      </w:pPr>
      <w:r w:rsidRPr="00DB7DEC">
        <w:rPr>
          <w:rFonts w:ascii="Times New Roman" w:hAnsi="Times New Roman" w:cs="Times New Roman"/>
          <w:b/>
          <w:bCs/>
          <w:i/>
          <w:iCs/>
          <w:sz w:val="22"/>
          <w:szCs w:val="22"/>
        </w:rPr>
        <w:t xml:space="preserve">Line _____ </w:t>
      </w:r>
      <w:r w:rsidR="00F842D9" w:rsidRPr="00DB7DEC">
        <w:rPr>
          <w:rFonts w:ascii="Times New Roman" w:hAnsi="Times New Roman" w:cs="Times New Roman"/>
          <w:b/>
          <w:bCs/>
          <w:i/>
          <w:iCs/>
          <w:sz w:val="22"/>
          <w:szCs w:val="22"/>
        </w:rPr>
        <w:t>“</w:t>
      </w:r>
      <w:r w:rsidR="00F842D9" w:rsidRPr="00DB7DEC">
        <w:rPr>
          <w:rFonts w:ascii="Times New Roman" w:hAnsi="Times New Roman" w:cs="Times New Roman"/>
          <w:i/>
          <w:iCs/>
          <w:sz w:val="22"/>
          <w:szCs w:val="22"/>
        </w:rPr>
        <w:t>To estimate the spatial distribution of returns across a temporal subset of the full return migration, posterior probability values for all individuals in that subset were summed at each location”</w:t>
      </w:r>
    </w:p>
    <w:p w14:paraId="216231AA" w14:textId="49E68628" w:rsidR="00BF7BCB" w:rsidRPr="001606A6" w:rsidRDefault="007D21BA" w:rsidP="00543764">
      <w:pPr>
        <w:rPr>
          <w:rFonts w:ascii="Times New Roman" w:hAnsi="Times New Roman" w:cs="Times New Roman"/>
          <w:b/>
          <w:bCs/>
        </w:rPr>
      </w:pPr>
      <w:r w:rsidRPr="00183502">
        <w:rPr>
          <w:rFonts w:ascii="Times New Roman" w:hAnsi="Times New Roman" w:cs="Times New Roman"/>
          <w:b/>
          <w:bCs/>
          <w:sz w:val="22"/>
          <w:szCs w:val="22"/>
        </w:rPr>
        <w:br/>
      </w:r>
      <w:r w:rsidRPr="001606A6">
        <w:rPr>
          <w:rFonts w:ascii="Times New Roman" w:hAnsi="Times New Roman" w:cs="Times New Roman"/>
          <w:b/>
          <w:bCs/>
        </w:rPr>
        <w:t>Line 161-163: So this results in each individual being assigned to a single regional group with 100% certainty? This seems like an important assumption. Why couldn’t the entire assignment probability vector for each individual be incorporated into the analysis, propagating this uncertainty to summary statistics presented in Fig 3-5? If it is, it would be helpful for the authors to articulate what the result is (e.g., if the assignments in the bottom 70% highly implausible because they predict extremely variable locations or they represent a diffuse, but not substantially different distribution) and what the downstream implications are</w:t>
      </w:r>
    </w:p>
    <w:p w14:paraId="7F401DD6" w14:textId="2F32AF17" w:rsidR="00003ACF" w:rsidRDefault="00003ACF" w:rsidP="00DB7DEC">
      <w:pPr>
        <w:ind w:left="720"/>
        <w:rPr>
          <w:rFonts w:ascii="Times New Roman" w:hAnsi="Times New Roman" w:cs="Times New Roman"/>
          <w:sz w:val="22"/>
          <w:szCs w:val="22"/>
        </w:rPr>
      </w:pPr>
      <w:r>
        <w:rPr>
          <w:rFonts w:ascii="Times New Roman" w:hAnsi="Times New Roman" w:cs="Times New Roman"/>
          <w:sz w:val="22"/>
          <w:szCs w:val="22"/>
        </w:rPr>
        <w:t>The purpose of this is to remove diffuse, but not substantially different assignments from confounding final results at the basin scale. Removing the low probability values for each individual prevents areas which are commonly assigned as low likelihood across several individuals from confounding the final results. However, variation among posterior values &gt;.7 does still propagate uncertainty in the assignment across regions which are highly likely, and we found that this thresholding does not significantly change the results, as described above. We added a brief mention of why we pursued this strategy</w:t>
      </w:r>
      <w:r w:rsidR="00DB7DEC">
        <w:rPr>
          <w:rFonts w:ascii="Times New Roman" w:hAnsi="Times New Roman" w:cs="Times New Roman"/>
          <w:sz w:val="22"/>
          <w:szCs w:val="22"/>
        </w:rPr>
        <w:t xml:space="preserve">, described above. </w:t>
      </w:r>
    </w:p>
    <w:p w14:paraId="0B9421B0" w14:textId="77777777" w:rsidR="00003ACF" w:rsidRDefault="00003ACF" w:rsidP="00003ACF">
      <w:pPr>
        <w:ind w:firstLine="720"/>
        <w:rPr>
          <w:rFonts w:ascii="Times New Roman" w:hAnsi="Times New Roman" w:cs="Times New Roman"/>
          <w:sz w:val="22"/>
          <w:szCs w:val="22"/>
        </w:rPr>
      </w:pPr>
    </w:p>
    <w:p w14:paraId="30373FB8" w14:textId="0D465EC0" w:rsidR="00003ACF" w:rsidRPr="001606A6" w:rsidRDefault="007D21BA" w:rsidP="00003ACF">
      <w:pPr>
        <w:rPr>
          <w:rFonts w:ascii="Times New Roman" w:hAnsi="Times New Roman" w:cs="Times New Roman"/>
          <w:b/>
          <w:bCs/>
        </w:rPr>
      </w:pPr>
      <w:r w:rsidRPr="001606A6">
        <w:rPr>
          <w:rFonts w:ascii="Times New Roman" w:hAnsi="Times New Roman" w:cs="Times New Roman"/>
          <w:b/>
          <w:bCs/>
        </w:rPr>
        <w:lastRenderedPageBreak/>
        <w:t>Lines 170-186: This seems better suited to the results than the methods, but I defer to the authors and editorial team.</w:t>
      </w:r>
    </w:p>
    <w:p w14:paraId="215AF5E9" w14:textId="4681A852" w:rsidR="00003ACF" w:rsidRPr="00003ACF" w:rsidRDefault="00003ACF" w:rsidP="00003ACF">
      <w:pPr>
        <w:ind w:left="720"/>
        <w:rPr>
          <w:rFonts w:ascii="Times New Roman" w:hAnsi="Times New Roman" w:cs="Times New Roman"/>
          <w:sz w:val="22"/>
          <w:szCs w:val="22"/>
        </w:rPr>
      </w:pPr>
      <w:r w:rsidRPr="00003ACF">
        <w:rPr>
          <w:rFonts w:ascii="Times New Roman" w:hAnsi="Times New Roman" w:cs="Times New Roman"/>
          <w:sz w:val="22"/>
          <w:szCs w:val="22"/>
        </w:rPr>
        <w:t xml:space="preserve">We have opted to maintain the current organization of this section to keep the results section focused on synthesis of the assignment results. </w:t>
      </w:r>
    </w:p>
    <w:p w14:paraId="27965A42" w14:textId="77777777" w:rsidR="00003ACF" w:rsidRDefault="00003ACF" w:rsidP="00003ACF">
      <w:pPr>
        <w:rPr>
          <w:rFonts w:ascii="Times New Roman" w:hAnsi="Times New Roman" w:cs="Times New Roman"/>
          <w:b/>
          <w:bCs/>
          <w:sz w:val="22"/>
          <w:szCs w:val="22"/>
        </w:rPr>
      </w:pPr>
    </w:p>
    <w:p w14:paraId="34D27CBB" w14:textId="14089059" w:rsidR="00584E8C" w:rsidRPr="001606A6" w:rsidRDefault="007D21BA" w:rsidP="00003ACF">
      <w:pPr>
        <w:rPr>
          <w:rFonts w:ascii="Times New Roman" w:hAnsi="Times New Roman" w:cs="Times New Roman"/>
        </w:rPr>
      </w:pPr>
      <w:r w:rsidRPr="001606A6">
        <w:rPr>
          <w:rFonts w:ascii="Times New Roman" w:hAnsi="Times New Roman" w:cs="Times New Roman"/>
          <w:b/>
          <w:bCs/>
        </w:rPr>
        <w:t>It would also be beneficial to summarize how these groups cross walk to management objectives. For example, does group 1 represent “the furthest upstream region of the Kuskokwim River” or is this group 1, 2 and 3? Basically I’m wondering how these groups relate to upstream communities that seem to be most at-risk of compromised food security.</w:t>
      </w:r>
    </w:p>
    <w:p w14:paraId="45C95626" w14:textId="61FF241B" w:rsidR="001D6C59" w:rsidRDefault="001D6C59" w:rsidP="001D6C59">
      <w:pPr>
        <w:ind w:left="720"/>
        <w:rPr>
          <w:rFonts w:ascii="Times New Roman" w:hAnsi="Times New Roman" w:cs="Times New Roman"/>
          <w:sz w:val="22"/>
          <w:szCs w:val="22"/>
        </w:rPr>
      </w:pPr>
      <w:r>
        <w:rPr>
          <w:rFonts w:ascii="Times New Roman" w:hAnsi="Times New Roman" w:cs="Times New Roman"/>
          <w:sz w:val="22"/>
          <w:szCs w:val="22"/>
        </w:rPr>
        <w:t>There is not a direct and consistent comparison between our isotopic groups and those considered</w:t>
      </w:r>
      <w:r w:rsidR="00DB7DEC">
        <w:rPr>
          <w:rFonts w:ascii="Times New Roman" w:hAnsi="Times New Roman" w:cs="Times New Roman"/>
          <w:sz w:val="22"/>
          <w:szCs w:val="22"/>
        </w:rPr>
        <w:t xml:space="preserve"> </w:t>
      </w:r>
      <w:r>
        <w:rPr>
          <w:rFonts w:ascii="Times New Roman" w:hAnsi="Times New Roman" w:cs="Times New Roman"/>
          <w:sz w:val="22"/>
          <w:szCs w:val="22"/>
        </w:rPr>
        <w:t xml:space="preserve">“upper watershed” in many other applications. However, telemetry studies, which have the most directly comparable breakup of the basin identified the “upper watershed” as tributaries above McGrath, Ak. These include Group one and portions of both group 2 and group 4. We added a brief mention of this in the methods directly after grouping analysis as well as in the discussion comparing our results to previously identified trends. </w:t>
      </w:r>
    </w:p>
    <w:p w14:paraId="0077EA97" w14:textId="7DD4BEE6" w:rsidR="001D6C59" w:rsidRPr="00DB7DEC" w:rsidRDefault="001D6C59" w:rsidP="001D6C59">
      <w:pPr>
        <w:ind w:left="720"/>
        <w:rPr>
          <w:rFonts w:ascii="Times New Roman" w:hAnsi="Times New Roman" w:cs="Times New Roman"/>
          <w:i/>
          <w:iCs/>
          <w:sz w:val="22"/>
          <w:szCs w:val="22"/>
        </w:rPr>
      </w:pPr>
      <w:r w:rsidRPr="00DB7DEC">
        <w:rPr>
          <w:rFonts w:ascii="Times New Roman" w:hAnsi="Times New Roman" w:cs="Times New Roman"/>
          <w:i/>
          <w:iCs/>
          <w:sz w:val="22"/>
          <w:szCs w:val="22"/>
        </w:rPr>
        <w:t xml:space="preserve">Line ___ : “ </w:t>
      </w:r>
      <w:r w:rsidR="00DB7DEC" w:rsidRPr="00DB7DEC">
        <w:rPr>
          <w:rFonts w:ascii="Times New Roman" w:hAnsi="Times New Roman" w:cs="Times New Roman"/>
          <w:i/>
          <w:iCs/>
          <w:sz w:val="22"/>
          <w:szCs w:val="22"/>
        </w:rPr>
        <w:t xml:space="preserve">Telemetry studies conducted over several years have provided variable estimates of the relative contribution of upper watershed Chinook salmon, most commonly identified as those at or above McGrath, Alaska, ranging from &lt;10% to close to 25% of the total run </w:t>
      </w:r>
      <w:r w:rsidR="00DB7DEC" w:rsidRPr="00DB7DEC">
        <w:rPr>
          <w:rFonts w:ascii="Times New Roman" w:hAnsi="Times New Roman" w:cs="Times New Roman"/>
          <w:i/>
          <w:iCs/>
          <w:sz w:val="22"/>
          <w:szCs w:val="22"/>
        </w:rPr>
        <w:fldChar w:fldCharType="begin"/>
      </w:r>
      <w:r w:rsidR="00DB7DEC" w:rsidRPr="00DB7DEC">
        <w:rPr>
          <w:rFonts w:ascii="Times New Roman" w:hAnsi="Times New Roman" w:cs="Times New Roman"/>
          <w:i/>
          <w:iCs/>
          <w:sz w:val="22"/>
          <w:szCs w:val="22"/>
        </w:rPr>
        <w:instrText xml:space="preserve"> ADDIN ZOTERO_ITEM CSL_CITATION {"citationID":"zqfHhJEj","properties":{"unsorted":false,"formattedCitation":"(Head et al., 2017; Schaberg et al., 2012; Smith &amp; Liller, 2017a; Stuby, 2007)","plainCitation":"(Head et al., 2017; Schaberg et al., 2012; Smith &amp; Liller, 2017a; Stuby, 2007)","noteIndex":0},"citationItems":[{"id":5945,"uris":["http://zotero.org/users/8421274/items/SEG4LZ34"],"itemData":{"id":5945,"type":"report","collection-title":"Alaska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W"}],"issued":{"date-parts":[["2017"]]}}},{"id":6801,"uris":["http://zotero.org/users/8421274/items/S8ZK58BK"],"itemData":{"id":6801,"type":"article-journal","language":"en","source":"Zotero","title":"Estimates of total annual return of Chinook salmon to the Kuskokwim River, 2002–2007. Alaska Department of Fish and Game, Fishery Data Series No. 12-36, Anchorage.","author":[{"family":"Schaberg","given":"K.L"},{"family":"Liller","given":"Z.W."},{"family":"Molyneaux","given":"B.G."},{"family":"Bue","given":"B.G."},{"family":"Stuby","given":"L."}],"issued":{"date-parts":[["2012"]]}}},{"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W."}],"issued":{"date-parts":[["2017"]]}}},{"id":6799,"uris":["http://zotero.org/users/8421274/items/MMICYH3M"],"itemData":{"id":6799,"type":"report","language":"en","source":"Zotero","title":"Inriver abundance of Chinook salmon in the Kuskokwim River, 2002-2006. Alaska Department of Fish and Game, Fishery Data Series No. 07-93, Anchorage.","author":[{"family":"Stuby","given":"Lisa"}],"issued":{"date-parts":[["2007"]]}}}],"schema":"https://github.com/citation-style-language/schema/raw/master/csl-citation.json"} </w:instrText>
      </w:r>
      <w:r w:rsidR="00DB7DEC" w:rsidRPr="00DB7DEC">
        <w:rPr>
          <w:rFonts w:ascii="Times New Roman" w:hAnsi="Times New Roman" w:cs="Times New Roman"/>
          <w:i/>
          <w:iCs/>
          <w:sz w:val="22"/>
          <w:szCs w:val="22"/>
        </w:rPr>
        <w:fldChar w:fldCharType="separate"/>
      </w:r>
      <w:r w:rsidR="00DB7DEC" w:rsidRPr="00DB7DEC">
        <w:rPr>
          <w:rFonts w:ascii="Times New Roman" w:hAnsi="Times New Roman" w:cs="Times New Roman"/>
          <w:i/>
          <w:iCs/>
          <w:noProof/>
          <w:sz w:val="22"/>
          <w:szCs w:val="22"/>
        </w:rPr>
        <w:t>(Head et al., 2017; Schaberg et al., 2012; Smith &amp; Liller, 2017a; Stuby, 2007)</w:t>
      </w:r>
      <w:r w:rsidR="00DB7DEC" w:rsidRPr="00DB7DEC">
        <w:rPr>
          <w:rFonts w:ascii="Times New Roman" w:hAnsi="Times New Roman" w:cs="Times New Roman"/>
          <w:i/>
          <w:iCs/>
          <w:sz w:val="22"/>
          <w:szCs w:val="22"/>
        </w:rPr>
        <w:fldChar w:fldCharType="end"/>
      </w:r>
      <w:r w:rsidR="00DB7DEC" w:rsidRPr="00DB7DEC">
        <w:rPr>
          <w:rFonts w:ascii="Times New Roman" w:hAnsi="Times New Roman" w:cs="Times New Roman"/>
          <w:i/>
          <w:iCs/>
          <w:sz w:val="22"/>
          <w:szCs w:val="22"/>
        </w:rPr>
        <w:t>.</w:t>
      </w:r>
    </w:p>
    <w:p w14:paraId="6BE4D8A8" w14:textId="221F66A7" w:rsidR="001D6C59" w:rsidRPr="00DB7DEC" w:rsidRDefault="001D6C59" w:rsidP="001D6C59">
      <w:pPr>
        <w:ind w:left="720"/>
        <w:rPr>
          <w:rFonts w:ascii="Times New Roman" w:hAnsi="Times New Roman" w:cs="Times New Roman"/>
          <w:i/>
          <w:iCs/>
          <w:sz w:val="22"/>
          <w:szCs w:val="22"/>
        </w:rPr>
      </w:pPr>
      <w:r w:rsidRPr="00DB7DEC">
        <w:rPr>
          <w:rFonts w:ascii="Times New Roman" w:hAnsi="Times New Roman" w:cs="Times New Roman"/>
          <w:i/>
          <w:iCs/>
          <w:sz w:val="22"/>
          <w:szCs w:val="22"/>
        </w:rPr>
        <w:t xml:space="preserve">Line ___: “ </w:t>
      </w:r>
      <w:r w:rsidR="00DB7DEC" w:rsidRPr="00DB7DEC">
        <w:rPr>
          <w:rFonts w:ascii="Times New Roman" w:hAnsi="Times New Roman" w:cs="Times New Roman"/>
          <w:i/>
          <w:iCs/>
          <w:sz w:val="22"/>
          <w:szCs w:val="22"/>
        </w:rPr>
        <w:t xml:space="preserve">Telemetry studies identified similar patterns in relative run timing among regions of the watershed, including comparable average return timing to upper watershed tributaries. In one year of overlapping data between telemetry studies and our dataset (2017), telemetry observations indicated a four-day difference in median return timing between fish returning to tributaries above McGrath, AK and those returning to the middle watershed, approximately between Aniak, AK  and McGrath, AK [ref].Although these stock groupings are not a direct comparison to our isotope-defined groups, the observed difference in timing is broadly consistent with our observations between groups one and two, which primarily occur within these regions </w:t>
      </w:r>
      <w:r w:rsidR="00DB7DEC" w:rsidRPr="00DB7DEC">
        <w:rPr>
          <w:rFonts w:ascii="Times New Roman" w:eastAsia="Times New Roman" w:hAnsi="Times New Roman" w:cs="Times New Roman"/>
          <w:i/>
          <w:iCs/>
          <w:kern w:val="0"/>
          <w:sz w:val="22"/>
          <w:szCs w:val="22"/>
          <w14:ligatures w14:val="none"/>
        </w:rPr>
        <w:fldChar w:fldCharType="begin"/>
      </w:r>
      <w:r w:rsidR="00DB7DEC" w:rsidRPr="00DB7DEC">
        <w:rPr>
          <w:rFonts w:ascii="Times New Roman" w:eastAsia="Times New Roman" w:hAnsi="Times New Roman" w:cs="Times New Roman"/>
          <w:i/>
          <w:iCs/>
          <w:kern w:val="0"/>
          <w:sz w:val="22"/>
          <w:szCs w:val="22"/>
          <w14:ligatures w14:val="none"/>
        </w:rPr>
        <w:instrText xml:space="preserve"> ADDIN ZOTERO_ITEM CSL_CITATION {"citationID":"q1pcvvPz","properties":{"unsorted":false,"formattedCitation":"(J. N. Clark &amp; Smith, 2019)","plainCitation":"(J. N. Clark &amp; Smith, 2019)","noteIndex":0},"citationItems":[{"id":5951,"uris":["http://zotero.org/users/8421274/items/CIAC53WC"],"itemData":{"id":5951,"type":"article-journal","collection-title":"Alaska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J"}],"issued":{"date-parts":[["2019"]]}}}],"schema":"https://github.com/citation-style-language/schema/raw/master/csl-citation.json"} </w:instrText>
      </w:r>
      <w:r w:rsidR="00DB7DEC" w:rsidRPr="00DB7DEC">
        <w:rPr>
          <w:rFonts w:ascii="Times New Roman" w:eastAsia="Times New Roman" w:hAnsi="Times New Roman" w:cs="Times New Roman"/>
          <w:i/>
          <w:iCs/>
          <w:kern w:val="0"/>
          <w:sz w:val="22"/>
          <w:szCs w:val="22"/>
          <w14:ligatures w14:val="none"/>
        </w:rPr>
        <w:fldChar w:fldCharType="separate"/>
      </w:r>
      <w:r w:rsidR="00DB7DEC" w:rsidRPr="00DB7DEC">
        <w:rPr>
          <w:rFonts w:ascii="Times New Roman" w:eastAsia="Times New Roman" w:hAnsi="Times New Roman" w:cs="Times New Roman"/>
          <w:i/>
          <w:iCs/>
          <w:noProof/>
          <w:kern w:val="0"/>
          <w:sz w:val="22"/>
          <w:szCs w:val="22"/>
          <w14:ligatures w14:val="none"/>
        </w:rPr>
        <w:t>(J. N. Clark &amp; Smith, 2019)</w:t>
      </w:r>
      <w:r w:rsidR="00DB7DEC" w:rsidRPr="00DB7DEC">
        <w:rPr>
          <w:rFonts w:ascii="Times New Roman" w:eastAsia="Times New Roman" w:hAnsi="Times New Roman" w:cs="Times New Roman"/>
          <w:i/>
          <w:iCs/>
          <w:kern w:val="0"/>
          <w:sz w:val="22"/>
          <w:szCs w:val="22"/>
          <w14:ligatures w14:val="none"/>
        </w:rPr>
        <w:fldChar w:fldCharType="end"/>
      </w:r>
      <w:r w:rsidR="00DB7DEC" w:rsidRPr="00DB7DEC">
        <w:rPr>
          <w:rFonts w:ascii="Times New Roman" w:hAnsi="Times New Roman" w:cs="Times New Roman"/>
          <w:i/>
          <w:iCs/>
          <w:sz w:val="22"/>
          <w:szCs w:val="22"/>
        </w:rPr>
        <w:t>.</w:t>
      </w:r>
    </w:p>
    <w:p w14:paraId="18DD3C13" w14:textId="77777777" w:rsidR="00003ACF" w:rsidRDefault="00003ACF" w:rsidP="00BF7BCB">
      <w:pPr>
        <w:ind w:firstLine="720"/>
        <w:rPr>
          <w:rFonts w:ascii="Times New Roman" w:hAnsi="Times New Roman" w:cs="Times New Roman"/>
          <w:sz w:val="22"/>
          <w:szCs w:val="22"/>
        </w:rPr>
      </w:pPr>
    </w:p>
    <w:p w14:paraId="57176507" w14:textId="4ED69349" w:rsidR="00584E8C" w:rsidRPr="001606A6" w:rsidRDefault="007D21BA" w:rsidP="00BF7BCB">
      <w:pPr>
        <w:ind w:firstLine="720"/>
        <w:rPr>
          <w:rFonts w:ascii="Times New Roman" w:hAnsi="Times New Roman" w:cs="Times New Roman"/>
          <w:b/>
          <w:bCs/>
        </w:rPr>
      </w:pPr>
      <w:r w:rsidRPr="00183502">
        <w:rPr>
          <w:rFonts w:ascii="Times New Roman" w:hAnsi="Times New Roman" w:cs="Times New Roman"/>
          <w:b/>
          <w:bCs/>
          <w:sz w:val="22"/>
          <w:szCs w:val="22"/>
        </w:rPr>
        <w:br/>
      </w:r>
      <w:r w:rsidRPr="001606A6">
        <w:rPr>
          <w:rFonts w:ascii="Times New Roman" w:hAnsi="Times New Roman" w:cs="Times New Roman"/>
          <w:b/>
          <w:bCs/>
        </w:rPr>
        <w:t>Line 184-186: does this mean that there’s a risk that fish with that isotopic signature will be misassigned to lower watershed?</w:t>
      </w:r>
    </w:p>
    <w:p w14:paraId="6BBE427A" w14:textId="2ABD419C" w:rsidR="00755816" w:rsidRPr="00183502" w:rsidRDefault="00755816" w:rsidP="003C6912">
      <w:pPr>
        <w:ind w:left="720"/>
        <w:rPr>
          <w:rFonts w:ascii="Times New Roman" w:hAnsi="Times New Roman" w:cs="Times New Roman"/>
          <w:sz w:val="22"/>
          <w:szCs w:val="22"/>
        </w:rPr>
      </w:pPr>
      <w:r w:rsidRPr="00183502">
        <w:rPr>
          <w:rFonts w:ascii="Times New Roman" w:hAnsi="Times New Roman" w:cs="Times New Roman"/>
          <w:sz w:val="22"/>
          <w:szCs w:val="22"/>
        </w:rPr>
        <w:t>This is an error. The south fork Kuskokwim was initiall</w:t>
      </w:r>
      <w:r w:rsidR="00ED7579" w:rsidRPr="00183502">
        <w:rPr>
          <w:rFonts w:ascii="Times New Roman" w:hAnsi="Times New Roman" w:cs="Times New Roman"/>
          <w:sz w:val="22"/>
          <w:szCs w:val="22"/>
        </w:rPr>
        <w:t>y grouped in group five , but w</w:t>
      </w:r>
      <w:r w:rsidR="003C6912">
        <w:rPr>
          <w:rFonts w:ascii="Times New Roman" w:hAnsi="Times New Roman" w:cs="Times New Roman"/>
          <w:sz w:val="22"/>
          <w:szCs w:val="22"/>
        </w:rPr>
        <w:t>as</w:t>
      </w:r>
      <w:r w:rsidR="00ED7579" w:rsidRPr="00183502">
        <w:rPr>
          <w:rFonts w:ascii="Times New Roman" w:hAnsi="Times New Roman" w:cs="Times New Roman"/>
          <w:sz w:val="22"/>
          <w:szCs w:val="22"/>
        </w:rPr>
        <w:t xml:space="preserve"> </w:t>
      </w:r>
      <w:r w:rsidR="003C6912">
        <w:rPr>
          <w:rFonts w:ascii="Times New Roman" w:hAnsi="Times New Roman" w:cs="Times New Roman"/>
          <w:sz w:val="22"/>
          <w:szCs w:val="22"/>
        </w:rPr>
        <w:t xml:space="preserve">manually </w:t>
      </w:r>
      <w:r w:rsidR="00ED7579" w:rsidRPr="00183502">
        <w:rPr>
          <w:rFonts w:ascii="Times New Roman" w:hAnsi="Times New Roman" w:cs="Times New Roman"/>
          <w:sz w:val="22"/>
          <w:szCs w:val="22"/>
        </w:rPr>
        <w:t xml:space="preserve">added to group two. </w:t>
      </w:r>
      <w:r w:rsidR="003C6912">
        <w:rPr>
          <w:rFonts w:ascii="Times New Roman" w:hAnsi="Times New Roman" w:cs="Times New Roman"/>
          <w:sz w:val="22"/>
          <w:szCs w:val="22"/>
        </w:rPr>
        <w:t>I</w:t>
      </w:r>
      <w:r w:rsidR="00ED7579" w:rsidRPr="00183502">
        <w:rPr>
          <w:rFonts w:ascii="Times New Roman" w:hAnsi="Times New Roman" w:cs="Times New Roman"/>
          <w:sz w:val="22"/>
          <w:szCs w:val="22"/>
        </w:rPr>
        <w:t xml:space="preserve">ndividuals from the very small portion of the south fork Kuskokwim with an isotope value that is similar to the lower watershed </w:t>
      </w:r>
      <w:r w:rsidR="00DB7DEC">
        <w:rPr>
          <w:rFonts w:ascii="Times New Roman" w:hAnsi="Times New Roman" w:cs="Times New Roman"/>
          <w:sz w:val="22"/>
          <w:szCs w:val="22"/>
        </w:rPr>
        <w:t xml:space="preserve">may have a small portion of their posterior </w:t>
      </w:r>
      <w:r w:rsidR="003C6912">
        <w:rPr>
          <w:rFonts w:ascii="Times New Roman" w:hAnsi="Times New Roman" w:cs="Times New Roman"/>
          <w:sz w:val="22"/>
          <w:szCs w:val="22"/>
        </w:rPr>
        <w:t>misassigned</w:t>
      </w:r>
      <w:r w:rsidR="00DB7DEC">
        <w:rPr>
          <w:rFonts w:ascii="Times New Roman" w:hAnsi="Times New Roman" w:cs="Times New Roman"/>
          <w:sz w:val="22"/>
          <w:szCs w:val="22"/>
        </w:rPr>
        <w:t>.</w:t>
      </w:r>
      <w:r w:rsidR="003C6912">
        <w:rPr>
          <w:rFonts w:ascii="Times New Roman" w:hAnsi="Times New Roman" w:cs="Times New Roman"/>
          <w:sz w:val="22"/>
          <w:szCs w:val="22"/>
        </w:rPr>
        <w:t xml:space="preserve"> </w:t>
      </w:r>
      <w:r w:rsidR="00DB7DEC">
        <w:rPr>
          <w:rFonts w:ascii="Times New Roman" w:hAnsi="Times New Roman" w:cs="Times New Roman"/>
          <w:sz w:val="22"/>
          <w:szCs w:val="22"/>
        </w:rPr>
        <w:t>H</w:t>
      </w:r>
      <w:r w:rsidR="003C6912">
        <w:rPr>
          <w:rFonts w:ascii="Times New Roman" w:hAnsi="Times New Roman" w:cs="Times New Roman"/>
          <w:sz w:val="22"/>
          <w:szCs w:val="22"/>
        </w:rPr>
        <w:t xml:space="preserve">owever, </w:t>
      </w:r>
      <w:r w:rsidR="00ED7579" w:rsidRPr="00183502">
        <w:rPr>
          <w:rFonts w:ascii="Times New Roman" w:hAnsi="Times New Roman" w:cs="Times New Roman"/>
          <w:sz w:val="22"/>
          <w:szCs w:val="22"/>
        </w:rPr>
        <w:t>t</w:t>
      </w:r>
      <w:r w:rsidR="003C6912">
        <w:rPr>
          <w:rFonts w:ascii="Times New Roman" w:hAnsi="Times New Roman" w:cs="Times New Roman"/>
          <w:sz w:val="22"/>
          <w:szCs w:val="22"/>
        </w:rPr>
        <w:t>his</w:t>
      </w:r>
      <w:r w:rsidR="00ED7579" w:rsidRPr="00183502">
        <w:rPr>
          <w:rFonts w:ascii="Times New Roman" w:hAnsi="Times New Roman" w:cs="Times New Roman"/>
          <w:sz w:val="22"/>
          <w:szCs w:val="22"/>
        </w:rPr>
        <w:t xml:space="preserve"> region is very small and not known to be a major producing area. As such, it is much more likely that a fish assigned to Group 5 will have originated from Group 5 rather than a misassignment from that small portion of Group 2. </w:t>
      </w:r>
    </w:p>
    <w:p w14:paraId="566B9F00" w14:textId="77777777" w:rsidR="003C6912" w:rsidRDefault="003C6912" w:rsidP="00BF7BCB">
      <w:pPr>
        <w:ind w:firstLine="720"/>
        <w:rPr>
          <w:rFonts w:ascii="Times New Roman" w:hAnsi="Times New Roman" w:cs="Times New Roman"/>
          <w:b/>
          <w:bCs/>
          <w:sz w:val="22"/>
          <w:szCs w:val="22"/>
        </w:rPr>
      </w:pPr>
    </w:p>
    <w:p w14:paraId="5295F192" w14:textId="493020EA" w:rsidR="007D21BA" w:rsidRPr="004D6D1A" w:rsidRDefault="007D21BA" w:rsidP="00BF7BCB">
      <w:pPr>
        <w:ind w:firstLine="720"/>
        <w:rPr>
          <w:rFonts w:ascii="Times New Roman" w:hAnsi="Times New Roman" w:cs="Times New Roman"/>
          <w:b/>
          <w:bCs/>
        </w:rPr>
      </w:pPr>
      <w:r w:rsidRPr="004D6D1A">
        <w:rPr>
          <w:rFonts w:ascii="Times New Roman" w:hAnsi="Times New Roman" w:cs="Times New Roman"/>
          <w:b/>
          <w:bCs/>
        </w:rPr>
        <w:br/>
        <w:t>Line 194-196: Is this based on the sum of daily CPUE data or something more nuanced?</w:t>
      </w:r>
    </w:p>
    <w:p w14:paraId="7FDE444D" w14:textId="044EAC55" w:rsidR="00ED7579" w:rsidRPr="00B1110A" w:rsidRDefault="00ED7579" w:rsidP="00BF7BCB">
      <w:pPr>
        <w:ind w:firstLine="720"/>
        <w:rPr>
          <w:rFonts w:ascii="Times New Roman" w:hAnsi="Times New Roman" w:cs="Times New Roman"/>
          <w:sz w:val="22"/>
          <w:szCs w:val="22"/>
        </w:rPr>
      </w:pPr>
      <w:r w:rsidRPr="00B1110A">
        <w:rPr>
          <w:rFonts w:ascii="Times New Roman" w:hAnsi="Times New Roman" w:cs="Times New Roman"/>
          <w:sz w:val="22"/>
          <w:szCs w:val="22"/>
        </w:rPr>
        <w:t xml:space="preserve">This is based on the sum of the daily CPUE data. We added this to the sentence: </w:t>
      </w:r>
    </w:p>
    <w:p w14:paraId="03D33B15" w14:textId="47A89DB5" w:rsidR="00ED7579" w:rsidRPr="00DB7DEC" w:rsidRDefault="00B1110A" w:rsidP="00ED7579">
      <w:pPr>
        <w:ind w:left="720"/>
        <w:rPr>
          <w:rFonts w:ascii="Times New Roman" w:hAnsi="Times New Roman" w:cs="Times New Roman"/>
          <w:i/>
          <w:iCs/>
          <w:sz w:val="22"/>
          <w:szCs w:val="22"/>
        </w:rPr>
      </w:pPr>
      <w:r w:rsidRPr="00DB7DEC">
        <w:rPr>
          <w:rFonts w:ascii="Times New Roman" w:hAnsi="Times New Roman" w:cs="Times New Roman"/>
          <w:i/>
          <w:iCs/>
          <w:sz w:val="22"/>
          <w:szCs w:val="22"/>
        </w:rPr>
        <w:t xml:space="preserve">Line ____ : </w:t>
      </w:r>
      <w:r w:rsidR="00ED7579" w:rsidRPr="00DB7DEC">
        <w:rPr>
          <w:rFonts w:ascii="Times New Roman" w:hAnsi="Times New Roman" w:cs="Times New Roman"/>
          <w:i/>
          <w:iCs/>
          <w:sz w:val="22"/>
          <w:szCs w:val="22"/>
        </w:rPr>
        <w:t>“To directly compare relative run timing to the temporal distribution of the full run, we used daily CPUE data collected from the BTF to calculate the cumulative proportion of the full run’s CPUE remaining for each day based on the sum of the daily CPUE.”</w:t>
      </w:r>
    </w:p>
    <w:p w14:paraId="012E9CB4" w14:textId="77777777" w:rsidR="00ED7579" w:rsidRDefault="00ED7579" w:rsidP="00ED7579">
      <w:pPr>
        <w:rPr>
          <w:rFonts w:ascii="Times New Roman" w:hAnsi="Times New Roman" w:cs="Times New Roman"/>
          <w:b/>
          <w:bCs/>
          <w:sz w:val="22"/>
          <w:szCs w:val="22"/>
        </w:rPr>
      </w:pPr>
    </w:p>
    <w:p w14:paraId="3E6078FF" w14:textId="77777777" w:rsidR="004D6D1A" w:rsidRPr="00183502" w:rsidRDefault="004D6D1A" w:rsidP="00ED7579">
      <w:pPr>
        <w:rPr>
          <w:rFonts w:ascii="Times New Roman" w:hAnsi="Times New Roman" w:cs="Times New Roman"/>
          <w:b/>
          <w:bCs/>
          <w:sz w:val="22"/>
          <w:szCs w:val="22"/>
        </w:rPr>
      </w:pPr>
    </w:p>
    <w:p w14:paraId="01E214C7" w14:textId="77777777" w:rsidR="00584E8C" w:rsidRPr="004D6D1A" w:rsidRDefault="007D21BA" w:rsidP="007F5F83">
      <w:pPr>
        <w:rPr>
          <w:rFonts w:ascii="Times New Roman" w:hAnsi="Times New Roman" w:cs="Times New Roman"/>
          <w:b/>
          <w:bCs/>
        </w:rPr>
      </w:pPr>
      <w:r w:rsidRPr="004D6D1A">
        <w:rPr>
          <w:rFonts w:ascii="Times New Roman" w:hAnsi="Times New Roman" w:cs="Times New Roman"/>
          <w:b/>
          <w:bCs/>
        </w:rPr>
        <w:t>Lines 216-255: In my opinion it’s tough to resolve the claim from lines 216-218 using Figure 3 due to strong differences among stocks in the proportional contribution, which minimizes contrast among the quartiles. Would it be better to facet by group with the x axis representing seasonal quartiles and free y axes? That would presumably better illustrate temporal trends within a stock and still be useful for the text in Lines 219-225, though these are to some extent captured by Figure 4. I think a separate figure (e.g. stacked bar chart), perhaps integrating over all quartiles, would be better for showing the relative contribution of each stock. Ultimately it may be beneficial to present multiple figures for this section of the results.</w:t>
      </w:r>
    </w:p>
    <w:p w14:paraId="5AA121CF" w14:textId="77777777" w:rsidR="00D3318A" w:rsidRPr="00183502" w:rsidRDefault="00D3318A" w:rsidP="007F5F83">
      <w:pPr>
        <w:rPr>
          <w:rFonts w:ascii="Times New Roman" w:hAnsi="Times New Roman" w:cs="Times New Roman"/>
          <w:b/>
          <w:bCs/>
          <w:sz w:val="22"/>
          <w:szCs w:val="22"/>
        </w:rPr>
      </w:pPr>
    </w:p>
    <w:p w14:paraId="4D35FFB4" w14:textId="436D9ED1" w:rsidR="00B1110A" w:rsidRDefault="00E73D69" w:rsidP="004D6D1A">
      <w:pPr>
        <w:ind w:left="720"/>
        <w:rPr>
          <w:rFonts w:ascii="Times New Roman" w:hAnsi="Times New Roman" w:cs="Times New Roman"/>
          <w:sz w:val="22"/>
          <w:szCs w:val="22"/>
        </w:rPr>
      </w:pPr>
      <w:r w:rsidRPr="00183502">
        <w:rPr>
          <w:rFonts w:ascii="Times New Roman" w:hAnsi="Times New Roman" w:cs="Times New Roman"/>
          <w:sz w:val="22"/>
          <w:szCs w:val="22"/>
        </w:rPr>
        <w:t xml:space="preserve">To better illustrate this point we produced a new two panel figure showing A) relative contribution per seasonal quartile faceted by group, and B) </w:t>
      </w:r>
      <w:r w:rsidR="00B1110A">
        <w:rPr>
          <w:rFonts w:ascii="Times New Roman" w:hAnsi="Times New Roman" w:cs="Times New Roman"/>
          <w:sz w:val="22"/>
          <w:szCs w:val="22"/>
        </w:rPr>
        <w:t>A stacked</w:t>
      </w:r>
      <w:r w:rsidRPr="00183502">
        <w:rPr>
          <w:rFonts w:ascii="Times New Roman" w:hAnsi="Times New Roman" w:cs="Times New Roman"/>
          <w:sz w:val="22"/>
          <w:szCs w:val="22"/>
        </w:rPr>
        <w:t xml:space="preserve"> bar charts showing the total proportional contribution per group </w:t>
      </w:r>
      <w:r w:rsidR="00B1110A">
        <w:rPr>
          <w:rFonts w:ascii="Times New Roman" w:hAnsi="Times New Roman" w:cs="Times New Roman"/>
          <w:sz w:val="22"/>
          <w:szCs w:val="22"/>
        </w:rPr>
        <w:t xml:space="preserve">to Q1. </w:t>
      </w:r>
    </w:p>
    <w:p w14:paraId="5E2B8D6C" w14:textId="77777777" w:rsidR="004D6D1A" w:rsidRDefault="007D21BA" w:rsidP="007F5F83">
      <w:pPr>
        <w:rPr>
          <w:rFonts w:ascii="Times New Roman" w:hAnsi="Times New Roman" w:cs="Times New Roman"/>
          <w:b/>
          <w:bCs/>
          <w:sz w:val="22"/>
          <w:szCs w:val="22"/>
        </w:rPr>
      </w:pPr>
      <w:r w:rsidRPr="00183502">
        <w:rPr>
          <w:rFonts w:ascii="Times New Roman" w:hAnsi="Times New Roman" w:cs="Times New Roman"/>
          <w:b/>
          <w:bCs/>
          <w:sz w:val="22"/>
          <w:szCs w:val="22"/>
        </w:rPr>
        <w:br/>
      </w:r>
    </w:p>
    <w:p w14:paraId="173BEC48" w14:textId="28263E2A" w:rsidR="00584E8C" w:rsidRPr="001606A6" w:rsidRDefault="007D21BA" w:rsidP="007F5F83">
      <w:pPr>
        <w:rPr>
          <w:rFonts w:ascii="Times New Roman" w:hAnsi="Times New Roman" w:cs="Times New Roman"/>
          <w:b/>
          <w:bCs/>
        </w:rPr>
      </w:pPr>
      <w:r w:rsidRPr="001606A6">
        <w:rPr>
          <w:rFonts w:ascii="Times New Roman" w:hAnsi="Times New Roman" w:cs="Times New Roman"/>
          <w:b/>
          <w:bCs/>
        </w:rPr>
        <w:t>L</w:t>
      </w:r>
      <w:r w:rsidR="00D3318A" w:rsidRPr="001606A6">
        <w:rPr>
          <w:rFonts w:ascii="Times New Roman" w:hAnsi="Times New Roman" w:cs="Times New Roman"/>
          <w:b/>
          <w:bCs/>
        </w:rPr>
        <w:t>i</w:t>
      </w:r>
      <w:r w:rsidRPr="001606A6">
        <w:rPr>
          <w:rFonts w:ascii="Times New Roman" w:hAnsi="Times New Roman" w:cs="Times New Roman"/>
          <w:b/>
          <w:bCs/>
        </w:rPr>
        <w:t>ne 230: Suggest specifying interannual variation</w:t>
      </w:r>
    </w:p>
    <w:p w14:paraId="5CCC1B96" w14:textId="77777777" w:rsidR="001606A6" w:rsidRDefault="001606A6" w:rsidP="004D6D1A">
      <w:pPr>
        <w:ind w:left="720"/>
        <w:rPr>
          <w:rFonts w:ascii="Times New Roman" w:hAnsi="Times New Roman" w:cs="Times New Roman"/>
          <w:sz w:val="22"/>
          <w:szCs w:val="22"/>
        </w:rPr>
      </w:pPr>
      <w:r>
        <w:rPr>
          <w:rFonts w:ascii="Times New Roman" w:hAnsi="Times New Roman" w:cs="Times New Roman"/>
          <w:sz w:val="22"/>
          <w:szCs w:val="22"/>
        </w:rPr>
        <w:t xml:space="preserve">We </w:t>
      </w:r>
      <w:r w:rsidR="00D82E78" w:rsidRPr="00183502">
        <w:rPr>
          <w:rFonts w:ascii="Times New Roman" w:hAnsi="Times New Roman" w:cs="Times New Roman"/>
          <w:sz w:val="22"/>
          <w:szCs w:val="22"/>
        </w:rPr>
        <w:t xml:space="preserve">Specified this in the text: </w:t>
      </w:r>
    </w:p>
    <w:p w14:paraId="14D1E904" w14:textId="7B57113A" w:rsidR="00D82E78" w:rsidRDefault="001606A6" w:rsidP="004D6D1A">
      <w:pPr>
        <w:ind w:left="720"/>
        <w:rPr>
          <w:rFonts w:ascii="Times New Roman" w:hAnsi="Times New Roman" w:cs="Times New Roman"/>
        </w:rPr>
      </w:pPr>
      <w:r>
        <w:rPr>
          <w:rFonts w:ascii="Times New Roman" w:hAnsi="Times New Roman" w:cs="Times New Roman"/>
          <w:sz w:val="22"/>
          <w:szCs w:val="22"/>
        </w:rPr>
        <w:t xml:space="preserve">Line ____ </w:t>
      </w:r>
      <w:r w:rsidR="00D82E78" w:rsidRPr="001606A6">
        <w:rPr>
          <w:rFonts w:ascii="Times New Roman" w:hAnsi="Times New Roman" w:cs="Times New Roman"/>
          <w:i/>
          <w:iCs/>
          <w:sz w:val="22"/>
          <w:szCs w:val="22"/>
        </w:rPr>
        <w:t xml:space="preserve">“ </w:t>
      </w:r>
      <w:r w:rsidR="00D82E78" w:rsidRPr="001606A6">
        <w:rPr>
          <w:rFonts w:ascii="Times New Roman" w:hAnsi="Times New Roman" w:cs="Times New Roman"/>
          <w:i/>
          <w:iCs/>
        </w:rPr>
        <w:t>Cumulative distribution plots (Fig. 4) illustrated interannual variation in seasonal migration timing among regional groups independent of the total returning individuals within each group</w:t>
      </w:r>
      <w:r w:rsidR="00D82E78" w:rsidRPr="00183502">
        <w:rPr>
          <w:rFonts w:ascii="Times New Roman" w:hAnsi="Times New Roman" w:cs="Times New Roman"/>
        </w:rPr>
        <w:t>.”</w:t>
      </w:r>
    </w:p>
    <w:p w14:paraId="1ED68E85" w14:textId="77777777" w:rsidR="004D6D1A" w:rsidRPr="004D6D1A" w:rsidRDefault="004D6D1A" w:rsidP="004D6D1A">
      <w:pPr>
        <w:ind w:left="720"/>
        <w:rPr>
          <w:rFonts w:ascii="Times New Roman" w:hAnsi="Times New Roman" w:cs="Times New Roman"/>
        </w:rPr>
      </w:pPr>
    </w:p>
    <w:p w14:paraId="7DFCB399" w14:textId="77777777" w:rsidR="00584E8C" w:rsidRPr="00BD2DF0" w:rsidRDefault="007D21BA" w:rsidP="007F5F83">
      <w:pPr>
        <w:rPr>
          <w:rFonts w:ascii="Times New Roman" w:hAnsi="Times New Roman" w:cs="Times New Roman"/>
          <w:b/>
          <w:bCs/>
        </w:rPr>
      </w:pPr>
      <w:r w:rsidRPr="00183502">
        <w:rPr>
          <w:rFonts w:ascii="Times New Roman" w:hAnsi="Times New Roman" w:cs="Times New Roman"/>
          <w:b/>
          <w:bCs/>
          <w:sz w:val="22"/>
          <w:szCs w:val="22"/>
        </w:rPr>
        <w:br/>
      </w:r>
      <w:r w:rsidRPr="00BD2DF0">
        <w:rPr>
          <w:rFonts w:ascii="Times New Roman" w:hAnsi="Times New Roman" w:cs="Times New Roman"/>
          <w:b/>
          <w:bCs/>
        </w:rPr>
        <w:t>Lines 233-234: Might be worth defining parenthetically which numerics represent middle/lower (i.e. is it 1-5, 2-4?)</w:t>
      </w:r>
    </w:p>
    <w:p w14:paraId="10B7ADEC" w14:textId="4212D9EF" w:rsidR="00D82E78" w:rsidRPr="00BD2DF0" w:rsidRDefault="00F82EE2" w:rsidP="00BD2DF0">
      <w:pPr>
        <w:ind w:left="720"/>
        <w:rPr>
          <w:rFonts w:ascii="Times New Roman" w:hAnsi="Times New Roman" w:cs="Times New Roman"/>
          <w:sz w:val="22"/>
          <w:szCs w:val="22"/>
        </w:rPr>
      </w:pPr>
      <w:r w:rsidRPr="00BD2DF0">
        <w:rPr>
          <w:rFonts w:ascii="Times New Roman" w:hAnsi="Times New Roman" w:cs="Times New Roman"/>
          <w:sz w:val="22"/>
          <w:szCs w:val="22"/>
        </w:rPr>
        <w:lastRenderedPageBreak/>
        <w:t xml:space="preserve">We opted not to include a definition of which groups belong to which watershed position. This is, in part, because isotopically defined groups do not neatly fit into these definitions (ie. Group 4, split between parts of the watershed). We also feel that there is not a single agreed </w:t>
      </w:r>
      <w:r w:rsidR="005E1372" w:rsidRPr="00BD2DF0">
        <w:rPr>
          <w:rFonts w:ascii="Times New Roman" w:hAnsi="Times New Roman" w:cs="Times New Roman"/>
          <w:sz w:val="22"/>
          <w:szCs w:val="22"/>
        </w:rPr>
        <w:t>upon</w:t>
      </w:r>
      <w:r w:rsidRPr="00BD2DF0">
        <w:rPr>
          <w:rFonts w:ascii="Times New Roman" w:hAnsi="Times New Roman" w:cs="Times New Roman"/>
          <w:sz w:val="22"/>
          <w:szCs w:val="22"/>
        </w:rPr>
        <w:t xml:space="preserve"> definition</w:t>
      </w:r>
      <w:r w:rsidR="005E1372">
        <w:rPr>
          <w:rFonts w:ascii="Times New Roman" w:hAnsi="Times New Roman" w:cs="Times New Roman"/>
          <w:sz w:val="22"/>
          <w:szCs w:val="22"/>
        </w:rPr>
        <w:t xml:space="preserve"> in available literature and management. </w:t>
      </w:r>
    </w:p>
    <w:p w14:paraId="7F5100A6" w14:textId="77777777" w:rsidR="00BD2DF0" w:rsidRDefault="007D21BA" w:rsidP="007F5F83">
      <w:pPr>
        <w:rPr>
          <w:rFonts w:ascii="Times New Roman" w:hAnsi="Times New Roman" w:cs="Times New Roman"/>
          <w:b/>
          <w:bCs/>
          <w:sz w:val="22"/>
          <w:szCs w:val="22"/>
        </w:rPr>
      </w:pPr>
      <w:r w:rsidRPr="00183502">
        <w:rPr>
          <w:rFonts w:ascii="Times New Roman" w:hAnsi="Times New Roman" w:cs="Times New Roman"/>
          <w:b/>
          <w:bCs/>
          <w:sz w:val="22"/>
          <w:szCs w:val="22"/>
        </w:rPr>
        <w:br/>
      </w:r>
    </w:p>
    <w:p w14:paraId="552F122E" w14:textId="24EBA621" w:rsidR="00584E8C" w:rsidRPr="00BD2DF0" w:rsidRDefault="007D21BA" w:rsidP="007F5F83">
      <w:pPr>
        <w:rPr>
          <w:rFonts w:ascii="Times New Roman" w:hAnsi="Times New Roman" w:cs="Times New Roman"/>
          <w:b/>
          <w:bCs/>
        </w:rPr>
      </w:pPr>
      <w:r w:rsidRPr="00BD2DF0">
        <w:rPr>
          <w:rFonts w:ascii="Times New Roman" w:hAnsi="Times New Roman" w:cs="Times New Roman"/>
          <w:b/>
          <w:bCs/>
        </w:rPr>
        <w:t>Line 239: There also seems to be much greater variability among groups 1 and 2 in their timing relative to the closure which has downstream impacts on interannual variation in the proportion of the group that is protected (Figure 5). Tough to determine based on visuals alone, but a simple calculation of the among year variation in timing (e.g. date at which 50% of the run occurs) for each group may be informative for understanding variability in migratory behaviour among groups.</w:t>
      </w:r>
    </w:p>
    <w:p w14:paraId="0BA13B11" w14:textId="670E8E8F" w:rsidR="00D82E78" w:rsidRDefault="007D21BA" w:rsidP="002E0920">
      <w:pPr>
        <w:ind w:left="720"/>
        <w:rPr>
          <w:rFonts w:ascii="Times New Roman" w:hAnsi="Times New Roman" w:cs="Times New Roman"/>
          <w:sz w:val="22"/>
          <w:szCs w:val="22"/>
        </w:rPr>
      </w:pPr>
      <w:r w:rsidRPr="00183502">
        <w:rPr>
          <w:rFonts w:ascii="Times New Roman" w:hAnsi="Times New Roman" w:cs="Times New Roman"/>
          <w:b/>
          <w:bCs/>
          <w:sz w:val="22"/>
          <w:szCs w:val="22"/>
        </w:rPr>
        <w:br/>
      </w:r>
      <w:r w:rsidR="00BD2DF0" w:rsidRPr="00BD2DF0">
        <w:rPr>
          <w:rFonts w:ascii="Times New Roman" w:hAnsi="Times New Roman" w:cs="Times New Roman"/>
          <w:sz w:val="22"/>
          <w:szCs w:val="22"/>
        </w:rPr>
        <w:t xml:space="preserve">We calculated the suggested measure of intragroup variability among </w:t>
      </w:r>
      <w:r w:rsidR="005E1372" w:rsidRPr="00BD2DF0">
        <w:rPr>
          <w:rFonts w:ascii="Times New Roman" w:hAnsi="Times New Roman" w:cs="Times New Roman"/>
          <w:sz w:val="22"/>
          <w:szCs w:val="22"/>
        </w:rPr>
        <w:t>years and</w:t>
      </w:r>
      <w:r w:rsidR="00BD2DF0" w:rsidRPr="00BD2DF0">
        <w:rPr>
          <w:rFonts w:ascii="Times New Roman" w:hAnsi="Times New Roman" w:cs="Times New Roman"/>
          <w:sz w:val="22"/>
          <w:szCs w:val="22"/>
        </w:rPr>
        <w:t xml:space="preserve"> included the findings in both the results and discussion. Upper watershed groups did have a much more variable return timing within our dataset, suggesting that a variable closure based off of forecasted run timing may be particularly challenging for these stocks. </w:t>
      </w:r>
    </w:p>
    <w:p w14:paraId="28F939B8" w14:textId="625B8171" w:rsidR="005E1372" w:rsidRPr="00BD2DF0" w:rsidRDefault="005E1372" w:rsidP="002E0920">
      <w:pPr>
        <w:ind w:left="720"/>
        <w:rPr>
          <w:rFonts w:ascii="Times New Roman" w:hAnsi="Times New Roman" w:cs="Times New Roman"/>
          <w:sz w:val="22"/>
          <w:szCs w:val="22"/>
        </w:rPr>
      </w:pPr>
      <w:r>
        <w:rPr>
          <w:rFonts w:ascii="Times New Roman" w:hAnsi="Times New Roman" w:cs="Times New Roman"/>
          <w:sz w:val="22"/>
          <w:szCs w:val="22"/>
        </w:rPr>
        <w:t xml:space="preserve">Line X: </w:t>
      </w:r>
      <w:r w:rsidRPr="005E1372">
        <w:rPr>
          <w:rFonts w:ascii="Times New Roman" w:hAnsi="Times New Roman" w:cs="Times New Roman"/>
          <w:i/>
          <w:iCs/>
          <w:sz w:val="22"/>
          <w:szCs w:val="22"/>
        </w:rPr>
        <w:t xml:space="preserve">“ </w:t>
      </w:r>
      <w:r w:rsidRPr="005E1372">
        <w:rPr>
          <w:rFonts w:ascii="Times New Roman" w:hAnsi="Times New Roman" w:cs="Times New Roman"/>
          <w:i/>
          <w:iCs/>
          <w:sz w:val="22"/>
          <w:szCs w:val="22"/>
        </w:rPr>
        <w:t>Although our results indicate broadly consistent differences in migration timing among groups, the greater interannual variability observed for upper watershed populations illustrates the difficulty of designing a dynamic closure that reliably protects a consistent proportion of these populations</w:t>
      </w:r>
      <w:r w:rsidRPr="005E1372">
        <w:rPr>
          <w:rFonts w:ascii="Times New Roman" w:hAnsi="Times New Roman" w:cs="Times New Roman"/>
          <w:i/>
          <w:iCs/>
          <w:sz w:val="22"/>
          <w:szCs w:val="22"/>
        </w:rPr>
        <w:t>”</w:t>
      </w:r>
      <w:r>
        <w:rPr>
          <w:rFonts w:ascii="Garamond" w:hAnsi="Garamond"/>
        </w:rPr>
        <w:t xml:space="preserve"> </w:t>
      </w:r>
    </w:p>
    <w:p w14:paraId="294BBEBB" w14:textId="77777777" w:rsidR="00BD2DF0" w:rsidRDefault="00BD2DF0" w:rsidP="007F5F83">
      <w:pPr>
        <w:rPr>
          <w:rFonts w:ascii="Times New Roman" w:hAnsi="Times New Roman" w:cs="Times New Roman"/>
          <w:b/>
          <w:bCs/>
        </w:rPr>
      </w:pPr>
    </w:p>
    <w:p w14:paraId="6FE0B978" w14:textId="7DC5D365" w:rsidR="00584E8C" w:rsidRPr="00BD2DF0" w:rsidRDefault="007D21BA" w:rsidP="007F5F83">
      <w:pPr>
        <w:rPr>
          <w:rFonts w:ascii="Times New Roman" w:hAnsi="Times New Roman" w:cs="Times New Roman"/>
          <w:b/>
          <w:bCs/>
        </w:rPr>
      </w:pPr>
      <w:r w:rsidRPr="00BD2DF0">
        <w:rPr>
          <w:rFonts w:ascii="Times New Roman" w:hAnsi="Times New Roman" w:cs="Times New Roman"/>
          <w:b/>
          <w:bCs/>
        </w:rPr>
        <w:t>Line 261: By minimum protection values I’m assuming the authors are referring to the year with the observed lowest proportion protected?</w:t>
      </w:r>
    </w:p>
    <w:p w14:paraId="0E33AA36" w14:textId="27F8928F" w:rsidR="00D30B6C" w:rsidRPr="00BD2DF0" w:rsidRDefault="001431D0" w:rsidP="007F5F83">
      <w:pPr>
        <w:rPr>
          <w:rFonts w:ascii="Times New Roman" w:hAnsi="Times New Roman" w:cs="Times New Roman"/>
          <w:sz w:val="22"/>
          <w:szCs w:val="22"/>
        </w:rPr>
      </w:pPr>
      <w:r w:rsidRPr="00183502">
        <w:rPr>
          <w:rFonts w:ascii="Times New Roman" w:hAnsi="Times New Roman" w:cs="Times New Roman"/>
          <w:b/>
          <w:bCs/>
          <w:sz w:val="22"/>
          <w:szCs w:val="22"/>
        </w:rPr>
        <w:tab/>
      </w:r>
      <w:r w:rsidRPr="00BD2DF0">
        <w:rPr>
          <w:rFonts w:ascii="Times New Roman" w:hAnsi="Times New Roman" w:cs="Times New Roman"/>
          <w:sz w:val="22"/>
          <w:szCs w:val="22"/>
        </w:rPr>
        <w:t xml:space="preserve">Yes, </w:t>
      </w:r>
      <w:r w:rsidR="00BD2DF0" w:rsidRPr="00BD2DF0">
        <w:rPr>
          <w:rFonts w:ascii="Times New Roman" w:hAnsi="Times New Roman" w:cs="Times New Roman"/>
          <w:sz w:val="22"/>
          <w:szCs w:val="22"/>
        </w:rPr>
        <w:t xml:space="preserve">we </w:t>
      </w:r>
      <w:r w:rsidRPr="00BD2DF0">
        <w:rPr>
          <w:rFonts w:ascii="Times New Roman" w:hAnsi="Times New Roman" w:cs="Times New Roman"/>
          <w:sz w:val="22"/>
          <w:szCs w:val="22"/>
        </w:rPr>
        <w:t xml:space="preserve">reworded this </w:t>
      </w:r>
      <w:r w:rsidR="00BD2DF0" w:rsidRPr="00BD2DF0">
        <w:rPr>
          <w:rFonts w:ascii="Times New Roman" w:hAnsi="Times New Roman" w:cs="Times New Roman"/>
          <w:sz w:val="22"/>
          <w:szCs w:val="22"/>
        </w:rPr>
        <w:t>to clarify</w:t>
      </w:r>
      <w:r w:rsidRPr="00BD2DF0">
        <w:rPr>
          <w:rFonts w:ascii="Times New Roman" w:hAnsi="Times New Roman" w:cs="Times New Roman"/>
          <w:sz w:val="22"/>
          <w:szCs w:val="22"/>
        </w:rPr>
        <w:t xml:space="preserve">: </w:t>
      </w:r>
    </w:p>
    <w:p w14:paraId="43585B21" w14:textId="073B6C8E" w:rsidR="001431D0" w:rsidRPr="00BD2DF0" w:rsidRDefault="00BD2DF0" w:rsidP="001431D0">
      <w:pPr>
        <w:ind w:left="720"/>
        <w:rPr>
          <w:rFonts w:ascii="Times New Roman" w:hAnsi="Times New Roman" w:cs="Times New Roman"/>
          <w:sz w:val="22"/>
          <w:szCs w:val="22"/>
        </w:rPr>
      </w:pPr>
      <w:r w:rsidRPr="00BD2DF0">
        <w:rPr>
          <w:rFonts w:ascii="Times New Roman" w:hAnsi="Times New Roman" w:cs="Times New Roman"/>
          <w:sz w:val="22"/>
          <w:szCs w:val="22"/>
        </w:rPr>
        <w:t xml:space="preserve">Line _____ </w:t>
      </w:r>
      <w:r w:rsidR="001431D0" w:rsidRPr="00BD2DF0">
        <w:rPr>
          <w:rFonts w:ascii="Times New Roman" w:hAnsi="Times New Roman" w:cs="Times New Roman"/>
          <w:sz w:val="22"/>
          <w:szCs w:val="22"/>
        </w:rPr>
        <w:t xml:space="preserve">“ </w:t>
      </w:r>
      <w:r w:rsidR="001431D0" w:rsidRPr="005E1372">
        <w:rPr>
          <w:rFonts w:ascii="Times New Roman" w:hAnsi="Times New Roman" w:cs="Times New Roman"/>
          <w:i/>
          <w:iCs/>
          <w:sz w:val="22"/>
          <w:szCs w:val="22"/>
        </w:rPr>
        <w:t>Importantly, the lowest proportional protection afforded among years in the three-day extension scenario were similar to the results of the currently implemented closure.”</w:t>
      </w:r>
      <w:r w:rsidR="001431D0" w:rsidRPr="00BD2DF0">
        <w:rPr>
          <w:rFonts w:ascii="Times New Roman" w:hAnsi="Times New Roman" w:cs="Times New Roman"/>
          <w:sz w:val="22"/>
          <w:szCs w:val="22"/>
        </w:rPr>
        <w:t xml:space="preserve"> </w:t>
      </w:r>
    </w:p>
    <w:p w14:paraId="527BB905" w14:textId="77777777" w:rsidR="008C6DFE" w:rsidRDefault="007D21BA" w:rsidP="00BD2DF0">
      <w:pPr>
        <w:rPr>
          <w:rFonts w:ascii="Times New Roman" w:hAnsi="Times New Roman" w:cs="Times New Roman"/>
          <w:b/>
          <w:bCs/>
        </w:rPr>
      </w:pPr>
      <w:r w:rsidRPr="00183502">
        <w:rPr>
          <w:rFonts w:ascii="Times New Roman" w:hAnsi="Times New Roman" w:cs="Times New Roman"/>
          <w:b/>
          <w:bCs/>
          <w:sz w:val="22"/>
          <w:szCs w:val="22"/>
        </w:rPr>
        <w:br/>
      </w:r>
      <w:r w:rsidRPr="00BD2DF0">
        <w:rPr>
          <w:rFonts w:ascii="Times New Roman" w:hAnsi="Times New Roman" w:cs="Times New Roman"/>
          <w:b/>
          <w:bCs/>
        </w:rPr>
        <w:t>Line 266-268: This is a really important component of the work and I’m glad it was included. Did the authors consider inverting the x-axis on Figure 6? I was thinking of this in terms of more traditional trade off plots where the goal is to maximize conservation and catch outcomes simultaneously. In that case you commonly want to be in the top right panel, whereas here, because large x axis values are “bad”, you want to be in the top left. Minor point but perhaps it would be more intuitive for a fisheries audience if large values on both axes were the goal?</w:t>
      </w:r>
    </w:p>
    <w:p w14:paraId="2CB88F6A" w14:textId="5C875408" w:rsidR="00BD2DF0" w:rsidRPr="008C6DFE" w:rsidRDefault="008C6DFE" w:rsidP="008C6DFE">
      <w:pPr>
        <w:ind w:left="720"/>
        <w:rPr>
          <w:rFonts w:ascii="Times New Roman" w:hAnsi="Times New Roman" w:cs="Times New Roman"/>
        </w:rPr>
      </w:pPr>
      <w:r w:rsidRPr="008C6DFE">
        <w:rPr>
          <w:rFonts w:ascii="Times New Roman" w:hAnsi="Times New Roman" w:cs="Times New Roman"/>
        </w:rPr>
        <w:t>We feel that the current orientation of the x axis is most int</w:t>
      </w:r>
      <w:r w:rsidR="005E1372">
        <w:rPr>
          <w:rFonts w:ascii="Times New Roman" w:hAnsi="Times New Roman" w:cs="Times New Roman"/>
        </w:rPr>
        <w:t>uitive</w:t>
      </w:r>
      <w:r w:rsidRPr="008C6DFE">
        <w:rPr>
          <w:rFonts w:ascii="Times New Roman" w:hAnsi="Times New Roman" w:cs="Times New Roman"/>
        </w:rPr>
        <w:t xml:space="preserve"> for the reader, and as such have opted to keep figure as it is. </w:t>
      </w:r>
      <w:r w:rsidR="00BD2DF0" w:rsidRPr="008C6DFE">
        <w:rPr>
          <w:rFonts w:ascii="Times New Roman" w:hAnsi="Times New Roman" w:cs="Times New Roman"/>
          <w:sz w:val="22"/>
          <w:szCs w:val="22"/>
        </w:rPr>
        <w:t xml:space="preserve"> </w:t>
      </w:r>
    </w:p>
    <w:p w14:paraId="305ED87A" w14:textId="77777777" w:rsidR="00652871" w:rsidRPr="00183502" w:rsidRDefault="00652871" w:rsidP="00652871">
      <w:pPr>
        <w:ind w:left="720"/>
        <w:rPr>
          <w:rFonts w:ascii="Times New Roman" w:hAnsi="Times New Roman" w:cs="Times New Roman"/>
          <w:b/>
          <w:bCs/>
          <w:sz w:val="22"/>
          <w:szCs w:val="22"/>
        </w:rPr>
      </w:pPr>
    </w:p>
    <w:p w14:paraId="647FC8F3" w14:textId="77777777" w:rsidR="005E1372" w:rsidRDefault="007D21BA" w:rsidP="007F5F83">
      <w:pPr>
        <w:rPr>
          <w:rFonts w:ascii="Times New Roman" w:hAnsi="Times New Roman" w:cs="Times New Roman"/>
          <w:b/>
          <w:bCs/>
        </w:rPr>
      </w:pPr>
      <w:r w:rsidRPr="00BD2DF0">
        <w:rPr>
          <w:rFonts w:ascii="Times New Roman" w:hAnsi="Times New Roman" w:cs="Times New Roman"/>
          <w:b/>
          <w:bCs/>
        </w:rPr>
        <w:t>Line 277-279: Nitpicky but this sentence refers to multiple smaller upstream watersheds but then uses “watershed” to also refer to the entire basin.</w:t>
      </w:r>
      <w:r w:rsidRPr="00BD2DF0">
        <w:rPr>
          <w:rFonts w:ascii="Times New Roman" w:hAnsi="Times New Roman" w:cs="Times New Roman"/>
          <w:b/>
          <w:bCs/>
        </w:rPr>
        <w:br/>
      </w:r>
    </w:p>
    <w:p w14:paraId="4F80A6D7" w14:textId="673E84F6" w:rsidR="00CB4669" w:rsidRPr="005E1372" w:rsidRDefault="00BD2DF0" w:rsidP="005E1372">
      <w:pPr>
        <w:ind w:firstLine="720"/>
        <w:rPr>
          <w:rFonts w:ascii="Times New Roman" w:hAnsi="Times New Roman" w:cs="Times New Roman"/>
          <w:b/>
          <w:bCs/>
        </w:rPr>
      </w:pPr>
      <w:r w:rsidRPr="00BD2DF0">
        <w:rPr>
          <w:rFonts w:ascii="Times New Roman" w:hAnsi="Times New Roman" w:cs="Times New Roman"/>
          <w:sz w:val="22"/>
          <w:szCs w:val="22"/>
        </w:rPr>
        <w:t>We c</w:t>
      </w:r>
      <w:r w:rsidR="00CB4669" w:rsidRPr="00BD2DF0">
        <w:rPr>
          <w:rFonts w:ascii="Times New Roman" w:hAnsi="Times New Roman" w:cs="Times New Roman"/>
          <w:sz w:val="22"/>
          <w:szCs w:val="22"/>
        </w:rPr>
        <w:t xml:space="preserve">hanged the word used here from “watersheds” to “tributaries”: </w:t>
      </w:r>
    </w:p>
    <w:p w14:paraId="3470A025" w14:textId="4F82B696" w:rsidR="00CB4669" w:rsidRPr="00BD2DF0" w:rsidRDefault="00BD2DF0" w:rsidP="00CB4669">
      <w:pPr>
        <w:ind w:left="720"/>
        <w:rPr>
          <w:rFonts w:ascii="Times New Roman" w:hAnsi="Times New Roman" w:cs="Times New Roman"/>
          <w:sz w:val="22"/>
          <w:szCs w:val="22"/>
        </w:rPr>
      </w:pPr>
      <w:r w:rsidRPr="00BD2DF0">
        <w:rPr>
          <w:rFonts w:ascii="Times New Roman" w:hAnsi="Times New Roman" w:cs="Times New Roman"/>
          <w:sz w:val="22"/>
          <w:szCs w:val="22"/>
        </w:rPr>
        <w:t xml:space="preserve">Line ___ </w:t>
      </w:r>
      <w:r w:rsidR="00CB4669" w:rsidRPr="00BD2DF0">
        <w:rPr>
          <w:rFonts w:ascii="Times New Roman" w:hAnsi="Times New Roman" w:cs="Times New Roman"/>
          <w:i/>
          <w:iCs/>
          <w:sz w:val="22"/>
          <w:szCs w:val="22"/>
        </w:rPr>
        <w:t xml:space="preserve">“ …wherein the earliest returning fish contribute to tributariesin the uppermost portions and the latest returning fish return to the furthest downstream portions of the watershed” </w:t>
      </w:r>
    </w:p>
    <w:p w14:paraId="6D59EC96" w14:textId="2E7EB173" w:rsidR="00584E8C" w:rsidRPr="00C64997" w:rsidRDefault="007D21BA" w:rsidP="007F5F83">
      <w:pPr>
        <w:rPr>
          <w:rFonts w:ascii="Times New Roman" w:hAnsi="Times New Roman" w:cs="Times New Roman"/>
          <w:b/>
          <w:bCs/>
        </w:rPr>
      </w:pPr>
      <w:r w:rsidRPr="00C64997">
        <w:rPr>
          <w:rFonts w:ascii="Times New Roman" w:hAnsi="Times New Roman" w:cs="Times New Roman"/>
          <w:b/>
          <w:bCs/>
        </w:rPr>
        <w:t>Lines 279-281: Wording’s a little clunky.</w:t>
      </w:r>
    </w:p>
    <w:p w14:paraId="1E9CD2DC" w14:textId="77777777" w:rsidR="00185F29" w:rsidRPr="00183502" w:rsidRDefault="00185F29" w:rsidP="007F5F83">
      <w:pPr>
        <w:rPr>
          <w:rFonts w:ascii="Times New Roman" w:hAnsi="Times New Roman" w:cs="Times New Roman"/>
          <w:sz w:val="22"/>
          <w:szCs w:val="22"/>
        </w:rPr>
      </w:pPr>
      <w:r w:rsidRPr="00183502">
        <w:rPr>
          <w:rFonts w:ascii="Times New Roman" w:hAnsi="Times New Roman" w:cs="Times New Roman"/>
          <w:b/>
          <w:bCs/>
          <w:sz w:val="22"/>
          <w:szCs w:val="22"/>
        </w:rPr>
        <w:tab/>
      </w:r>
      <w:r w:rsidRPr="00183502">
        <w:rPr>
          <w:rFonts w:ascii="Times New Roman" w:hAnsi="Times New Roman" w:cs="Times New Roman"/>
          <w:sz w:val="22"/>
          <w:szCs w:val="22"/>
        </w:rPr>
        <w:t xml:space="preserve">We simplified this sentence to read : </w:t>
      </w:r>
    </w:p>
    <w:p w14:paraId="2CA54C6B" w14:textId="2FC8B692" w:rsidR="00185F29" w:rsidRPr="00BD2DF0" w:rsidRDefault="00BD2DF0" w:rsidP="00185F29">
      <w:pPr>
        <w:ind w:left="720"/>
        <w:rPr>
          <w:rFonts w:ascii="Times New Roman" w:hAnsi="Times New Roman" w:cs="Times New Roman"/>
          <w:sz w:val="22"/>
          <w:szCs w:val="22"/>
        </w:rPr>
      </w:pPr>
      <w:r w:rsidRPr="00BD2DF0">
        <w:rPr>
          <w:rFonts w:ascii="Times New Roman" w:hAnsi="Times New Roman" w:cs="Times New Roman"/>
          <w:sz w:val="22"/>
          <w:szCs w:val="22"/>
        </w:rPr>
        <w:t xml:space="preserve">Line ___ </w:t>
      </w:r>
      <w:r w:rsidR="00185F29" w:rsidRPr="00BD2DF0">
        <w:rPr>
          <w:rFonts w:ascii="Times New Roman" w:hAnsi="Times New Roman" w:cs="Times New Roman"/>
          <w:i/>
          <w:iCs/>
          <w:sz w:val="22"/>
          <w:szCs w:val="22"/>
        </w:rPr>
        <w:t>“ This relationship was consistent throughout our multi-year dataset despite variation in the overall migration timing and abundance.”</w:t>
      </w:r>
    </w:p>
    <w:p w14:paraId="0E33BA08" w14:textId="154D0E96" w:rsidR="00584E8C" w:rsidRPr="00C64997" w:rsidRDefault="00185F29" w:rsidP="007F5F83">
      <w:pPr>
        <w:rPr>
          <w:rFonts w:ascii="Times New Roman" w:hAnsi="Times New Roman" w:cs="Times New Roman"/>
          <w:b/>
          <w:bCs/>
        </w:rPr>
      </w:pPr>
      <w:r w:rsidRPr="00183502">
        <w:rPr>
          <w:rFonts w:ascii="Times New Roman" w:hAnsi="Times New Roman" w:cs="Times New Roman"/>
          <w:b/>
          <w:bCs/>
          <w:sz w:val="22"/>
          <w:szCs w:val="22"/>
        </w:rPr>
        <w:tab/>
      </w:r>
      <w:r w:rsidR="007D21BA" w:rsidRPr="00183502">
        <w:rPr>
          <w:rFonts w:ascii="Times New Roman" w:hAnsi="Times New Roman" w:cs="Times New Roman"/>
          <w:b/>
          <w:bCs/>
          <w:sz w:val="22"/>
          <w:szCs w:val="22"/>
        </w:rPr>
        <w:br/>
      </w:r>
      <w:r w:rsidR="007D21BA" w:rsidRPr="00C64997">
        <w:rPr>
          <w:rFonts w:ascii="Times New Roman" w:hAnsi="Times New Roman" w:cs="Times New Roman"/>
          <w:b/>
          <w:bCs/>
        </w:rPr>
        <w:t>Line 282: Here would be a good place to insert a paragraph describing how regional stock groupings correspond, or not, to a priori assumptions about stock structure, as well as summarizing any existing knowledge on ecological differences (besides migration timing) between upper/middle/lower populations. Then pivot to management implications and efficacy.</w:t>
      </w:r>
    </w:p>
    <w:p w14:paraId="50DD02A2" w14:textId="77777777" w:rsidR="005E1372" w:rsidRDefault="005E1372" w:rsidP="00FC6976">
      <w:pPr>
        <w:ind w:left="720"/>
        <w:rPr>
          <w:rFonts w:ascii="Times New Roman" w:hAnsi="Times New Roman" w:cs="Times New Roman"/>
          <w:sz w:val="22"/>
          <w:szCs w:val="22"/>
        </w:rPr>
      </w:pPr>
      <w:r w:rsidRPr="005E1372">
        <w:rPr>
          <w:rFonts w:ascii="Times New Roman" w:hAnsi="Times New Roman" w:cs="Times New Roman"/>
          <w:sz w:val="22"/>
          <w:szCs w:val="22"/>
        </w:rPr>
        <w:t>We added a brief discussion of the limited telemetry data available for the basin and note throughout the manuscript that traditional ecological knowledge has long recognized that early-returning Chinook salmon migrate to the furthest upstream portions of the watershed. Beyond these sources of information, however, relatively little is known about differences in migration timing or other ecological patterns among tributaries or regions of the watershed. We did not identify any additional ecological differences that we felt would meaningfully strengthen the discussion.</w:t>
      </w:r>
    </w:p>
    <w:p w14:paraId="6D88F574" w14:textId="4385E56F" w:rsidR="00933628" w:rsidRPr="005E1372" w:rsidRDefault="00FC6976" w:rsidP="00FC6976">
      <w:pPr>
        <w:ind w:left="720"/>
        <w:rPr>
          <w:rFonts w:ascii="Times New Roman" w:hAnsi="Times New Roman" w:cs="Times New Roman"/>
          <w:i/>
          <w:iCs/>
          <w:sz w:val="22"/>
          <w:szCs w:val="22"/>
        </w:rPr>
      </w:pPr>
      <w:r w:rsidRPr="005E1372">
        <w:rPr>
          <w:rFonts w:ascii="Times New Roman" w:hAnsi="Times New Roman" w:cs="Times New Roman"/>
          <w:i/>
          <w:iCs/>
          <w:sz w:val="22"/>
          <w:szCs w:val="22"/>
        </w:rPr>
        <w:t>Line: ___ : “</w:t>
      </w:r>
      <w:r w:rsidR="005E1372" w:rsidRPr="005E1372">
        <w:rPr>
          <w:rFonts w:ascii="Times New Roman" w:hAnsi="Times New Roman" w:cs="Times New Roman"/>
          <w:i/>
          <w:iCs/>
          <w:sz w:val="22"/>
          <w:szCs w:val="22"/>
        </w:rPr>
        <w:t xml:space="preserve">Telemetry studies identified similar patterns in relative run timing among regions of the watershed, including comparable average return timing to upper watershed tributaries. In one year of overlapping data between telemetry studies and our dataset (2017), telemetry observations indicated a four-day difference in median return timing between fish returning to tributaries above McGrath, AK and those returning to the middle watershed, approximately between Aniak, AK  and McGrath, AK [ref].Although these stock groupings are not a direct comparison to our isotope-defined groups, the observed difference in timing is broadly consistent with our observations between groups one and two, which primarily occur within these regions </w:t>
      </w:r>
      <w:r w:rsidR="005E1372" w:rsidRPr="005E1372">
        <w:rPr>
          <w:rFonts w:ascii="Times New Roman" w:eastAsia="Times New Roman" w:hAnsi="Times New Roman" w:cs="Times New Roman"/>
          <w:i/>
          <w:iCs/>
          <w:kern w:val="0"/>
          <w:sz w:val="22"/>
          <w:szCs w:val="22"/>
          <w14:ligatures w14:val="none"/>
        </w:rPr>
        <w:fldChar w:fldCharType="begin"/>
      </w:r>
      <w:r w:rsidR="005E1372" w:rsidRPr="005E1372">
        <w:rPr>
          <w:rFonts w:ascii="Times New Roman" w:eastAsia="Times New Roman" w:hAnsi="Times New Roman" w:cs="Times New Roman"/>
          <w:i/>
          <w:iCs/>
          <w:kern w:val="0"/>
          <w:sz w:val="22"/>
          <w:szCs w:val="22"/>
          <w14:ligatures w14:val="none"/>
        </w:rPr>
        <w:instrText xml:space="preserve"> ADDIN ZOTERO_ITEM CSL_CITATION {"citationID":"q1pcvvPz","properties":{"unsorted":false,"formattedCitation":"(J. N. Clark &amp; Smith, 2019)","plainCitation":"(J. N. Clark &amp; Smith, 2019)","noteIndex":0},"citationItems":[{"id":5951,"uris":["http://zotero.org/users/8421274/items/CIAC53WC"],"itemData":{"id":5951,"type":"article-journal","collection-title":"Alaska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J"}],"issued":{"date-parts":[["2019"]]}}}],"schema":"https://github.com/citation-style-language/schema/raw/master/csl-citation.json"} </w:instrText>
      </w:r>
      <w:r w:rsidR="005E1372" w:rsidRPr="005E1372">
        <w:rPr>
          <w:rFonts w:ascii="Times New Roman" w:eastAsia="Times New Roman" w:hAnsi="Times New Roman" w:cs="Times New Roman"/>
          <w:i/>
          <w:iCs/>
          <w:kern w:val="0"/>
          <w:sz w:val="22"/>
          <w:szCs w:val="22"/>
          <w14:ligatures w14:val="none"/>
        </w:rPr>
        <w:fldChar w:fldCharType="separate"/>
      </w:r>
      <w:r w:rsidR="005E1372" w:rsidRPr="005E1372">
        <w:rPr>
          <w:rFonts w:ascii="Times New Roman" w:eastAsia="Times New Roman" w:hAnsi="Times New Roman" w:cs="Times New Roman"/>
          <w:i/>
          <w:iCs/>
          <w:noProof/>
          <w:kern w:val="0"/>
          <w:sz w:val="22"/>
          <w:szCs w:val="22"/>
          <w14:ligatures w14:val="none"/>
        </w:rPr>
        <w:t>(J. N. Clark &amp; Smith, 2019)</w:t>
      </w:r>
      <w:r w:rsidR="005E1372" w:rsidRPr="005E1372">
        <w:rPr>
          <w:rFonts w:ascii="Times New Roman" w:eastAsia="Times New Roman" w:hAnsi="Times New Roman" w:cs="Times New Roman"/>
          <w:i/>
          <w:iCs/>
          <w:kern w:val="0"/>
          <w:sz w:val="22"/>
          <w:szCs w:val="22"/>
          <w14:ligatures w14:val="none"/>
        </w:rPr>
        <w:fldChar w:fldCharType="end"/>
      </w:r>
      <w:r w:rsidR="005E1372" w:rsidRPr="005E1372">
        <w:rPr>
          <w:rFonts w:ascii="Times New Roman" w:hAnsi="Times New Roman" w:cs="Times New Roman"/>
          <w:i/>
          <w:iCs/>
          <w:sz w:val="22"/>
          <w:szCs w:val="22"/>
        </w:rPr>
        <w:t>.</w:t>
      </w:r>
      <w:r w:rsidR="005E1372" w:rsidRPr="005E1372">
        <w:rPr>
          <w:rFonts w:ascii="Times New Roman" w:hAnsi="Times New Roman" w:cs="Times New Roman"/>
          <w:i/>
          <w:iCs/>
          <w:sz w:val="22"/>
          <w:szCs w:val="22"/>
        </w:rPr>
        <w:t>”</w:t>
      </w:r>
    </w:p>
    <w:p w14:paraId="46B44ACC" w14:textId="77777777" w:rsidR="006C3822" w:rsidRDefault="006C3822" w:rsidP="007F5F83">
      <w:pPr>
        <w:rPr>
          <w:rFonts w:ascii="Times New Roman" w:hAnsi="Times New Roman" w:cs="Times New Roman"/>
          <w:b/>
          <w:bCs/>
          <w:sz w:val="22"/>
          <w:szCs w:val="22"/>
        </w:rPr>
      </w:pPr>
    </w:p>
    <w:p w14:paraId="1E0424B7" w14:textId="2FE03093" w:rsidR="00584E8C" w:rsidRPr="00C64997" w:rsidRDefault="007D21BA" w:rsidP="007F5F83">
      <w:pPr>
        <w:rPr>
          <w:rFonts w:ascii="Times New Roman" w:hAnsi="Times New Roman" w:cs="Times New Roman"/>
          <w:b/>
          <w:bCs/>
        </w:rPr>
      </w:pPr>
      <w:r w:rsidRPr="00C64997">
        <w:rPr>
          <w:rFonts w:ascii="Times New Roman" w:hAnsi="Times New Roman" w:cs="Times New Roman"/>
          <w:b/>
          <w:bCs/>
        </w:rPr>
        <w:t>Line 298: Is proportional protection driven by relative abundance or variability in timing?</w:t>
      </w:r>
      <w:r w:rsidRPr="00C64997">
        <w:rPr>
          <w:rFonts w:ascii="Times New Roman" w:hAnsi="Times New Roman" w:cs="Times New Roman"/>
          <w:b/>
          <w:bCs/>
        </w:rPr>
        <w:br/>
      </w:r>
    </w:p>
    <w:p w14:paraId="31CF6F25" w14:textId="66EFC2CE" w:rsidR="00D15720" w:rsidRPr="00183502" w:rsidRDefault="00D15720" w:rsidP="00D15720">
      <w:pPr>
        <w:ind w:left="720"/>
        <w:rPr>
          <w:rFonts w:ascii="Times New Roman" w:hAnsi="Times New Roman" w:cs="Times New Roman"/>
          <w:sz w:val="22"/>
          <w:szCs w:val="22"/>
        </w:rPr>
      </w:pPr>
      <w:r w:rsidRPr="00183502">
        <w:rPr>
          <w:rFonts w:ascii="Times New Roman" w:hAnsi="Times New Roman" w:cs="Times New Roman"/>
          <w:sz w:val="22"/>
          <w:szCs w:val="22"/>
        </w:rPr>
        <w:lastRenderedPageBreak/>
        <w:t>Variability in proportional protection is largely driven variation in return timing. However, we note that we also observe variation in the relative abundance here</w:t>
      </w:r>
      <w:r w:rsidR="005E1372">
        <w:rPr>
          <w:rFonts w:ascii="Times New Roman" w:hAnsi="Times New Roman" w:cs="Times New Roman"/>
          <w:sz w:val="22"/>
          <w:szCs w:val="22"/>
        </w:rPr>
        <w:t xml:space="preserve">. </w:t>
      </w:r>
      <w:r w:rsidR="006C3822">
        <w:rPr>
          <w:rFonts w:ascii="Times New Roman" w:hAnsi="Times New Roman" w:cs="Times New Roman"/>
          <w:sz w:val="22"/>
          <w:szCs w:val="22"/>
        </w:rPr>
        <w:t xml:space="preserve"> </w:t>
      </w:r>
    </w:p>
    <w:p w14:paraId="40FD89F5" w14:textId="77777777" w:rsidR="006C3822" w:rsidRDefault="006C3822" w:rsidP="007F5F83">
      <w:pPr>
        <w:rPr>
          <w:rFonts w:ascii="Times New Roman" w:hAnsi="Times New Roman" w:cs="Times New Roman"/>
          <w:b/>
          <w:bCs/>
          <w:sz w:val="22"/>
          <w:szCs w:val="22"/>
        </w:rPr>
      </w:pPr>
    </w:p>
    <w:p w14:paraId="532B7A1A" w14:textId="77777777" w:rsidR="006C3822" w:rsidRPr="00C64997" w:rsidRDefault="007D21BA" w:rsidP="007F5F83">
      <w:pPr>
        <w:rPr>
          <w:rFonts w:ascii="Times New Roman" w:hAnsi="Times New Roman" w:cs="Times New Roman"/>
          <w:b/>
          <w:bCs/>
        </w:rPr>
      </w:pPr>
      <w:r w:rsidRPr="00C64997">
        <w:rPr>
          <w:rFonts w:ascii="Times New Roman" w:hAnsi="Times New Roman" w:cs="Times New Roman"/>
          <w:b/>
          <w:bCs/>
        </w:rPr>
        <w:t>Lines 303-310: The authors explicitly state that this is a function of the timing and duration of the overall migration, but I think this is where a discussion on differences in the degree of variability among regional groups could be interesting. Fundamentally it’s easier to design static closures for stocks with more consistent timing than for those with variable timing. Unfortunately the upper Kuskokwim populations seem to fall in the latter category.</w:t>
      </w:r>
    </w:p>
    <w:p w14:paraId="36DCFDBF" w14:textId="416C37B5" w:rsidR="006C3822" w:rsidRPr="006C3822" w:rsidRDefault="006C3822" w:rsidP="006C3822">
      <w:pPr>
        <w:ind w:left="720"/>
        <w:rPr>
          <w:rFonts w:ascii="Times New Roman" w:hAnsi="Times New Roman" w:cs="Times New Roman"/>
          <w:sz w:val="22"/>
          <w:szCs w:val="22"/>
        </w:rPr>
      </w:pPr>
      <w:r w:rsidRPr="006C3822">
        <w:rPr>
          <w:rFonts w:ascii="Times New Roman" w:hAnsi="Times New Roman" w:cs="Times New Roman"/>
          <w:sz w:val="22"/>
          <w:szCs w:val="22"/>
        </w:rPr>
        <w:t xml:space="preserve">Based on the analysis of variability among groups, we added a brief mention that </w:t>
      </w:r>
      <w:r w:rsidR="005E1372">
        <w:rPr>
          <w:rFonts w:ascii="Times New Roman" w:hAnsi="Times New Roman" w:cs="Times New Roman"/>
          <w:sz w:val="22"/>
          <w:szCs w:val="22"/>
        </w:rPr>
        <w:t xml:space="preserve">heightened </w:t>
      </w:r>
      <w:r w:rsidRPr="006C3822">
        <w:rPr>
          <w:rFonts w:ascii="Times New Roman" w:hAnsi="Times New Roman" w:cs="Times New Roman"/>
          <w:sz w:val="22"/>
          <w:szCs w:val="22"/>
        </w:rPr>
        <w:t xml:space="preserve"> variability</w:t>
      </w:r>
      <w:r w:rsidR="005E1372">
        <w:rPr>
          <w:rFonts w:ascii="Times New Roman" w:hAnsi="Times New Roman" w:cs="Times New Roman"/>
          <w:sz w:val="22"/>
          <w:szCs w:val="22"/>
        </w:rPr>
        <w:t xml:space="preserve"> for upstream groups</w:t>
      </w:r>
      <w:r w:rsidRPr="006C3822">
        <w:rPr>
          <w:rFonts w:ascii="Times New Roman" w:hAnsi="Times New Roman" w:cs="Times New Roman"/>
          <w:sz w:val="22"/>
          <w:szCs w:val="22"/>
        </w:rPr>
        <w:t xml:space="preserve"> </w:t>
      </w:r>
      <w:r w:rsidR="005E1372">
        <w:rPr>
          <w:rFonts w:ascii="Times New Roman" w:hAnsi="Times New Roman" w:cs="Times New Roman"/>
          <w:sz w:val="22"/>
          <w:szCs w:val="22"/>
        </w:rPr>
        <w:t xml:space="preserve">increased the </w:t>
      </w:r>
      <w:r w:rsidRPr="006C3822">
        <w:rPr>
          <w:rFonts w:ascii="Times New Roman" w:hAnsi="Times New Roman" w:cs="Times New Roman"/>
          <w:sz w:val="22"/>
          <w:szCs w:val="22"/>
        </w:rPr>
        <w:t xml:space="preserve">difficulty for implementing a non fixed-date closure: </w:t>
      </w:r>
    </w:p>
    <w:p w14:paraId="6D23F554" w14:textId="6FA1FF4E" w:rsidR="006C3822" w:rsidRPr="005E1372" w:rsidRDefault="006C3822" w:rsidP="005E1372">
      <w:pPr>
        <w:ind w:left="720"/>
        <w:rPr>
          <w:rFonts w:ascii="Times New Roman" w:hAnsi="Times New Roman" w:cs="Times New Roman"/>
          <w:b/>
          <w:bCs/>
          <w:i/>
          <w:iCs/>
          <w:sz w:val="22"/>
          <w:szCs w:val="22"/>
        </w:rPr>
      </w:pPr>
      <w:r w:rsidRPr="005E1372">
        <w:rPr>
          <w:rFonts w:ascii="Times New Roman" w:hAnsi="Times New Roman" w:cs="Times New Roman"/>
          <w:i/>
          <w:iCs/>
          <w:sz w:val="22"/>
          <w:szCs w:val="22"/>
        </w:rPr>
        <w:t>Line ____: “Implementing such an approach would require accurate forecasts of both the onset of the run and the relative timing of migration among subpopulations. Although the results presented here indicate broadly consistent differences in migration timing among groups, the greater interannual variability observed for upper watershed populations illustrates the difficulty of designing a dynamic closure that reliably protects a consistent proportion of these stocks.”</w:t>
      </w:r>
      <w:r w:rsidRPr="005E1372">
        <w:rPr>
          <w:rFonts w:ascii="Garamond" w:hAnsi="Garamond"/>
          <w:i/>
          <w:iCs/>
        </w:rPr>
        <w:t xml:space="preserve"> </w:t>
      </w:r>
      <w:r w:rsidR="007D21BA" w:rsidRPr="005E1372">
        <w:rPr>
          <w:rFonts w:ascii="Times New Roman" w:hAnsi="Times New Roman" w:cs="Times New Roman"/>
          <w:b/>
          <w:bCs/>
          <w:i/>
          <w:iCs/>
          <w:sz w:val="22"/>
          <w:szCs w:val="22"/>
        </w:rPr>
        <w:br/>
      </w:r>
    </w:p>
    <w:p w14:paraId="1B2A07C1" w14:textId="77777777" w:rsidR="00342B38" w:rsidRPr="00C64997" w:rsidRDefault="007D21BA" w:rsidP="007F5F83">
      <w:pPr>
        <w:rPr>
          <w:rFonts w:ascii="Times New Roman" w:hAnsi="Times New Roman" w:cs="Times New Roman"/>
          <w:b/>
          <w:bCs/>
        </w:rPr>
      </w:pPr>
      <w:r w:rsidRPr="00C64997">
        <w:rPr>
          <w:rFonts w:ascii="Times New Roman" w:hAnsi="Times New Roman" w:cs="Times New Roman"/>
          <w:b/>
          <w:bCs/>
        </w:rPr>
        <w:t>Lines 307-308: Can the authors comment on how representative the study years were in times of the timing and duration of the migration? Is there evidence that migration timing is shifting with this stock? If so, could that exacerbate challenges associated with a fixed window?</w:t>
      </w:r>
    </w:p>
    <w:p w14:paraId="45F7150F" w14:textId="66737B02" w:rsidR="006C3822" w:rsidRPr="005E1372" w:rsidRDefault="00342B38" w:rsidP="005E1372">
      <w:pPr>
        <w:ind w:left="720"/>
        <w:rPr>
          <w:rFonts w:ascii="Times New Roman" w:hAnsi="Times New Roman" w:cs="Times New Roman"/>
          <w:sz w:val="22"/>
          <w:szCs w:val="22"/>
        </w:rPr>
      </w:pPr>
      <w:r w:rsidRPr="00183502">
        <w:rPr>
          <w:rFonts w:ascii="Times New Roman" w:hAnsi="Times New Roman" w:cs="Times New Roman"/>
          <w:sz w:val="22"/>
          <w:szCs w:val="22"/>
        </w:rPr>
        <w:t xml:space="preserve">Despite a relatively long and complete timeseries of study years, we feel </w:t>
      </w:r>
      <w:r w:rsidR="005E1372">
        <w:rPr>
          <w:rFonts w:ascii="Times New Roman" w:hAnsi="Times New Roman" w:cs="Times New Roman"/>
          <w:sz w:val="22"/>
          <w:szCs w:val="22"/>
        </w:rPr>
        <w:t xml:space="preserve">these </w:t>
      </w:r>
      <w:r w:rsidRPr="00183502">
        <w:rPr>
          <w:rFonts w:ascii="Times New Roman" w:hAnsi="Times New Roman" w:cs="Times New Roman"/>
          <w:sz w:val="22"/>
          <w:szCs w:val="22"/>
        </w:rPr>
        <w:t xml:space="preserve">data </w:t>
      </w:r>
      <w:r w:rsidR="005E1372">
        <w:rPr>
          <w:rFonts w:ascii="Times New Roman" w:hAnsi="Times New Roman" w:cs="Times New Roman"/>
          <w:sz w:val="22"/>
          <w:szCs w:val="22"/>
        </w:rPr>
        <w:t>are not</w:t>
      </w:r>
      <w:r w:rsidRPr="00183502">
        <w:rPr>
          <w:rFonts w:ascii="Times New Roman" w:hAnsi="Times New Roman" w:cs="Times New Roman"/>
          <w:sz w:val="22"/>
          <w:szCs w:val="22"/>
        </w:rPr>
        <w:t xml:space="preserve"> sufficient</w:t>
      </w:r>
      <w:r w:rsidR="00C64997">
        <w:rPr>
          <w:rFonts w:ascii="Times New Roman" w:hAnsi="Times New Roman" w:cs="Times New Roman"/>
          <w:sz w:val="22"/>
          <w:szCs w:val="22"/>
        </w:rPr>
        <w:t xml:space="preserve"> </w:t>
      </w:r>
      <w:r w:rsidRPr="00183502">
        <w:rPr>
          <w:rFonts w:ascii="Times New Roman" w:hAnsi="Times New Roman" w:cs="Times New Roman"/>
          <w:sz w:val="22"/>
          <w:szCs w:val="22"/>
        </w:rPr>
        <w:t>to confidently make assertions about larger-scale changes in overall abundance and/or run timing among groups</w:t>
      </w:r>
      <w:r w:rsidR="005E1372">
        <w:rPr>
          <w:rFonts w:ascii="Times New Roman" w:hAnsi="Times New Roman" w:cs="Times New Roman"/>
          <w:sz w:val="22"/>
          <w:szCs w:val="22"/>
        </w:rPr>
        <w:t xml:space="preserve"> given the trends we observed. These </w:t>
      </w:r>
      <w:r w:rsidR="00C64997">
        <w:rPr>
          <w:rFonts w:ascii="Times New Roman" w:hAnsi="Times New Roman" w:cs="Times New Roman"/>
          <w:sz w:val="22"/>
          <w:szCs w:val="22"/>
        </w:rPr>
        <w:t>data do not support a strong and obvious directional shift in either metric</w:t>
      </w:r>
      <w:r w:rsidR="005E1372">
        <w:rPr>
          <w:rFonts w:ascii="Times New Roman" w:hAnsi="Times New Roman" w:cs="Times New Roman"/>
          <w:sz w:val="22"/>
          <w:szCs w:val="22"/>
        </w:rPr>
        <w:t xml:space="preserve">, and without additional years of data it is not possible to confidently assert whether any observed changes are sustained shifts or the result of temporary shifts in productivity/life history across the basin in response to temporary shifts in environmental conditions </w:t>
      </w:r>
    </w:p>
    <w:p w14:paraId="726FB155" w14:textId="77777777" w:rsidR="005E1372" w:rsidRDefault="007D21BA" w:rsidP="005E1372">
      <w:pPr>
        <w:rPr>
          <w:rFonts w:ascii="Times New Roman" w:hAnsi="Times New Roman" w:cs="Times New Roman"/>
          <w:b/>
          <w:bCs/>
          <w:sz w:val="22"/>
          <w:szCs w:val="22"/>
        </w:rPr>
      </w:pPr>
      <w:r w:rsidRPr="00183502">
        <w:rPr>
          <w:rFonts w:ascii="Times New Roman" w:hAnsi="Times New Roman" w:cs="Times New Roman"/>
          <w:b/>
          <w:bCs/>
          <w:sz w:val="22"/>
          <w:szCs w:val="22"/>
        </w:rPr>
        <w:t>Lines 347-348: Somewhat vague. See previous comment requesting additional detail on information on within basin dynamics.</w:t>
      </w:r>
      <w:r w:rsidRPr="00183502">
        <w:rPr>
          <w:rFonts w:ascii="Times New Roman" w:hAnsi="Times New Roman" w:cs="Times New Roman"/>
          <w:b/>
          <w:bCs/>
          <w:sz w:val="22"/>
          <w:szCs w:val="22"/>
        </w:rPr>
        <w:br/>
      </w:r>
      <w:r w:rsidR="00051E6C" w:rsidRPr="00183502">
        <w:rPr>
          <w:rFonts w:ascii="Times New Roman" w:hAnsi="Times New Roman" w:cs="Times New Roman"/>
          <w:b/>
          <w:bCs/>
          <w:sz w:val="22"/>
          <w:szCs w:val="22"/>
        </w:rPr>
        <w:tab/>
      </w:r>
    </w:p>
    <w:p w14:paraId="57EDA75E" w14:textId="5F4EF090" w:rsidR="00491217" w:rsidRPr="005E1372" w:rsidRDefault="009900DC" w:rsidP="005E1372">
      <w:pPr>
        <w:ind w:left="720"/>
        <w:rPr>
          <w:rFonts w:ascii="Times New Roman" w:hAnsi="Times New Roman" w:cs="Times New Roman"/>
          <w:b/>
          <w:bCs/>
          <w:sz w:val="22"/>
          <w:szCs w:val="22"/>
        </w:rPr>
      </w:pPr>
      <w:r w:rsidRPr="009900DC">
        <w:rPr>
          <w:rFonts w:ascii="Times New Roman" w:hAnsi="Times New Roman" w:cs="Times New Roman"/>
          <w:sz w:val="22"/>
          <w:szCs w:val="22"/>
        </w:rPr>
        <w:t xml:space="preserve">We feel that the added context above about observed ecological patterns adds sufficient context to make this statement less vague </w:t>
      </w:r>
    </w:p>
    <w:p w14:paraId="7DFFA505" w14:textId="77777777" w:rsidR="006F1A1F" w:rsidRPr="00183502" w:rsidRDefault="006F1A1F" w:rsidP="005B6DFB">
      <w:pPr>
        <w:pStyle w:val="Heading2"/>
        <w:rPr>
          <w:rFonts w:ascii="Times New Roman" w:hAnsi="Times New Roman" w:cs="Times New Roman"/>
        </w:rPr>
      </w:pPr>
    </w:p>
    <w:p w14:paraId="03C141F6" w14:textId="757AAB04" w:rsidR="00A6390C" w:rsidRPr="00CD1113" w:rsidRDefault="00A6390C" w:rsidP="005B6DFB">
      <w:pPr>
        <w:pStyle w:val="Heading2"/>
        <w:rPr>
          <w:rFonts w:ascii="Times New Roman" w:hAnsi="Times New Roman" w:cs="Times New Roman"/>
          <w:sz w:val="72"/>
          <w:szCs w:val="72"/>
          <w:u w:val="single"/>
        </w:rPr>
      </w:pPr>
      <w:r w:rsidRPr="00CD1113">
        <w:rPr>
          <w:rFonts w:ascii="Times New Roman" w:hAnsi="Times New Roman" w:cs="Times New Roman"/>
          <w:sz w:val="72"/>
          <w:szCs w:val="72"/>
          <w:u w:val="single"/>
        </w:rPr>
        <w:t xml:space="preserve">Reviewer 2: </w:t>
      </w:r>
    </w:p>
    <w:p w14:paraId="0896F4BF" w14:textId="77777777" w:rsidR="00CD1113" w:rsidRDefault="00CD1113" w:rsidP="00A6390C">
      <w:pPr>
        <w:rPr>
          <w:rFonts w:ascii="Times New Roman" w:hAnsi="Times New Roman" w:cs="Times New Roman"/>
          <w:sz w:val="22"/>
          <w:szCs w:val="22"/>
        </w:rPr>
      </w:pPr>
    </w:p>
    <w:p w14:paraId="58AA414B" w14:textId="2D9357AB" w:rsidR="00A6390C" w:rsidRPr="0092320D" w:rsidRDefault="005052B4" w:rsidP="00A6390C">
      <w:pPr>
        <w:rPr>
          <w:rFonts w:ascii="Times New Roman" w:hAnsi="Times New Roman" w:cs="Times New Roman"/>
          <w:b/>
          <w:bCs/>
        </w:rPr>
      </w:pPr>
      <w:r w:rsidRPr="0092320D">
        <w:rPr>
          <w:rFonts w:ascii="Times New Roman" w:hAnsi="Times New Roman" w:cs="Times New Roman"/>
          <w:b/>
          <w:bCs/>
        </w:rPr>
        <w:lastRenderedPageBreak/>
        <w:t>From the title I didn’t think “multi-year otolith isotope study”. I am also not sure “balance” is the right word and a more pointed title about the upper-watershed fish may be more appropriate.</w:t>
      </w:r>
    </w:p>
    <w:p w14:paraId="5959770B" w14:textId="1FBD68A8" w:rsidR="005052B4" w:rsidRPr="00183502" w:rsidRDefault="005052B4" w:rsidP="00DB5693">
      <w:pPr>
        <w:ind w:left="720"/>
        <w:rPr>
          <w:rFonts w:ascii="Times New Roman" w:hAnsi="Times New Roman" w:cs="Times New Roman"/>
          <w:sz w:val="22"/>
          <w:szCs w:val="22"/>
        </w:rPr>
      </w:pPr>
      <w:r w:rsidRPr="00183502">
        <w:rPr>
          <w:rFonts w:ascii="Times New Roman" w:hAnsi="Times New Roman" w:cs="Times New Roman"/>
          <w:sz w:val="22"/>
          <w:szCs w:val="22"/>
        </w:rPr>
        <w:t xml:space="preserve">Although the title does not lead the reader to the conclusion that this is an otolith-based study, the </w:t>
      </w:r>
      <w:r w:rsidR="00DB5693">
        <w:rPr>
          <w:rFonts w:ascii="Times New Roman" w:hAnsi="Times New Roman" w:cs="Times New Roman"/>
          <w:sz w:val="22"/>
          <w:szCs w:val="22"/>
        </w:rPr>
        <w:t xml:space="preserve">analysis and results presented here contribute towards </w:t>
      </w:r>
      <w:r w:rsidRPr="00183502">
        <w:rPr>
          <w:rFonts w:ascii="Times New Roman" w:hAnsi="Times New Roman" w:cs="Times New Roman"/>
          <w:sz w:val="22"/>
          <w:szCs w:val="22"/>
        </w:rPr>
        <w:t>assessing how the strategic closure can balance the dual goals of</w:t>
      </w:r>
      <w:r w:rsidR="00DB5693">
        <w:rPr>
          <w:rFonts w:ascii="Times New Roman" w:hAnsi="Times New Roman" w:cs="Times New Roman"/>
          <w:sz w:val="22"/>
          <w:szCs w:val="22"/>
        </w:rPr>
        <w:t xml:space="preserve"> harvest</w:t>
      </w:r>
      <w:r w:rsidRPr="00183502">
        <w:rPr>
          <w:rFonts w:ascii="Times New Roman" w:hAnsi="Times New Roman" w:cs="Times New Roman"/>
          <w:sz w:val="22"/>
          <w:szCs w:val="22"/>
        </w:rPr>
        <w:t xml:space="preserve"> opportunity and stock diversity when provided with sufficient spatial resolution (achieved via the otolith chemistry). For this </w:t>
      </w:r>
      <w:r w:rsidR="00DB5693" w:rsidRPr="00183502">
        <w:rPr>
          <w:rFonts w:ascii="Times New Roman" w:hAnsi="Times New Roman" w:cs="Times New Roman"/>
          <w:sz w:val="22"/>
          <w:szCs w:val="22"/>
        </w:rPr>
        <w:t>reason,</w:t>
      </w:r>
      <w:r w:rsidRPr="00183502">
        <w:rPr>
          <w:rFonts w:ascii="Times New Roman" w:hAnsi="Times New Roman" w:cs="Times New Roman"/>
          <w:sz w:val="22"/>
          <w:szCs w:val="22"/>
        </w:rPr>
        <w:t xml:space="preserve"> we have opted </w:t>
      </w:r>
      <w:r w:rsidR="00DB5693">
        <w:rPr>
          <w:rFonts w:ascii="Times New Roman" w:hAnsi="Times New Roman" w:cs="Times New Roman"/>
          <w:sz w:val="22"/>
          <w:szCs w:val="22"/>
        </w:rPr>
        <w:t xml:space="preserve">not to change the title. </w:t>
      </w:r>
      <w:r w:rsidRPr="00183502">
        <w:rPr>
          <w:rFonts w:ascii="Times New Roman" w:hAnsi="Times New Roman" w:cs="Times New Roman"/>
          <w:sz w:val="22"/>
          <w:szCs w:val="22"/>
        </w:rPr>
        <w:t xml:space="preserve"> </w:t>
      </w:r>
    </w:p>
    <w:p w14:paraId="1A33CF25" w14:textId="77777777" w:rsidR="00051E6C" w:rsidRPr="0092320D" w:rsidRDefault="00051E6C" w:rsidP="00A6390C">
      <w:pPr>
        <w:rPr>
          <w:rFonts w:ascii="Times New Roman" w:hAnsi="Times New Roman" w:cs="Times New Roman"/>
        </w:rPr>
      </w:pPr>
    </w:p>
    <w:p w14:paraId="0A8E7970" w14:textId="4176A926" w:rsidR="007F5F83" w:rsidRPr="0092320D" w:rsidRDefault="005052B4">
      <w:pPr>
        <w:rPr>
          <w:rFonts w:ascii="Times New Roman" w:hAnsi="Times New Roman" w:cs="Times New Roman"/>
          <w:b/>
          <w:bCs/>
        </w:rPr>
      </w:pPr>
      <w:r w:rsidRPr="0092320D">
        <w:rPr>
          <w:rFonts w:ascii="Times New Roman" w:hAnsi="Times New Roman" w:cs="Times New Roman"/>
          <w:b/>
          <w:bCs/>
        </w:rPr>
        <w:t>Throughout the entire manuscript text and figures change Sr87/Sr86 to 87Sr/86Sr.</w:t>
      </w:r>
    </w:p>
    <w:p w14:paraId="4F4D7E03" w14:textId="42E9474E" w:rsidR="005052B4" w:rsidRPr="00183502" w:rsidRDefault="00051E6C">
      <w:pPr>
        <w:rPr>
          <w:rFonts w:ascii="Times New Roman" w:hAnsi="Times New Roman" w:cs="Times New Roman"/>
          <w:sz w:val="22"/>
          <w:szCs w:val="22"/>
        </w:rPr>
      </w:pPr>
      <w:r w:rsidRPr="00183502">
        <w:rPr>
          <w:rFonts w:ascii="Times New Roman" w:hAnsi="Times New Roman" w:cs="Times New Roman"/>
          <w:b/>
          <w:bCs/>
          <w:sz w:val="22"/>
          <w:szCs w:val="22"/>
        </w:rPr>
        <w:tab/>
      </w:r>
      <w:r w:rsidRPr="00183502">
        <w:rPr>
          <w:rFonts w:ascii="Times New Roman" w:hAnsi="Times New Roman" w:cs="Times New Roman"/>
          <w:sz w:val="22"/>
          <w:szCs w:val="22"/>
        </w:rPr>
        <w:t xml:space="preserve">We made this change throughout the manuscript as well as for </w:t>
      </w:r>
      <w:r w:rsidRPr="00183502">
        <w:rPr>
          <w:rFonts w:ascii="Times New Roman" w:eastAsia="Times New Roman" w:hAnsi="Times New Roman" w:cs="Times New Roman"/>
          <w:kern w:val="0"/>
          <w:vertAlign w:val="superscript"/>
          <w14:ligatures w14:val="none"/>
        </w:rPr>
        <w:t>88</w:t>
      </w:r>
      <w:r w:rsidRPr="00183502">
        <w:rPr>
          <w:rFonts w:ascii="Times New Roman" w:eastAsia="Times New Roman" w:hAnsi="Times New Roman" w:cs="Times New Roman"/>
          <w:kern w:val="0"/>
          <w14:ligatures w14:val="none"/>
        </w:rPr>
        <w:t>Sr</w:t>
      </w:r>
    </w:p>
    <w:p w14:paraId="51C89FA2" w14:textId="77777777" w:rsidR="00051E6C" w:rsidRPr="00183502" w:rsidRDefault="00051E6C">
      <w:pPr>
        <w:rPr>
          <w:rFonts w:ascii="Times New Roman" w:hAnsi="Times New Roman" w:cs="Times New Roman"/>
          <w:b/>
          <w:bCs/>
          <w:sz w:val="22"/>
          <w:szCs w:val="22"/>
        </w:rPr>
      </w:pPr>
    </w:p>
    <w:p w14:paraId="23317A3B" w14:textId="4064BE03" w:rsidR="005052B4" w:rsidRPr="00183502" w:rsidRDefault="005052B4">
      <w:pPr>
        <w:rPr>
          <w:rFonts w:ascii="Times New Roman" w:hAnsi="Times New Roman" w:cs="Times New Roman"/>
          <w:b/>
          <w:bCs/>
          <w:sz w:val="22"/>
          <w:szCs w:val="22"/>
        </w:rPr>
      </w:pPr>
      <w:r w:rsidRPr="00183502">
        <w:rPr>
          <w:rFonts w:ascii="Times New Roman" w:hAnsi="Times New Roman" w:cs="Times New Roman"/>
          <w:b/>
          <w:bCs/>
          <w:sz w:val="22"/>
          <w:szCs w:val="22"/>
        </w:rPr>
        <w:t>The abstract does a good job of introducing the problem and research objectives. However, without reading the rest of the paper the last two sentences don’t make a lot of sense to me. What are magnitudes of run-timing? And efficacy of what? (I assume the closure-dates?) Finally, how are simulated closure end dates providing greater protection (I assume its specific for simulated later closure end dates). I am sure this will become clear when reading the rest of the manuscript but ideally the abstract stands by itself. Maybe strategic rewording of these sentences will make this more clear.</w:t>
      </w:r>
    </w:p>
    <w:p w14:paraId="31594003" w14:textId="77777777" w:rsidR="00733A9B" w:rsidRPr="00183502" w:rsidRDefault="00733A9B">
      <w:pPr>
        <w:rPr>
          <w:rFonts w:ascii="Times New Roman" w:hAnsi="Times New Roman" w:cs="Times New Roman"/>
          <w:sz w:val="22"/>
          <w:szCs w:val="22"/>
        </w:rPr>
      </w:pPr>
    </w:p>
    <w:p w14:paraId="43E47D48" w14:textId="5C4E3817" w:rsidR="005052B4" w:rsidRDefault="005052B4" w:rsidP="00733A9B">
      <w:pPr>
        <w:ind w:firstLine="720"/>
        <w:rPr>
          <w:rFonts w:ascii="Times New Roman" w:hAnsi="Times New Roman" w:cs="Times New Roman"/>
          <w:sz w:val="22"/>
          <w:szCs w:val="22"/>
        </w:rPr>
      </w:pPr>
      <w:r w:rsidRPr="00183502">
        <w:rPr>
          <w:rFonts w:ascii="Times New Roman" w:hAnsi="Times New Roman" w:cs="Times New Roman"/>
          <w:sz w:val="22"/>
          <w:szCs w:val="22"/>
        </w:rPr>
        <w:t>To</w:t>
      </w:r>
      <w:r w:rsidR="0092320D">
        <w:rPr>
          <w:rFonts w:ascii="Times New Roman" w:hAnsi="Times New Roman" w:cs="Times New Roman"/>
          <w:sz w:val="22"/>
          <w:szCs w:val="22"/>
        </w:rPr>
        <w:t xml:space="preserve"> clarify the wording of the abstract to stand alone, we reworded the end of the section to read: </w:t>
      </w:r>
    </w:p>
    <w:p w14:paraId="6847D43C" w14:textId="3FCAA8B1" w:rsidR="00733A9B" w:rsidRDefault="001839F0" w:rsidP="00116EB3">
      <w:pPr>
        <w:ind w:left="720"/>
        <w:rPr>
          <w:rFonts w:ascii="Garamond" w:hAnsi="Garamond"/>
          <w:sz w:val="22"/>
          <w:szCs w:val="22"/>
        </w:rPr>
      </w:pPr>
      <w:r>
        <w:rPr>
          <w:rFonts w:ascii="Times New Roman" w:hAnsi="Times New Roman" w:cs="Times New Roman"/>
          <w:sz w:val="22"/>
          <w:szCs w:val="22"/>
        </w:rPr>
        <w:t xml:space="preserve">Line ____: </w:t>
      </w:r>
      <w:r w:rsidR="0092320D">
        <w:rPr>
          <w:rFonts w:ascii="Times New Roman" w:hAnsi="Times New Roman" w:cs="Times New Roman"/>
          <w:sz w:val="22"/>
          <w:szCs w:val="22"/>
        </w:rPr>
        <w:t>“</w:t>
      </w:r>
      <w:r w:rsidR="0092320D">
        <w:rPr>
          <w:rFonts w:ascii="Garamond" w:hAnsi="Garamond"/>
          <w:sz w:val="22"/>
          <w:szCs w:val="22"/>
        </w:rPr>
        <w:t xml:space="preserve">A longer simulated closure duration </w:t>
      </w:r>
      <w:r w:rsidR="0092320D" w:rsidRPr="00571049">
        <w:rPr>
          <w:rFonts w:ascii="Garamond" w:hAnsi="Garamond"/>
          <w:sz w:val="22"/>
          <w:szCs w:val="22"/>
        </w:rPr>
        <w:t>provided greater protection for upper watershed stock</w:t>
      </w:r>
      <w:r w:rsidR="0092320D">
        <w:rPr>
          <w:rFonts w:ascii="Garamond" w:hAnsi="Garamond"/>
          <w:sz w:val="22"/>
          <w:szCs w:val="22"/>
        </w:rPr>
        <w:t>s but with an associated tradeoff of lost harvest opportunity. The protection afforded to upper watershed stocks varied substantially among years due to variable overall return migration timing, highlighting the interaction between a fixed closure strategy and dynamic ecological processes that impact it’s overall efficacy.”</w:t>
      </w:r>
    </w:p>
    <w:p w14:paraId="6BA2C19F" w14:textId="77777777" w:rsidR="0092320D" w:rsidRPr="00183502" w:rsidRDefault="0092320D" w:rsidP="0092320D">
      <w:pPr>
        <w:ind w:left="720"/>
        <w:rPr>
          <w:rFonts w:ascii="Times New Roman" w:hAnsi="Times New Roman" w:cs="Times New Roman"/>
          <w:sz w:val="22"/>
          <w:szCs w:val="22"/>
        </w:rPr>
      </w:pPr>
    </w:p>
    <w:p w14:paraId="34FA3BE7" w14:textId="77777777" w:rsidR="00C95161" w:rsidRPr="0092320D" w:rsidRDefault="00733A9B" w:rsidP="00C95161">
      <w:pPr>
        <w:rPr>
          <w:rFonts w:ascii="Times New Roman" w:hAnsi="Times New Roman" w:cs="Times New Roman"/>
          <w:b/>
          <w:bCs/>
        </w:rPr>
      </w:pPr>
      <w:r w:rsidRPr="0092320D">
        <w:rPr>
          <w:rFonts w:ascii="Times New Roman" w:hAnsi="Times New Roman" w:cs="Times New Roman"/>
          <w:b/>
          <w:bCs/>
        </w:rPr>
        <w:t>Most CJFAS readers are likely familiar with the importance of the Kuskokwim river but for international readers it would be beneficial to add a qualifier like “major Pacific salmon producing river” or “a  large and remote Chinook salmon watershed” or something similar.</w:t>
      </w:r>
    </w:p>
    <w:p w14:paraId="600E49AF" w14:textId="77777777" w:rsidR="00C95161" w:rsidRDefault="00C95161" w:rsidP="00C95161">
      <w:pPr>
        <w:rPr>
          <w:rFonts w:ascii="Times New Roman" w:hAnsi="Times New Roman" w:cs="Times New Roman"/>
          <w:b/>
          <w:bCs/>
          <w:sz w:val="22"/>
          <w:szCs w:val="22"/>
        </w:rPr>
      </w:pPr>
    </w:p>
    <w:p w14:paraId="086EFF69" w14:textId="7ED8D91E" w:rsidR="00733A9B" w:rsidRPr="00116EB3" w:rsidRDefault="00733A9B" w:rsidP="00C95161">
      <w:pPr>
        <w:ind w:left="720"/>
        <w:rPr>
          <w:rFonts w:ascii="Times New Roman" w:hAnsi="Times New Roman" w:cs="Times New Roman"/>
          <w:sz w:val="22"/>
          <w:szCs w:val="22"/>
        </w:rPr>
      </w:pPr>
      <w:r w:rsidRPr="00116EB3">
        <w:rPr>
          <w:rFonts w:ascii="Times New Roman" w:hAnsi="Times New Roman" w:cs="Times New Roman"/>
          <w:sz w:val="22"/>
          <w:szCs w:val="22"/>
        </w:rPr>
        <w:t xml:space="preserve">We added a clearer introduction of the Kuskokwim as a salmon producing river in western Alaska. </w:t>
      </w:r>
    </w:p>
    <w:p w14:paraId="3656487D" w14:textId="68E0C9F8" w:rsidR="00C95161" w:rsidRPr="00116EB3" w:rsidRDefault="00C95161" w:rsidP="00C95161">
      <w:pPr>
        <w:ind w:left="720"/>
        <w:rPr>
          <w:rFonts w:ascii="Times New Roman" w:hAnsi="Times New Roman" w:cs="Times New Roman"/>
          <w:b/>
          <w:bCs/>
          <w:i/>
          <w:iCs/>
          <w:sz w:val="22"/>
          <w:szCs w:val="22"/>
        </w:rPr>
      </w:pPr>
      <w:r w:rsidRPr="00116EB3">
        <w:rPr>
          <w:rFonts w:ascii="Times New Roman" w:hAnsi="Times New Roman" w:cs="Times New Roman"/>
          <w:i/>
          <w:iCs/>
          <w:sz w:val="22"/>
          <w:szCs w:val="22"/>
        </w:rPr>
        <w:lastRenderedPageBreak/>
        <w:t xml:space="preserve">Line: ____ : </w:t>
      </w:r>
      <w:r w:rsidR="00471B42" w:rsidRPr="00116EB3">
        <w:rPr>
          <w:rFonts w:ascii="Times New Roman" w:hAnsi="Times New Roman" w:cs="Times New Roman"/>
          <w:i/>
          <w:iCs/>
          <w:sz w:val="22"/>
          <w:szCs w:val="22"/>
        </w:rPr>
        <w:t>“In the Kuskokwim River, a large salmon producing river in western Alaska, a front-end closure limits fishing early in the run to reduce exploitation of fish migrating to the upper watershed.</w:t>
      </w:r>
    </w:p>
    <w:p w14:paraId="65632E51" w14:textId="77777777" w:rsidR="00733A9B" w:rsidRPr="00183502" w:rsidRDefault="00733A9B" w:rsidP="00733A9B">
      <w:pPr>
        <w:rPr>
          <w:rFonts w:ascii="Times New Roman" w:hAnsi="Times New Roman" w:cs="Times New Roman"/>
          <w:sz w:val="22"/>
          <w:szCs w:val="22"/>
        </w:rPr>
      </w:pPr>
    </w:p>
    <w:p w14:paraId="38D3612B" w14:textId="77777777" w:rsidR="0067645F" w:rsidRDefault="0067645F" w:rsidP="00733A9B">
      <w:pPr>
        <w:rPr>
          <w:rFonts w:ascii="Times New Roman" w:hAnsi="Times New Roman" w:cs="Times New Roman"/>
          <w:b/>
          <w:bCs/>
        </w:rPr>
      </w:pPr>
    </w:p>
    <w:p w14:paraId="77288623" w14:textId="1FBD3628" w:rsidR="00733A9B" w:rsidRPr="0067645F" w:rsidRDefault="00733A9B" w:rsidP="00733A9B">
      <w:pPr>
        <w:rPr>
          <w:rFonts w:ascii="Times New Roman" w:hAnsi="Times New Roman" w:cs="Times New Roman"/>
          <w:b/>
          <w:bCs/>
        </w:rPr>
      </w:pPr>
      <w:r w:rsidRPr="0067645F">
        <w:rPr>
          <w:rFonts w:ascii="Times New Roman" w:hAnsi="Times New Roman" w:cs="Times New Roman"/>
          <w:b/>
          <w:bCs/>
        </w:rPr>
        <w:t>Line 47-49 “However, the timing, yield, and duration of downstream fisheries are the result of the aggregate dynamics of these upstream components (Nesbitt &amp; Moore, 2016).” I am not sure I fully understand what is meant here. So the duration and yield of downstream fisheries are impacted by the dynamics of the salmon in the upper watersheds?</w:t>
      </w:r>
    </w:p>
    <w:p w14:paraId="617E69E1" w14:textId="77777777" w:rsidR="00733A9B" w:rsidRPr="00183502" w:rsidRDefault="00733A9B" w:rsidP="00733A9B">
      <w:pPr>
        <w:rPr>
          <w:rFonts w:ascii="Times New Roman" w:hAnsi="Times New Roman" w:cs="Times New Roman"/>
          <w:sz w:val="22"/>
          <w:szCs w:val="22"/>
        </w:rPr>
      </w:pPr>
    </w:p>
    <w:p w14:paraId="5E48F4D6" w14:textId="163D87BC" w:rsidR="00116EB3" w:rsidRPr="00183502" w:rsidRDefault="00116EB3" w:rsidP="00116EB3">
      <w:pPr>
        <w:ind w:left="720"/>
        <w:rPr>
          <w:rFonts w:ascii="Times New Roman" w:hAnsi="Times New Roman" w:cs="Times New Roman"/>
          <w:sz w:val="22"/>
          <w:szCs w:val="22"/>
        </w:rPr>
      </w:pPr>
      <w:r w:rsidRPr="00183502">
        <w:rPr>
          <w:rFonts w:ascii="Times New Roman" w:hAnsi="Times New Roman" w:cs="Times New Roman"/>
          <w:sz w:val="22"/>
          <w:szCs w:val="22"/>
        </w:rPr>
        <w:t>This statement is meant to highlight that the characteristics of the downstream fishery are the combined characteristics of individuals subpopulations from upstream components</w:t>
      </w:r>
      <w:r>
        <w:rPr>
          <w:rFonts w:ascii="Times New Roman" w:hAnsi="Times New Roman" w:cs="Times New Roman"/>
          <w:sz w:val="22"/>
          <w:szCs w:val="22"/>
        </w:rPr>
        <w:t xml:space="preserve">. Therefore, maintaining diversity in life history characteristics in upper watershed reaches has the potential to meaningfully improve the reliability of downstream fisheries (interannual variability, fishing duration, etc.). </w:t>
      </w:r>
      <w:r w:rsidRPr="00183502">
        <w:rPr>
          <w:rFonts w:ascii="Times New Roman" w:hAnsi="Times New Roman" w:cs="Times New Roman"/>
          <w:sz w:val="22"/>
          <w:szCs w:val="22"/>
        </w:rPr>
        <w:t xml:space="preserve">For example, </w:t>
      </w:r>
      <w:r>
        <w:rPr>
          <w:rFonts w:ascii="Times New Roman" w:hAnsi="Times New Roman" w:cs="Times New Roman"/>
          <w:sz w:val="22"/>
          <w:szCs w:val="22"/>
        </w:rPr>
        <w:t>diversity in relative run timing among upstream stocks has the potential to extend harvest opportunity.</w:t>
      </w:r>
      <w:r>
        <w:rPr>
          <w:rFonts w:ascii="Times New Roman" w:hAnsi="Times New Roman" w:cs="Times New Roman"/>
          <w:sz w:val="22"/>
          <w:szCs w:val="22"/>
        </w:rPr>
        <w:t xml:space="preserve"> </w:t>
      </w:r>
      <w:r>
        <w:rPr>
          <w:rFonts w:ascii="Times New Roman" w:hAnsi="Times New Roman" w:cs="Times New Roman"/>
          <w:sz w:val="22"/>
          <w:szCs w:val="22"/>
        </w:rPr>
        <w:t>We amended this section t</w:t>
      </w:r>
      <w:r w:rsidRPr="00183502">
        <w:rPr>
          <w:rFonts w:ascii="Times New Roman" w:hAnsi="Times New Roman" w:cs="Times New Roman"/>
          <w:sz w:val="22"/>
          <w:szCs w:val="22"/>
        </w:rPr>
        <w:t>o clarify this point</w:t>
      </w:r>
      <w:r>
        <w:rPr>
          <w:rFonts w:ascii="Times New Roman" w:hAnsi="Times New Roman" w:cs="Times New Roman"/>
          <w:sz w:val="22"/>
          <w:szCs w:val="22"/>
        </w:rPr>
        <w:t xml:space="preserve">. </w:t>
      </w:r>
      <w:r w:rsidRPr="00183502">
        <w:rPr>
          <w:rFonts w:ascii="Times New Roman" w:hAnsi="Times New Roman" w:cs="Times New Roman"/>
          <w:sz w:val="22"/>
          <w:szCs w:val="22"/>
        </w:rPr>
        <w:t xml:space="preserve"> </w:t>
      </w:r>
    </w:p>
    <w:p w14:paraId="5BED6A26" w14:textId="518CE36E" w:rsidR="00116EB3" w:rsidRPr="00116EB3" w:rsidRDefault="00116EB3" w:rsidP="00116EB3">
      <w:pPr>
        <w:ind w:left="720"/>
        <w:rPr>
          <w:rFonts w:ascii="Times New Roman" w:hAnsi="Times New Roman" w:cs="Times New Roman"/>
          <w:i/>
          <w:iCs/>
          <w:sz w:val="22"/>
          <w:szCs w:val="22"/>
        </w:rPr>
      </w:pPr>
      <w:r w:rsidRPr="00CC64B6">
        <w:rPr>
          <w:rFonts w:ascii="Times New Roman" w:hAnsi="Times New Roman" w:cs="Times New Roman"/>
          <w:i/>
          <w:iCs/>
          <w:sz w:val="22"/>
          <w:szCs w:val="22"/>
        </w:rPr>
        <w:t xml:space="preserve">Line: ___ </w:t>
      </w:r>
      <w:r w:rsidRPr="00561C78">
        <w:rPr>
          <w:rFonts w:ascii="Times New Roman" w:hAnsi="Times New Roman" w:cs="Times New Roman"/>
          <w:i/>
          <w:iCs/>
          <w:sz w:val="22"/>
          <w:szCs w:val="22"/>
        </w:rPr>
        <w:t xml:space="preserve">“ The timing, yield, and duration of downstream fisheries are shaped by the combined dynamics of upstream components.  For example, diversity in return timing among upstream populations may extend the duration of downstream fishing opportunities by spreading harvest opportunities across a longer period </w:t>
      </w:r>
      <w:r w:rsidRPr="00561C78">
        <w:rPr>
          <w:rFonts w:ascii="Times New Roman" w:hAnsi="Times New Roman" w:cs="Times New Roman"/>
          <w:i/>
          <w:iCs/>
          <w:sz w:val="22"/>
          <w:szCs w:val="22"/>
        </w:rPr>
        <w:fldChar w:fldCharType="begin"/>
      </w:r>
      <w:r w:rsidRPr="00561C78">
        <w:rPr>
          <w:rFonts w:ascii="Times New Roman" w:hAnsi="Times New Roman" w:cs="Times New Roman"/>
          <w:i/>
          <w:iCs/>
          <w:sz w:val="22"/>
          <w:szCs w:val="22"/>
        </w:rPr>
        <w:instrText xml:space="preserve"> ADDIN ZOTERO_ITEM CSL_CITATION {"citationID":"8jsHSzDF","properties":{"formattedCitation":"(Nesbitt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sidRPr="00561C78">
        <w:rPr>
          <w:rFonts w:ascii="Times New Roman" w:hAnsi="Times New Roman" w:cs="Times New Roman"/>
          <w:i/>
          <w:iCs/>
          <w:sz w:val="22"/>
          <w:szCs w:val="22"/>
        </w:rPr>
        <w:fldChar w:fldCharType="separate"/>
      </w:r>
      <w:r w:rsidRPr="00561C78">
        <w:rPr>
          <w:rFonts w:ascii="Times New Roman" w:hAnsi="Times New Roman" w:cs="Times New Roman"/>
          <w:i/>
          <w:iCs/>
          <w:sz w:val="22"/>
          <w:szCs w:val="22"/>
        </w:rPr>
        <w:t>(Nesbitt &amp; Moore, 2016)</w:t>
      </w:r>
      <w:r w:rsidRPr="00561C78">
        <w:rPr>
          <w:rFonts w:ascii="Times New Roman" w:hAnsi="Times New Roman" w:cs="Times New Roman"/>
          <w:i/>
          <w:iCs/>
          <w:sz w:val="22"/>
          <w:szCs w:val="22"/>
        </w:rPr>
        <w:fldChar w:fldCharType="end"/>
      </w:r>
      <w:r w:rsidRPr="00561C78">
        <w:rPr>
          <w:rFonts w:ascii="Times New Roman" w:hAnsi="Times New Roman" w:cs="Times New Roman"/>
          <w:i/>
          <w:iCs/>
          <w:sz w:val="22"/>
          <w:szCs w:val="22"/>
        </w:rPr>
        <w:t xml:space="preserve">. Life-history diversity across the full stock complex enhances ecosystem resilience by spreading risk across space and time, resulting in more reliable delivery of ecosystem services (i.e. abundance of returning fish) at the watershed scale </w:t>
      </w:r>
      <w:r w:rsidRPr="00561C78">
        <w:rPr>
          <w:rFonts w:ascii="Times New Roman" w:hAnsi="Times New Roman" w:cs="Times New Roman"/>
          <w:i/>
          <w:iCs/>
          <w:sz w:val="22"/>
          <w:szCs w:val="22"/>
        </w:rPr>
        <w:fldChar w:fldCharType="begin"/>
      </w:r>
      <w:r w:rsidRPr="00561C78">
        <w:rPr>
          <w:rFonts w:ascii="Times New Roman" w:hAnsi="Times New Roman" w:cs="Times New Roman"/>
          <w:i/>
          <w:iCs/>
          <w:sz w:val="22"/>
          <w:szCs w:val="22"/>
        </w:rPr>
        <w:instrText xml:space="preserve"> ADDIN ZOTERO_ITEM CSL_CITATION {"citationID":"5lxSSTQb","properties":{"formattedCitation":"(Schindler et al., 2010)","plainCitation":"(Schindler et al., 2010)","noteIndex":0},"citationItems":[{"id":272,"uris":["http://zotero.org/users/8421274/items/24NDGS7V"],"itemData":{"id":272,"type":"article-journal","abstract":"One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Pr="00561C78">
        <w:rPr>
          <w:rFonts w:ascii="Times New Roman" w:hAnsi="Times New Roman" w:cs="Times New Roman"/>
          <w:i/>
          <w:iCs/>
          <w:sz w:val="22"/>
          <w:szCs w:val="22"/>
        </w:rPr>
        <w:fldChar w:fldCharType="separate"/>
      </w:r>
      <w:r w:rsidRPr="00561C78">
        <w:rPr>
          <w:rFonts w:ascii="Times New Roman" w:hAnsi="Times New Roman" w:cs="Times New Roman"/>
          <w:i/>
          <w:iCs/>
          <w:noProof/>
          <w:sz w:val="22"/>
          <w:szCs w:val="22"/>
        </w:rPr>
        <w:t>(Schindler et al., 2010)</w:t>
      </w:r>
      <w:r w:rsidRPr="00561C78">
        <w:rPr>
          <w:rFonts w:ascii="Times New Roman" w:hAnsi="Times New Roman" w:cs="Times New Roman"/>
          <w:i/>
          <w:iCs/>
          <w:sz w:val="22"/>
          <w:szCs w:val="22"/>
        </w:rPr>
        <w:fldChar w:fldCharType="end"/>
      </w:r>
      <w:r w:rsidRPr="00561C78">
        <w:rPr>
          <w:rFonts w:ascii="Times New Roman" w:hAnsi="Times New Roman" w:cs="Times New Roman"/>
          <w:i/>
          <w:iCs/>
          <w:sz w:val="22"/>
          <w:szCs w:val="22"/>
        </w:rPr>
        <w:t>. Designing strategies which explicitly consider and protect this biodiversity, including vulnerable upstream populations, therefore contributes to stabilizing downstream fishery resources both within and among years.”</w:t>
      </w:r>
    </w:p>
    <w:p w14:paraId="52161DA6" w14:textId="5F3B710E" w:rsidR="00974EB1" w:rsidRPr="0067645F" w:rsidRDefault="00974EB1" w:rsidP="00733A9B">
      <w:pPr>
        <w:rPr>
          <w:rFonts w:ascii="Times New Roman" w:hAnsi="Times New Roman" w:cs="Times New Roman"/>
          <w:b/>
          <w:bCs/>
        </w:rPr>
      </w:pPr>
      <w:r w:rsidRPr="0067645F">
        <w:rPr>
          <w:rFonts w:ascii="Times New Roman" w:hAnsi="Times New Roman" w:cs="Times New Roman"/>
          <w:b/>
          <w:bCs/>
        </w:rPr>
        <w:t>Line 54. “western” should be “Western”.</w:t>
      </w:r>
    </w:p>
    <w:p w14:paraId="226E8D0F" w14:textId="09DF5F9A" w:rsidR="0067645F" w:rsidRPr="0067645F" w:rsidRDefault="0067645F" w:rsidP="00733A9B">
      <w:pPr>
        <w:rPr>
          <w:rFonts w:ascii="Times New Roman" w:hAnsi="Times New Roman" w:cs="Times New Roman"/>
          <w:sz w:val="22"/>
          <w:szCs w:val="22"/>
        </w:rPr>
      </w:pPr>
      <w:r>
        <w:rPr>
          <w:rFonts w:ascii="Times New Roman" w:hAnsi="Times New Roman" w:cs="Times New Roman"/>
          <w:b/>
          <w:bCs/>
          <w:sz w:val="22"/>
          <w:szCs w:val="22"/>
        </w:rPr>
        <w:tab/>
      </w:r>
      <w:r w:rsidRPr="0067645F">
        <w:rPr>
          <w:rFonts w:ascii="Times New Roman" w:hAnsi="Times New Roman" w:cs="Times New Roman"/>
          <w:sz w:val="22"/>
          <w:szCs w:val="22"/>
        </w:rPr>
        <w:t xml:space="preserve">We corrected this error. </w:t>
      </w:r>
    </w:p>
    <w:p w14:paraId="09DA6005" w14:textId="77777777" w:rsidR="00974EB1" w:rsidRPr="00183502" w:rsidRDefault="00974EB1" w:rsidP="00733A9B">
      <w:pPr>
        <w:rPr>
          <w:rFonts w:ascii="Times New Roman" w:hAnsi="Times New Roman" w:cs="Times New Roman"/>
          <w:sz w:val="22"/>
          <w:szCs w:val="22"/>
        </w:rPr>
      </w:pPr>
    </w:p>
    <w:p w14:paraId="786EF20D" w14:textId="44833B5A" w:rsidR="00974EB1" w:rsidRPr="0092320D" w:rsidRDefault="00974EB1" w:rsidP="00733A9B">
      <w:pPr>
        <w:rPr>
          <w:rFonts w:ascii="Times New Roman" w:hAnsi="Times New Roman" w:cs="Times New Roman"/>
          <w:b/>
          <w:bCs/>
        </w:rPr>
      </w:pPr>
      <w:r w:rsidRPr="0092320D">
        <w:rPr>
          <w:rFonts w:ascii="Times New Roman" w:hAnsi="Times New Roman" w:cs="Times New Roman"/>
          <w:b/>
          <w:bCs/>
        </w:rPr>
        <w:t>Line 77. If available add a reference for the local/tribal knowledge. Its interesting that this front-end closure mimics some of the traditional management practices along the Pacific where early migrating fish were allowed to pass before salmon fishing started. Might be worth exploring that here further with 1-2 sentences.</w:t>
      </w:r>
    </w:p>
    <w:p w14:paraId="2DE2DB53" w14:textId="67A7D6CE" w:rsidR="00974EB1" w:rsidRPr="00183502" w:rsidRDefault="0092320D" w:rsidP="0092320D">
      <w:pPr>
        <w:ind w:left="720"/>
        <w:rPr>
          <w:rFonts w:ascii="Times New Roman" w:hAnsi="Times New Roman" w:cs="Times New Roman"/>
          <w:sz w:val="22"/>
          <w:szCs w:val="22"/>
        </w:rPr>
      </w:pPr>
      <w:r>
        <w:rPr>
          <w:rFonts w:ascii="Times New Roman" w:hAnsi="Times New Roman" w:cs="Times New Roman"/>
          <w:sz w:val="22"/>
          <w:szCs w:val="22"/>
        </w:rPr>
        <w:t xml:space="preserve">We did add a citation in reference to traditional knowledge about the relative timing among stocks (Mikow et al., 2019). However, we did not expand on the relationship between the front end closure and other pre-fishing management strategies. </w:t>
      </w:r>
    </w:p>
    <w:p w14:paraId="3B649B0F" w14:textId="77777777" w:rsidR="00974EB1" w:rsidRPr="00183502" w:rsidRDefault="00974EB1" w:rsidP="00974EB1">
      <w:pPr>
        <w:rPr>
          <w:rFonts w:ascii="Times New Roman" w:hAnsi="Times New Roman" w:cs="Times New Roman"/>
          <w:sz w:val="22"/>
          <w:szCs w:val="22"/>
        </w:rPr>
      </w:pPr>
    </w:p>
    <w:p w14:paraId="3ADEEEBF" w14:textId="1579DB73" w:rsidR="00974EB1" w:rsidRPr="00183502" w:rsidRDefault="00974EB1" w:rsidP="00974EB1">
      <w:pPr>
        <w:rPr>
          <w:rFonts w:ascii="Times New Roman" w:hAnsi="Times New Roman" w:cs="Times New Roman"/>
          <w:b/>
          <w:bCs/>
          <w:sz w:val="22"/>
          <w:szCs w:val="22"/>
        </w:rPr>
      </w:pPr>
      <w:commentRangeStart w:id="0"/>
      <w:r w:rsidRPr="00183502">
        <w:rPr>
          <w:rFonts w:ascii="Times New Roman" w:hAnsi="Times New Roman" w:cs="Times New Roman"/>
          <w:b/>
          <w:bCs/>
          <w:sz w:val="22"/>
          <w:szCs w:val="22"/>
        </w:rPr>
        <w:lastRenderedPageBreak/>
        <w:t>Line 106. This should be a supplement table with year, CPUE, and available and selected samples. How were samples within a year subsampled?</w:t>
      </w:r>
      <w:commentRangeEnd w:id="0"/>
      <w:r w:rsidR="00116EB3" w:rsidRPr="00183502">
        <w:rPr>
          <w:rStyle w:val="CommentReference"/>
          <w:rFonts w:ascii="Times New Roman" w:hAnsi="Times New Roman" w:cs="Times New Roman"/>
          <w:b/>
          <w:bCs/>
          <w:sz w:val="22"/>
          <w:szCs w:val="22"/>
        </w:rPr>
        <w:commentReference w:id="0"/>
      </w:r>
    </w:p>
    <w:p w14:paraId="77D92247" w14:textId="2CB23427" w:rsidR="0092320D" w:rsidRDefault="0092320D" w:rsidP="00116EB3">
      <w:pPr>
        <w:ind w:left="720"/>
        <w:rPr>
          <w:rFonts w:ascii="Times New Roman" w:hAnsi="Times New Roman" w:cs="Times New Roman"/>
          <w:sz w:val="22"/>
          <w:szCs w:val="22"/>
        </w:rPr>
      </w:pPr>
      <w:r>
        <w:rPr>
          <w:rFonts w:ascii="Times New Roman" w:hAnsi="Times New Roman" w:cs="Times New Roman"/>
          <w:sz w:val="22"/>
          <w:szCs w:val="22"/>
        </w:rPr>
        <w:t xml:space="preserve">Within a given year, the total number of otoliths were subsampled such that the total number of otolith samples reflected the change in CPUE while maintaining full coverage of the migration run. We included a supplemental </w:t>
      </w:r>
      <w:r w:rsidR="00116EB3">
        <w:rPr>
          <w:rFonts w:ascii="Times New Roman" w:hAnsi="Times New Roman" w:cs="Times New Roman"/>
          <w:sz w:val="22"/>
          <w:szCs w:val="22"/>
        </w:rPr>
        <w:t xml:space="preserve">figure illustrating the relative abundance of selected otoliths per day compared to the relative CPUE throughout the run. </w:t>
      </w:r>
    </w:p>
    <w:p w14:paraId="72BADBDB" w14:textId="77777777" w:rsidR="0092320D" w:rsidRPr="00183502" w:rsidRDefault="0092320D" w:rsidP="00974EB1">
      <w:pPr>
        <w:rPr>
          <w:rFonts w:ascii="Times New Roman" w:hAnsi="Times New Roman" w:cs="Times New Roman"/>
          <w:sz w:val="22"/>
          <w:szCs w:val="22"/>
        </w:rPr>
      </w:pPr>
    </w:p>
    <w:p w14:paraId="4335AEC4" w14:textId="69A3114C" w:rsidR="00974EB1" w:rsidRDefault="00974EB1" w:rsidP="00974EB1">
      <w:pPr>
        <w:rPr>
          <w:rFonts w:ascii="Times New Roman" w:hAnsi="Times New Roman" w:cs="Times New Roman"/>
          <w:b/>
          <w:bCs/>
          <w:sz w:val="22"/>
          <w:szCs w:val="22"/>
        </w:rPr>
      </w:pPr>
      <w:r w:rsidRPr="00183502">
        <w:rPr>
          <w:rFonts w:ascii="Times New Roman" w:hAnsi="Times New Roman" w:cs="Times New Roman"/>
          <w:b/>
          <w:bCs/>
          <w:sz w:val="22"/>
          <w:szCs w:val="22"/>
        </w:rPr>
        <w:t>Line 111. Provide a supplement table with the laser and MC-ICP-MS parameters (gas flows, types of cones used) and any data reduction steps and reference materials run. I agree that level of detail doesn’t need to be in the main text here but is required to evaluate the quality of the data.</w:t>
      </w:r>
    </w:p>
    <w:p w14:paraId="139A60E5" w14:textId="2522B35D" w:rsidR="00D31F65" w:rsidRPr="00D31F65" w:rsidRDefault="00D31F65" w:rsidP="00974EB1">
      <w:pPr>
        <w:rPr>
          <w:rFonts w:ascii="Times New Roman" w:hAnsi="Times New Roman" w:cs="Times New Roman"/>
          <w:sz w:val="22"/>
          <w:szCs w:val="22"/>
        </w:rPr>
      </w:pPr>
      <w:r w:rsidRPr="00D31F65">
        <w:rPr>
          <w:rFonts w:ascii="Times New Roman" w:hAnsi="Times New Roman" w:cs="Times New Roman"/>
          <w:sz w:val="22"/>
          <w:szCs w:val="22"/>
        </w:rPr>
        <w:tab/>
        <w:t xml:space="preserve"> We added supplemental information to specify ICPMS parameters</w:t>
      </w:r>
      <w:r w:rsidR="00116EB3">
        <w:rPr>
          <w:rFonts w:ascii="Times New Roman" w:hAnsi="Times New Roman" w:cs="Times New Roman"/>
          <w:sz w:val="22"/>
          <w:szCs w:val="22"/>
        </w:rPr>
        <w:t xml:space="preserve"> (Supp 1) </w:t>
      </w:r>
    </w:p>
    <w:p w14:paraId="5DA4D83A" w14:textId="77777777" w:rsidR="00DF1FA4" w:rsidRPr="00183502" w:rsidRDefault="00DF1FA4" w:rsidP="00DF1FA4">
      <w:pPr>
        <w:rPr>
          <w:rFonts w:ascii="Times New Roman" w:hAnsi="Times New Roman" w:cs="Times New Roman"/>
          <w:b/>
          <w:bCs/>
          <w:sz w:val="22"/>
          <w:szCs w:val="22"/>
        </w:rPr>
      </w:pPr>
      <w:r w:rsidRPr="00183502">
        <w:rPr>
          <w:rFonts w:ascii="Times New Roman" w:hAnsi="Times New Roman" w:cs="Times New Roman"/>
          <w:sz w:val="22"/>
          <w:szCs w:val="22"/>
        </w:rPr>
        <w:br/>
      </w:r>
      <w:r w:rsidRPr="00183502">
        <w:rPr>
          <w:rFonts w:ascii="Times New Roman" w:hAnsi="Times New Roman" w:cs="Times New Roman"/>
          <w:b/>
          <w:bCs/>
          <w:sz w:val="22"/>
          <w:szCs w:val="22"/>
        </w:rPr>
        <w:t>Line 115. I don’t think Capo et al is the correct reference here</w:t>
      </w:r>
    </w:p>
    <w:p w14:paraId="136A166D" w14:textId="44AB5F78" w:rsidR="00DF1FA4" w:rsidRPr="00183502" w:rsidRDefault="00621F7F" w:rsidP="00621F7F">
      <w:pPr>
        <w:ind w:left="720"/>
        <w:rPr>
          <w:rFonts w:ascii="Times New Roman" w:hAnsi="Times New Roman" w:cs="Times New Roman"/>
          <w:sz w:val="22"/>
          <w:szCs w:val="22"/>
        </w:rPr>
      </w:pPr>
      <w:r w:rsidRPr="00183502">
        <w:rPr>
          <w:rFonts w:ascii="Times New Roman" w:hAnsi="Times New Roman" w:cs="Times New Roman"/>
          <w:sz w:val="22"/>
          <w:szCs w:val="22"/>
        </w:rPr>
        <w:t xml:space="preserve">We removed the Capo et al., reference and believe that the Brennan et al., and Campana et al., references sufficiently support this statement. </w:t>
      </w:r>
      <w:r w:rsidR="00DF1FA4" w:rsidRPr="00183502">
        <w:rPr>
          <w:rFonts w:ascii="Times New Roman" w:hAnsi="Times New Roman" w:cs="Times New Roman"/>
          <w:sz w:val="22"/>
          <w:szCs w:val="22"/>
        </w:rPr>
        <w:t xml:space="preserve"> </w:t>
      </w:r>
    </w:p>
    <w:p w14:paraId="6AF2D687" w14:textId="77777777" w:rsidR="00DF1FA4" w:rsidRPr="00183502" w:rsidRDefault="00DF1FA4" w:rsidP="00DF1FA4">
      <w:pPr>
        <w:rPr>
          <w:rFonts w:ascii="Times New Roman" w:hAnsi="Times New Roman" w:cs="Times New Roman"/>
          <w:sz w:val="22"/>
          <w:szCs w:val="22"/>
        </w:rPr>
      </w:pPr>
    </w:p>
    <w:p w14:paraId="6FA1DDA8" w14:textId="77777777" w:rsidR="00DF1FA4" w:rsidRPr="00FC0AEA" w:rsidRDefault="00DF1FA4" w:rsidP="00DF1FA4">
      <w:pPr>
        <w:rPr>
          <w:rFonts w:ascii="Times New Roman" w:hAnsi="Times New Roman" w:cs="Times New Roman"/>
          <w:b/>
          <w:bCs/>
        </w:rPr>
      </w:pPr>
      <w:r w:rsidRPr="00FC0AEA">
        <w:rPr>
          <w:rFonts w:ascii="Times New Roman" w:hAnsi="Times New Roman" w:cs="Times New Roman"/>
          <w:b/>
          <w:bCs/>
        </w:rPr>
        <w:t>Line 119. Since this step directly affects how fish are being assigned it would be beneficial to report at what distance from the core and for what length the natal region was defined. Maybe just some ranges in () in the text or another supplement table with min, max, range, etc. The use of Sr88 needs to be explained (as a proxy of Sr concentration)</w:t>
      </w:r>
    </w:p>
    <w:p w14:paraId="009E4BCD" w14:textId="11149B51" w:rsidR="00116EB3" w:rsidRDefault="00621F7F" w:rsidP="00FC0AEA">
      <w:pPr>
        <w:ind w:left="720"/>
        <w:rPr>
          <w:rFonts w:ascii="Times New Roman" w:hAnsi="Times New Roman" w:cs="Times New Roman"/>
          <w:sz w:val="22"/>
          <w:szCs w:val="22"/>
        </w:rPr>
      </w:pPr>
      <w:r w:rsidRPr="00183502">
        <w:rPr>
          <w:rFonts w:ascii="Times New Roman" w:hAnsi="Times New Roman" w:cs="Times New Roman"/>
          <w:sz w:val="22"/>
          <w:szCs w:val="22"/>
        </w:rPr>
        <w:t>We added</w:t>
      </w:r>
      <w:r w:rsidR="00DF1FA4" w:rsidRPr="00183502">
        <w:rPr>
          <w:rFonts w:ascii="Times New Roman" w:hAnsi="Times New Roman" w:cs="Times New Roman"/>
          <w:sz w:val="22"/>
          <w:szCs w:val="22"/>
        </w:rPr>
        <w:t xml:space="preserve"> a description of how Sr88 was used as a proxy for Sr concentration to indicate full depletion of the maternal signature</w:t>
      </w:r>
      <w:r w:rsidR="00116EB3">
        <w:rPr>
          <w:rFonts w:ascii="Times New Roman" w:hAnsi="Times New Roman" w:cs="Times New Roman"/>
          <w:sz w:val="22"/>
          <w:szCs w:val="22"/>
        </w:rPr>
        <w:t xml:space="preserve">. We also added the micron </w:t>
      </w:r>
      <w:r w:rsidRPr="00183502">
        <w:rPr>
          <w:rFonts w:ascii="Times New Roman" w:hAnsi="Times New Roman" w:cs="Times New Roman"/>
          <w:sz w:val="22"/>
          <w:szCs w:val="22"/>
        </w:rPr>
        <w:t xml:space="preserve">range from Chittaro et al used to guide where the freshwater signal is expected. </w:t>
      </w:r>
      <w:r w:rsidR="00FC0AEA">
        <w:rPr>
          <w:rFonts w:ascii="Times New Roman" w:hAnsi="Times New Roman" w:cs="Times New Roman"/>
          <w:sz w:val="22"/>
          <w:szCs w:val="22"/>
        </w:rPr>
        <w:t xml:space="preserve">We feel that this description </w:t>
      </w:r>
      <w:r w:rsidR="00116EB3">
        <w:rPr>
          <w:rFonts w:ascii="Times New Roman" w:hAnsi="Times New Roman" w:cs="Times New Roman"/>
          <w:sz w:val="22"/>
          <w:szCs w:val="22"/>
        </w:rPr>
        <w:t xml:space="preserve">adds additional detail to the discussion on how natal origin was selected, however, we do not feel that adding the exact range in this dataset adds meaningful information as these locations are not likely transferrable to other species, locations, or datasets. </w:t>
      </w:r>
    </w:p>
    <w:p w14:paraId="374AE2F0" w14:textId="77777777" w:rsidR="00116EB3" w:rsidRDefault="00116EB3" w:rsidP="00FC0AEA">
      <w:pPr>
        <w:ind w:left="720"/>
        <w:rPr>
          <w:rFonts w:ascii="Times New Roman" w:hAnsi="Times New Roman" w:cs="Times New Roman"/>
          <w:sz w:val="22"/>
          <w:szCs w:val="22"/>
        </w:rPr>
      </w:pPr>
    </w:p>
    <w:p w14:paraId="5FE14D09" w14:textId="639DCA87" w:rsidR="00DF6A17" w:rsidRPr="00116EB3" w:rsidRDefault="00116EB3" w:rsidP="00116EB3">
      <w:pPr>
        <w:ind w:left="720"/>
        <w:rPr>
          <w:rFonts w:ascii="Times New Roman" w:hAnsi="Times New Roman" w:cs="Times New Roman"/>
          <w:i/>
          <w:iCs/>
          <w:sz w:val="22"/>
          <w:szCs w:val="22"/>
        </w:rPr>
      </w:pPr>
      <w:r w:rsidRPr="00116EB3">
        <w:rPr>
          <w:rFonts w:ascii="Times New Roman" w:hAnsi="Times New Roman" w:cs="Times New Roman"/>
          <w:i/>
          <w:iCs/>
          <w:sz w:val="22"/>
          <w:szCs w:val="22"/>
        </w:rPr>
        <w:t>“</w:t>
      </w:r>
      <w:r w:rsidRPr="00116EB3">
        <w:rPr>
          <w:rFonts w:ascii="Times New Roman" w:eastAsia="Times New Roman" w:hAnsi="Times New Roman" w:cs="Times New Roman"/>
          <w:i/>
          <w:iCs/>
          <w:kern w:val="0"/>
          <w:sz w:val="22"/>
          <w:szCs w:val="22"/>
          <w14:ligatures w14:val="none"/>
        </w:rPr>
        <w:t xml:space="preserve">From these data, the </w:t>
      </w:r>
      <w:r w:rsidRPr="00116EB3">
        <w:rPr>
          <w:rFonts w:ascii="Times New Roman" w:eastAsia="Times New Roman" w:hAnsi="Times New Roman" w:cs="Times New Roman"/>
          <w:i/>
          <w:iCs/>
          <w:kern w:val="0"/>
          <w:sz w:val="22"/>
          <w:szCs w:val="22"/>
          <w:vertAlign w:val="superscript"/>
          <w14:ligatures w14:val="none"/>
        </w:rPr>
        <w:t>87</w:t>
      </w:r>
      <w:r w:rsidRPr="00116EB3">
        <w:rPr>
          <w:rFonts w:ascii="Times New Roman" w:eastAsia="Times New Roman" w:hAnsi="Times New Roman" w:cs="Times New Roman"/>
          <w:i/>
          <w:iCs/>
          <w:kern w:val="0"/>
          <w:sz w:val="22"/>
          <w:szCs w:val="22"/>
          <w14:ligatures w14:val="none"/>
        </w:rPr>
        <w:t>Sr/</w:t>
      </w:r>
      <w:r w:rsidRPr="00116EB3">
        <w:rPr>
          <w:rFonts w:ascii="Times New Roman" w:eastAsia="Times New Roman" w:hAnsi="Times New Roman" w:cs="Times New Roman"/>
          <w:i/>
          <w:iCs/>
          <w:kern w:val="0"/>
          <w:sz w:val="22"/>
          <w:szCs w:val="22"/>
          <w:vertAlign w:val="superscript"/>
          <w14:ligatures w14:val="none"/>
        </w:rPr>
        <w:t>86</w:t>
      </w:r>
      <w:r w:rsidRPr="00116EB3">
        <w:rPr>
          <w:rFonts w:ascii="Times New Roman" w:eastAsia="Times New Roman" w:hAnsi="Times New Roman" w:cs="Times New Roman"/>
          <w:i/>
          <w:iCs/>
          <w:kern w:val="0"/>
          <w:sz w:val="22"/>
          <w:szCs w:val="22"/>
          <w14:ligatures w14:val="none"/>
        </w:rPr>
        <w:t xml:space="preserve">Sr value associated with the natal freshwater rearing period was extracted by examining patterns of change in </w:t>
      </w:r>
      <w:r w:rsidRPr="00116EB3">
        <w:rPr>
          <w:rFonts w:ascii="Times New Roman" w:eastAsia="Times New Roman" w:hAnsi="Times New Roman" w:cs="Times New Roman"/>
          <w:i/>
          <w:iCs/>
          <w:kern w:val="0"/>
          <w:sz w:val="22"/>
          <w:szCs w:val="22"/>
          <w:vertAlign w:val="superscript"/>
          <w14:ligatures w14:val="none"/>
        </w:rPr>
        <w:t>87</w:t>
      </w:r>
      <w:r w:rsidRPr="00116EB3">
        <w:rPr>
          <w:rFonts w:ascii="Times New Roman" w:eastAsia="Times New Roman" w:hAnsi="Times New Roman" w:cs="Times New Roman"/>
          <w:i/>
          <w:iCs/>
          <w:kern w:val="0"/>
          <w:sz w:val="22"/>
          <w:szCs w:val="22"/>
          <w14:ligatures w14:val="none"/>
        </w:rPr>
        <w:t>Sr/</w:t>
      </w:r>
      <w:r w:rsidRPr="00116EB3">
        <w:rPr>
          <w:rFonts w:ascii="Times New Roman" w:eastAsia="Times New Roman" w:hAnsi="Times New Roman" w:cs="Times New Roman"/>
          <w:i/>
          <w:iCs/>
          <w:kern w:val="0"/>
          <w:sz w:val="22"/>
          <w:szCs w:val="22"/>
          <w:vertAlign w:val="superscript"/>
          <w14:ligatures w14:val="none"/>
        </w:rPr>
        <w:t>86</w:t>
      </w:r>
      <w:r w:rsidRPr="00116EB3">
        <w:rPr>
          <w:rFonts w:ascii="Times New Roman" w:eastAsia="Times New Roman" w:hAnsi="Times New Roman" w:cs="Times New Roman"/>
          <w:i/>
          <w:iCs/>
          <w:kern w:val="0"/>
          <w:sz w:val="22"/>
          <w:szCs w:val="22"/>
          <w14:ligatures w14:val="none"/>
        </w:rPr>
        <w:t xml:space="preserve">Sr and </w:t>
      </w:r>
      <w:r w:rsidRPr="00116EB3">
        <w:rPr>
          <w:rFonts w:ascii="Times New Roman" w:eastAsia="Times New Roman" w:hAnsi="Times New Roman" w:cs="Times New Roman"/>
          <w:i/>
          <w:iCs/>
          <w:kern w:val="0"/>
          <w:sz w:val="22"/>
          <w:szCs w:val="22"/>
          <w:vertAlign w:val="superscript"/>
          <w14:ligatures w14:val="none"/>
        </w:rPr>
        <w:t>88</w:t>
      </w:r>
      <w:r w:rsidRPr="00116EB3">
        <w:rPr>
          <w:rFonts w:ascii="Times New Roman" w:eastAsia="Times New Roman" w:hAnsi="Times New Roman" w:cs="Times New Roman"/>
          <w:i/>
          <w:iCs/>
          <w:kern w:val="0"/>
          <w:sz w:val="22"/>
          <w:szCs w:val="22"/>
          <w14:ligatures w14:val="none"/>
        </w:rPr>
        <w:t xml:space="preserve">Sr between the core and freshwater region, morphological features of the otolith visible along the ablation path, and guided by established distances (~120-150 µm) from the core to onset of the freshwater signal </w:t>
      </w:r>
      <w:r w:rsidRPr="00116EB3">
        <w:rPr>
          <w:rFonts w:ascii="Times New Roman" w:eastAsia="Times New Roman" w:hAnsi="Times New Roman" w:cs="Times New Roman"/>
          <w:i/>
          <w:iCs/>
          <w:kern w:val="0"/>
          <w:sz w:val="22"/>
          <w:szCs w:val="22"/>
          <w14:ligatures w14:val="none"/>
        </w:rPr>
        <w:fldChar w:fldCharType="begin"/>
      </w:r>
      <w:r w:rsidRPr="00116EB3">
        <w:rPr>
          <w:rFonts w:ascii="Times New Roman" w:eastAsia="Times New Roman" w:hAnsi="Times New Roman" w:cs="Times New Roman"/>
          <w:i/>
          <w:iCs/>
          <w:kern w:val="0"/>
          <w:sz w:val="22"/>
          <w:szCs w:val="22"/>
          <w14:ligatures w14:val="none"/>
        </w:rPr>
        <w:instrText xml:space="preserve"> ADDIN ZOTERO_ITEM CSL_CITATION {"citationID":"9Eo1mxW7","properties":{"formattedCitation":"(Brennan et al., 2019; Chittaro et al., 2023)","plainCitation":"(Brennan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sidRPr="00116EB3">
        <w:rPr>
          <w:rFonts w:ascii="Times New Roman" w:eastAsia="Times New Roman" w:hAnsi="Times New Roman" w:cs="Times New Roman"/>
          <w:i/>
          <w:iCs/>
          <w:kern w:val="0"/>
          <w:sz w:val="22"/>
          <w:szCs w:val="22"/>
          <w14:ligatures w14:val="none"/>
        </w:rPr>
        <w:fldChar w:fldCharType="separate"/>
      </w:r>
      <w:r w:rsidRPr="00116EB3">
        <w:rPr>
          <w:rFonts w:ascii="Times New Roman" w:eastAsia="Times New Roman" w:hAnsi="Times New Roman" w:cs="Times New Roman"/>
          <w:i/>
          <w:iCs/>
          <w:noProof/>
          <w:kern w:val="0"/>
          <w:sz w:val="22"/>
          <w:szCs w:val="22"/>
          <w14:ligatures w14:val="none"/>
        </w:rPr>
        <w:t>(Brennan et al., 2019; Chittaro et al., 2023)</w:t>
      </w:r>
      <w:r w:rsidRPr="00116EB3">
        <w:rPr>
          <w:rFonts w:ascii="Times New Roman" w:eastAsia="Times New Roman" w:hAnsi="Times New Roman" w:cs="Times New Roman"/>
          <w:i/>
          <w:iCs/>
          <w:kern w:val="0"/>
          <w:sz w:val="22"/>
          <w:szCs w:val="22"/>
          <w14:ligatures w14:val="none"/>
        </w:rPr>
        <w:fldChar w:fldCharType="end"/>
      </w:r>
      <w:r w:rsidRPr="00116EB3">
        <w:rPr>
          <w:rFonts w:ascii="Times New Roman" w:eastAsia="Times New Roman" w:hAnsi="Times New Roman" w:cs="Times New Roman"/>
          <w:i/>
          <w:iCs/>
          <w:kern w:val="0"/>
          <w:sz w:val="22"/>
          <w:szCs w:val="22"/>
          <w14:ligatures w14:val="none"/>
        </w:rPr>
        <w:t xml:space="preserve">. We used </w:t>
      </w:r>
      <w:r w:rsidRPr="00116EB3">
        <w:rPr>
          <w:rFonts w:ascii="Times New Roman" w:eastAsia="Times New Roman" w:hAnsi="Times New Roman" w:cs="Times New Roman"/>
          <w:i/>
          <w:iCs/>
          <w:kern w:val="0"/>
          <w:sz w:val="22"/>
          <w:szCs w:val="22"/>
          <w:vertAlign w:val="superscript"/>
          <w14:ligatures w14:val="none"/>
        </w:rPr>
        <w:t>88</w:t>
      </w:r>
      <w:r w:rsidRPr="00116EB3">
        <w:rPr>
          <w:rFonts w:ascii="Times New Roman" w:eastAsia="Times New Roman" w:hAnsi="Times New Roman" w:cs="Times New Roman"/>
          <w:i/>
          <w:iCs/>
          <w:kern w:val="0"/>
          <w:sz w:val="22"/>
          <w:szCs w:val="22"/>
          <w14:ligatures w14:val="none"/>
        </w:rPr>
        <w:t xml:space="preserve">Sr as a proxy for total strontium concentration, which is expected to be much higher in both the marine environment and the maternally influenced core region of the otolith. The </w:t>
      </w:r>
      <w:r w:rsidRPr="00116EB3">
        <w:rPr>
          <w:rFonts w:ascii="Times New Roman" w:eastAsia="Times New Roman" w:hAnsi="Times New Roman" w:cs="Times New Roman"/>
          <w:i/>
          <w:iCs/>
          <w:kern w:val="0"/>
          <w:sz w:val="22"/>
          <w:szCs w:val="22"/>
          <w:vertAlign w:val="superscript"/>
          <w14:ligatures w14:val="none"/>
        </w:rPr>
        <w:t>88</w:t>
      </w:r>
      <w:r w:rsidRPr="00116EB3">
        <w:rPr>
          <w:rFonts w:ascii="Times New Roman" w:eastAsia="Times New Roman" w:hAnsi="Times New Roman" w:cs="Times New Roman"/>
          <w:i/>
          <w:iCs/>
          <w:kern w:val="0"/>
          <w:sz w:val="22"/>
          <w:szCs w:val="22"/>
          <w14:ligatures w14:val="none"/>
        </w:rPr>
        <w:t>Sr signal collected along the ablation path was therefore used to inform the location of full depletion of the maternal signature and the onset of the marine signal for manual selection of the natal origin region.</w:t>
      </w:r>
      <w:r w:rsidRPr="00116EB3">
        <w:rPr>
          <w:rFonts w:ascii="Times New Roman" w:eastAsia="Times New Roman" w:hAnsi="Times New Roman" w:cs="Times New Roman"/>
          <w:i/>
          <w:iCs/>
          <w:kern w:val="0"/>
          <w:sz w:val="22"/>
          <w:szCs w:val="22"/>
          <w14:ligatures w14:val="none"/>
        </w:rPr>
        <w:t>”</w:t>
      </w:r>
      <w:r w:rsidR="00DF1FA4" w:rsidRPr="00116EB3">
        <w:rPr>
          <w:rFonts w:ascii="Times New Roman" w:hAnsi="Times New Roman" w:cs="Times New Roman"/>
          <w:i/>
          <w:iCs/>
          <w:sz w:val="22"/>
          <w:szCs w:val="22"/>
        </w:rPr>
        <w:br/>
      </w:r>
    </w:p>
    <w:p w14:paraId="1BFFDA8B" w14:textId="77777777" w:rsidR="00DF6A17" w:rsidRPr="00183502" w:rsidRDefault="00DF6A17" w:rsidP="00DF1FA4">
      <w:pPr>
        <w:rPr>
          <w:rFonts w:ascii="Times New Roman" w:hAnsi="Times New Roman" w:cs="Times New Roman"/>
          <w:b/>
          <w:bCs/>
          <w:sz w:val="22"/>
          <w:szCs w:val="22"/>
        </w:rPr>
      </w:pPr>
    </w:p>
    <w:p w14:paraId="30F8E2A6" w14:textId="61552F2E" w:rsidR="00DF1FA4" w:rsidRPr="00FC0AEA" w:rsidRDefault="001A7F85" w:rsidP="00DF1FA4">
      <w:pPr>
        <w:rPr>
          <w:rFonts w:ascii="Times New Roman" w:hAnsi="Times New Roman" w:cs="Times New Roman"/>
          <w:b/>
          <w:bCs/>
        </w:rPr>
      </w:pPr>
      <w:r w:rsidRPr="00FC0AEA">
        <w:rPr>
          <w:rFonts w:ascii="Times New Roman" w:hAnsi="Times New Roman" w:cs="Times New Roman"/>
          <w:b/>
          <w:bCs/>
        </w:rPr>
        <w:t>Line 129. Is that histogram shown somewhere?</w:t>
      </w:r>
    </w:p>
    <w:p w14:paraId="519B1C39" w14:textId="5E0B6590" w:rsidR="001A7F85" w:rsidRPr="00183502" w:rsidRDefault="00FC0AEA" w:rsidP="00116EB3">
      <w:pPr>
        <w:ind w:left="720"/>
        <w:rPr>
          <w:rFonts w:ascii="Times New Roman" w:hAnsi="Times New Roman" w:cs="Times New Roman"/>
          <w:sz w:val="22"/>
          <w:szCs w:val="22"/>
        </w:rPr>
      </w:pPr>
      <w:r>
        <w:rPr>
          <w:rFonts w:ascii="Times New Roman" w:hAnsi="Times New Roman" w:cs="Times New Roman"/>
          <w:sz w:val="22"/>
          <w:szCs w:val="22"/>
        </w:rPr>
        <w:t>We added these data in the form of a boxplot as a supplemental to illustrate the isotopic separation among groups following clustering</w:t>
      </w:r>
      <w:r w:rsidR="00116EB3">
        <w:rPr>
          <w:rFonts w:ascii="Times New Roman" w:hAnsi="Times New Roman" w:cs="Times New Roman"/>
          <w:sz w:val="22"/>
          <w:szCs w:val="22"/>
        </w:rPr>
        <w:t xml:space="preserve"> ( Supp fig x) </w:t>
      </w:r>
    </w:p>
    <w:p w14:paraId="1C86F641" w14:textId="164854F6" w:rsidR="001A7F85" w:rsidRPr="00FC0AEA" w:rsidRDefault="001A7F85" w:rsidP="00DF1FA4">
      <w:pPr>
        <w:rPr>
          <w:rFonts w:ascii="Times New Roman" w:hAnsi="Times New Roman" w:cs="Times New Roman"/>
          <w:b/>
          <w:bCs/>
        </w:rPr>
      </w:pPr>
      <w:r w:rsidRPr="00FC0AEA">
        <w:rPr>
          <w:rFonts w:ascii="Times New Roman" w:hAnsi="Times New Roman" w:cs="Times New Roman"/>
          <w:b/>
          <w:bCs/>
        </w:rPr>
        <w:t>Line 163-169. So is it quartiles or is it predefined ranges? I assume start and end of run vary among years?</w:t>
      </w:r>
    </w:p>
    <w:p w14:paraId="19E0BB40" w14:textId="657F16D7" w:rsidR="001A7F85" w:rsidRPr="00183502" w:rsidRDefault="001A7F85" w:rsidP="001A7F85">
      <w:pPr>
        <w:ind w:left="720"/>
        <w:rPr>
          <w:rFonts w:ascii="Times New Roman" w:hAnsi="Times New Roman" w:cs="Times New Roman"/>
          <w:sz w:val="22"/>
          <w:szCs w:val="22"/>
        </w:rPr>
      </w:pPr>
      <w:r w:rsidRPr="00183502">
        <w:rPr>
          <w:rFonts w:ascii="Times New Roman" w:hAnsi="Times New Roman" w:cs="Times New Roman"/>
          <w:sz w:val="22"/>
          <w:szCs w:val="22"/>
        </w:rPr>
        <w:t xml:space="preserve">These are predefined ranges that are meant to represent a close representation of even quartiles through the run among all years. The start and end date do vary, so they are not even. We mention this later in the </w:t>
      </w:r>
      <w:r w:rsidR="00116EB3" w:rsidRPr="00183502">
        <w:rPr>
          <w:rFonts w:ascii="Times New Roman" w:hAnsi="Times New Roman" w:cs="Times New Roman"/>
          <w:sz w:val="22"/>
          <w:szCs w:val="22"/>
        </w:rPr>
        <w:t>manuscript,</w:t>
      </w:r>
      <w:r w:rsidRPr="00183502">
        <w:rPr>
          <w:rFonts w:ascii="Times New Roman" w:hAnsi="Times New Roman" w:cs="Times New Roman"/>
          <w:sz w:val="22"/>
          <w:szCs w:val="22"/>
        </w:rPr>
        <w:t xml:space="preserve"> but we added brief language in this section to clarify this point. </w:t>
      </w:r>
    </w:p>
    <w:p w14:paraId="2910F50C" w14:textId="1C9EBF22" w:rsidR="001A7F85" w:rsidRPr="00FC0AEA" w:rsidRDefault="00FC0AEA" w:rsidP="001A7F85">
      <w:pPr>
        <w:ind w:left="720"/>
        <w:rPr>
          <w:rFonts w:ascii="Times New Roman" w:hAnsi="Times New Roman" w:cs="Times New Roman"/>
          <w:i/>
          <w:iCs/>
          <w:sz w:val="22"/>
          <w:szCs w:val="22"/>
        </w:rPr>
      </w:pPr>
      <w:r w:rsidRPr="00FC0AEA">
        <w:rPr>
          <w:rFonts w:ascii="Times New Roman" w:hAnsi="Times New Roman" w:cs="Times New Roman"/>
          <w:i/>
          <w:iCs/>
          <w:sz w:val="22"/>
          <w:szCs w:val="22"/>
        </w:rPr>
        <w:t xml:space="preserve">Line ____ </w:t>
      </w:r>
      <w:r w:rsidR="001A7F85" w:rsidRPr="00FC0AEA">
        <w:rPr>
          <w:rFonts w:ascii="Times New Roman" w:hAnsi="Times New Roman" w:cs="Times New Roman"/>
          <w:i/>
          <w:iCs/>
          <w:sz w:val="22"/>
          <w:szCs w:val="22"/>
        </w:rPr>
        <w:t>“ These dates were chosen to roughly split the full run evenly into equal quartiles</w:t>
      </w:r>
      <w:r w:rsidR="00DF6A17" w:rsidRPr="00FC0AEA">
        <w:rPr>
          <w:rFonts w:ascii="Times New Roman" w:hAnsi="Times New Roman" w:cs="Times New Roman"/>
          <w:i/>
          <w:iCs/>
          <w:sz w:val="22"/>
          <w:szCs w:val="22"/>
        </w:rPr>
        <w:t xml:space="preserve"> </w:t>
      </w:r>
      <w:r w:rsidR="001A7F85" w:rsidRPr="00FC0AEA">
        <w:rPr>
          <w:rFonts w:ascii="Times New Roman" w:hAnsi="Times New Roman" w:cs="Times New Roman"/>
          <w:i/>
          <w:iCs/>
          <w:sz w:val="22"/>
          <w:szCs w:val="22"/>
        </w:rPr>
        <w:t>while allowing for direct comparison among years. However, because the start and end date of the return migration varied among years, the duration of Q1 and Q4 varied.”</w:t>
      </w:r>
    </w:p>
    <w:p w14:paraId="76BEA76F" w14:textId="77777777" w:rsidR="00974EB1" w:rsidRPr="00183502" w:rsidRDefault="00974EB1" w:rsidP="00974EB1">
      <w:pPr>
        <w:rPr>
          <w:rFonts w:ascii="Times New Roman" w:hAnsi="Times New Roman" w:cs="Times New Roman"/>
          <w:sz w:val="22"/>
          <w:szCs w:val="22"/>
        </w:rPr>
      </w:pPr>
    </w:p>
    <w:p w14:paraId="139E060F" w14:textId="305B1C35" w:rsidR="00EB0B96" w:rsidRPr="00FC0AEA" w:rsidRDefault="00EB0B96" w:rsidP="00974EB1">
      <w:pPr>
        <w:rPr>
          <w:rFonts w:ascii="Times New Roman" w:hAnsi="Times New Roman" w:cs="Times New Roman"/>
          <w:b/>
          <w:bCs/>
        </w:rPr>
      </w:pPr>
      <w:r w:rsidRPr="00FC0AEA">
        <w:rPr>
          <w:rFonts w:ascii="Times New Roman" w:hAnsi="Times New Roman" w:cs="Times New Roman"/>
          <w:b/>
          <w:bCs/>
        </w:rPr>
        <w:t>Line 170. What do you mean by “identified”?</w:t>
      </w:r>
    </w:p>
    <w:p w14:paraId="5C3F04CD" w14:textId="4549D007" w:rsidR="00FB7854" w:rsidRPr="00183502" w:rsidRDefault="00FC0AEA" w:rsidP="00FC0AEA">
      <w:pPr>
        <w:ind w:left="720"/>
        <w:rPr>
          <w:rFonts w:ascii="Times New Roman" w:hAnsi="Times New Roman" w:cs="Times New Roman"/>
          <w:sz w:val="22"/>
          <w:szCs w:val="22"/>
        </w:rPr>
      </w:pPr>
      <w:r>
        <w:rPr>
          <w:rFonts w:ascii="Times New Roman" w:hAnsi="Times New Roman" w:cs="Times New Roman"/>
          <w:sz w:val="22"/>
          <w:szCs w:val="22"/>
        </w:rPr>
        <w:t xml:space="preserve">A list of tributaries were chosen as relevant to management or conservation interest in the basin using a combination of </w:t>
      </w:r>
      <w:r w:rsidR="00FB7854" w:rsidRPr="00183502">
        <w:rPr>
          <w:rFonts w:ascii="Times New Roman" w:hAnsi="Times New Roman" w:cs="Times New Roman"/>
          <w:sz w:val="22"/>
          <w:szCs w:val="22"/>
        </w:rPr>
        <w:t xml:space="preserve">knowledge and conversation with regional collaborators. </w:t>
      </w:r>
      <w:r>
        <w:rPr>
          <w:rFonts w:ascii="Times New Roman" w:hAnsi="Times New Roman" w:cs="Times New Roman"/>
          <w:sz w:val="22"/>
          <w:szCs w:val="22"/>
        </w:rPr>
        <w:t>We</w:t>
      </w:r>
      <w:r w:rsidR="00FB7854" w:rsidRPr="00183502">
        <w:rPr>
          <w:rFonts w:ascii="Times New Roman" w:hAnsi="Times New Roman" w:cs="Times New Roman"/>
          <w:sz w:val="22"/>
          <w:szCs w:val="22"/>
        </w:rPr>
        <w:t xml:space="preserve"> added to this sentence to clarify this point </w:t>
      </w:r>
    </w:p>
    <w:p w14:paraId="3FEF0C9A" w14:textId="4BE60671" w:rsidR="00FB7854" w:rsidRPr="00116EB3" w:rsidRDefault="00FC0AEA" w:rsidP="00FB7854">
      <w:pPr>
        <w:ind w:left="720"/>
        <w:rPr>
          <w:rFonts w:ascii="Times New Roman" w:hAnsi="Times New Roman" w:cs="Times New Roman"/>
          <w:i/>
          <w:iCs/>
          <w:sz w:val="22"/>
          <w:szCs w:val="22"/>
        </w:rPr>
      </w:pPr>
      <w:r w:rsidRPr="00116EB3">
        <w:rPr>
          <w:rFonts w:ascii="Times New Roman" w:hAnsi="Times New Roman" w:cs="Times New Roman"/>
          <w:i/>
          <w:iCs/>
          <w:sz w:val="22"/>
          <w:szCs w:val="22"/>
        </w:rPr>
        <w:t xml:space="preserve">Line ____ </w:t>
      </w:r>
      <w:r w:rsidR="00FB7854" w:rsidRPr="00116EB3">
        <w:rPr>
          <w:rFonts w:ascii="Times New Roman" w:hAnsi="Times New Roman" w:cs="Times New Roman"/>
          <w:i/>
          <w:iCs/>
          <w:sz w:val="22"/>
          <w:szCs w:val="22"/>
        </w:rPr>
        <w:t xml:space="preserve">“ Several major tributaries were identified as focal management areas or important Chinook salmon-producing systems within the Kuskokwim River basin based on expert knowledge and consultation with regional collaborators.”  </w:t>
      </w:r>
    </w:p>
    <w:p w14:paraId="530C7BE9" w14:textId="77777777" w:rsidR="000C6C3C" w:rsidRPr="00183502" w:rsidRDefault="000C6C3C" w:rsidP="000C6C3C">
      <w:pPr>
        <w:rPr>
          <w:rFonts w:ascii="Times New Roman" w:hAnsi="Times New Roman" w:cs="Times New Roman"/>
          <w:sz w:val="22"/>
          <w:szCs w:val="22"/>
        </w:rPr>
      </w:pPr>
    </w:p>
    <w:p w14:paraId="666DF57D" w14:textId="77777777" w:rsidR="00073931" w:rsidRPr="00FC0AEA" w:rsidRDefault="000C6C3C" w:rsidP="000C6C3C">
      <w:pPr>
        <w:rPr>
          <w:rFonts w:ascii="Times New Roman" w:hAnsi="Times New Roman" w:cs="Times New Roman"/>
          <w:b/>
          <w:bCs/>
        </w:rPr>
      </w:pPr>
      <w:r w:rsidRPr="00FC0AEA">
        <w:rPr>
          <w:rFonts w:ascii="Times New Roman" w:hAnsi="Times New Roman" w:cs="Times New Roman"/>
          <w:b/>
          <w:bCs/>
        </w:rPr>
        <w:t>Line 178. So you tested 2-6 and then chose 6. Did you check if higher numbers of k would have produced better silhouette results?</w:t>
      </w:r>
    </w:p>
    <w:p w14:paraId="6A56D028" w14:textId="691B4AAF" w:rsidR="00073931" w:rsidRDefault="00073931" w:rsidP="00FC0AEA">
      <w:pPr>
        <w:ind w:left="720"/>
        <w:rPr>
          <w:rFonts w:ascii="Times New Roman" w:hAnsi="Times New Roman" w:cs="Times New Roman"/>
          <w:sz w:val="22"/>
          <w:szCs w:val="22"/>
        </w:rPr>
      </w:pPr>
      <w:r w:rsidRPr="00183502">
        <w:rPr>
          <w:rFonts w:ascii="Times New Roman" w:hAnsi="Times New Roman" w:cs="Times New Roman"/>
          <w:sz w:val="22"/>
          <w:szCs w:val="22"/>
        </w:rPr>
        <w:t>We</w:t>
      </w:r>
      <w:r w:rsidR="00FC0AEA">
        <w:rPr>
          <w:rFonts w:ascii="Times New Roman" w:hAnsi="Times New Roman" w:cs="Times New Roman"/>
          <w:sz w:val="22"/>
          <w:szCs w:val="22"/>
        </w:rPr>
        <w:t xml:space="preserve"> did not initially assess whether more clusters produced better results, however, following this suggested we tested a broader range of cluster numbers and found a notable increase in the amount of overlap among groups as well as a decrease in the silhouette score. </w:t>
      </w:r>
    </w:p>
    <w:p w14:paraId="2C207C47" w14:textId="77777777" w:rsidR="00FC0AEA" w:rsidRPr="00183502" w:rsidRDefault="00FC0AEA" w:rsidP="00FC0AEA">
      <w:pPr>
        <w:ind w:left="720"/>
        <w:rPr>
          <w:rFonts w:ascii="Times New Roman" w:hAnsi="Times New Roman" w:cs="Times New Roman"/>
          <w:sz w:val="22"/>
          <w:szCs w:val="22"/>
        </w:rPr>
      </w:pPr>
    </w:p>
    <w:p w14:paraId="4349EC6D" w14:textId="26BAE102" w:rsidR="000C6C3C" w:rsidRPr="00183502" w:rsidRDefault="000C6C3C" w:rsidP="000C6C3C">
      <w:pPr>
        <w:rPr>
          <w:rFonts w:ascii="Times New Roman" w:hAnsi="Times New Roman" w:cs="Times New Roman"/>
          <w:b/>
          <w:bCs/>
          <w:sz w:val="22"/>
          <w:szCs w:val="22"/>
        </w:rPr>
      </w:pPr>
      <w:r w:rsidRPr="00183502">
        <w:rPr>
          <w:rFonts w:ascii="Times New Roman" w:hAnsi="Times New Roman" w:cs="Times New Roman"/>
          <w:sz w:val="22"/>
          <w:szCs w:val="22"/>
        </w:rPr>
        <w:t xml:space="preserve"> </w:t>
      </w:r>
      <w:r w:rsidRPr="00183502">
        <w:rPr>
          <w:rFonts w:ascii="Times New Roman" w:hAnsi="Times New Roman" w:cs="Times New Roman"/>
          <w:b/>
          <w:bCs/>
          <w:sz w:val="22"/>
          <w:szCs w:val="22"/>
        </w:rPr>
        <w:t xml:space="preserve">The clustering approach seems a bit at odds with the Bayesian assignment carried out before (and a bit awkward since you then have to manually move one of the tributaries at which point why not just make groups based on your expert knowledge). How closely do these clusters align with management units or other groupings people commonly use for this watershed? If k means clustering is really the best approach </w:t>
      </w:r>
      <w:r w:rsidRPr="00116EB3">
        <w:rPr>
          <w:rFonts w:ascii="Times New Roman" w:hAnsi="Times New Roman" w:cs="Times New Roman"/>
          <w:b/>
          <w:bCs/>
          <w:sz w:val="22"/>
          <w:szCs w:val="22"/>
        </w:rPr>
        <w:t>explain that a bit more here in the methods</w:t>
      </w:r>
      <w:r w:rsidRPr="00183502">
        <w:rPr>
          <w:rFonts w:ascii="Times New Roman" w:hAnsi="Times New Roman" w:cs="Times New Roman"/>
          <w:b/>
          <w:bCs/>
          <w:sz w:val="22"/>
          <w:szCs w:val="22"/>
        </w:rPr>
        <w:t xml:space="preserve"> (why not just use the tributary level for your analysis or if grouping is needed maybe tree-based approaches can separate out groups more consistently).</w:t>
      </w:r>
    </w:p>
    <w:p w14:paraId="3140AB37" w14:textId="30BE77AD" w:rsidR="000C6C3C" w:rsidRDefault="000C6C3C" w:rsidP="000C6C3C">
      <w:pPr>
        <w:rPr>
          <w:rFonts w:ascii="Times New Roman" w:hAnsi="Times New Roman" w:cs="Times New Roman"/>
          <w:sz w:val="22"/>
          <w:szCs w:val="22"/>
        </w:rPr>
      </w:pPr>
    </w:p>
    <w:p w14:paraId="1798B684" w14:textId="77777777" w:rsidR="007863F1" w:rsidRDefault="007863F1" w:rsidP="007863F1">
      <w:pPr>
        <w:ind w:left="720"/>
        <w:rPr>
          <w:rFonts w:ascii="Times New Roman" w:hAnsi="Times New Roman" w:cs="Times New Roman"/>
          <w:sz w:val="22"/>
          <w:szCs w:val="22"/>
        </w:rPr>
      </w:pPr>
      <w:r w:rsidRPr="007863F1">
        <w:rPr>
          <w:rFonts w:ascii="Times New Roman" w:hAnsi="Times New Roman" w:cs="Times New Roman"/>
          <w:sz w:val="22"/>
          <w:szCs w:val="22"/>
        </w:rPr>
        <w:lastRenderedPageBreak/>
        <w:t>The approach described here was designed to achieve two objectives: (1) define groups that capture the majority of each individual's posterior assignment probability, enabling confident comparisons among groups, and (2) align those groups with a priori management-relevant regions of the watershed.</w:t>
      </w:r>
      <w:r>
        <w:rPr>
          <w:rFonts w:ascii="Times New Roman" w:hAnsi="Times New Roman" w:cs="Times New Roman"/>
          <w:sz w:val="22"/>
          <w:szCs w:val="22"/>
        </w:rPr>
        <w:t xml:space="preserve"> </w:t>
      </w:r>
      <w:r w:rsidRPr="007863F1">
        <w:rPr>
          <w:rFonts w:ascii="Times New Roman" w:hAnsi="Times New Roman" w:cs="Times New Roman"/>
          <w:sz w:val="22"/>
          <w:szCs w:val="22"/>
        </w:rPr>
        <w:t>Compared with assigning individuals directly to predefined management units, this approach improves the reliability of comparisons by reducing ambiguity among regions with similar isotopic signatures. For example, two tributaries with nearly identical isotope ratios may receive similar posterior support. Interpreting assignments to those tributaries independently could incorrectly suggest that they exhibit similar population dynamics, when in reality the assignment model simply cannot distinguish between them. By grouping isotopically similar regions, comparisons are made among spatial units that are both identifiable and relevant to management.</w:t>
      </w:r>
    </w:p>
    <w:p w14:paraId="106E37B9" w14:textId="58DE57E2" w:rsidR="00073931" w:rsidRPr="00183502" w:rsidRDefault="00235B19" w:rsidP="007863F1">
      <w:pPr>
        <w:ind w:left="720"/>
        <w:rPr>
          <w:rFonts w:ascii="Times New Roman" w:hAnsi="Times New Roman" w:cs="Times New Roman"/>
          <w:sz w:val="22"/>
          <w:szCs w:val="22"/>
        </w:rPr>
      </w:pPr>
      <w:r w:rsidRPr="00183502">
        <w:rPr>
          <w:rFonts w:ascii="Times New Roman" w:hAnsi="Times New Roman" w:cs="Times New Roman"/>
          <w:sz w:val="22"/>
          <w:szCs w:val="22"/>
        </w:rPr>
        <w:t>We believe th</w:t>
      </w:r>
      <w:r w:rsidR="007863F1">
        <w:rPr>
          <w:rFonts w:ascii="Times New Roman" w:hAnsi="Times New Roman" w:cs="Times New Roman"/>
          <w:sz w:val="22"/>
          <w:szCs w:val="22"/>
        </w:rPr>
        <w:t>e K-means approach</w:t>
      </w:r>
      <w:r w:rsidRPr="00183502">
        <w:rPr>
          <w:rFonts w:ascii="Times New Roman" w:hAnsi="Times New Roman" w:cs="Times New Roman"/>
          <w:sz w:val="22"/>
          <w:szCs w:val="22"/>
        </w:rPr>
        <w:t xml:space="preserve"> is appropriate for i</w:t>
      </w:r>
      <w:r w:rsidR="007863F1">
        <w:rPr>
          <w:rFonts w:ascii="Times New Roman" w:hAnsi="Times New Roman" w:cs="Times New Roman"/>
          <w:sz w:val="22"/>
          <w:szCs w:val="22"/>
        </w:rPr>
        <w:t>nforming the separation among groups, and was used in conjunction with manual observation of this separation via a boxplot/histogram. However,</w:t>
      </w:r>
      <w:r w:rsidRPr="00183502">
        <w:rPr>
          <w:rFonts w:ascii="Times New Roman" w:hAnsi="Times New Roman" w:cs="Times New Roman"/>
          <w:sz w:val="22"/>
          <w:szCs w:val="22"/>
        </w:rPr>
        <w:t xml:space="preserve"> we did not attempt a tree-based method.</w:t>
      </w:r>
      <w:r w:rsidR="00737F10">
        <w:rPr>
          <w:rFonts w:ascii="Times New Roman" w:hAnsi="Times New Roman" w:cs="Times New Roman"/>
          <w:sz w:val="22"/>
          <w:szCs w:val="22"/>
        </w:rPr>
        <w:t xml:space="preserve"> </w:t>
      </w:r>
    </w:p>
    <w:p w14:paraId="6B3BFE04" w14:textId="77777777" w:rsidR="004A310F" w:rsidRPr="00183502" w:rsidRDefault="004A310F" w:rsidP="000C6C3C">
      <w:pPr>
        <w:rPr>
          <w:rFonts w:ascii="Times New Roman" w:hAnsi="Times New Roman" w:cs="Times New Roman"/>
          <w:sz w:val="22"/>
          <w:szCs w:val="22"/>
        </w:rPr>
      </w:pPr>
    </w:p>
    <w:p w14:paraId="121F96C2" w14:textId="60E73E55" w:rsidR="00891F16" w:rsidRPr="00183502" w:rsidRDefault="00891F16" w:rsidP="000C6C3C">
      <w:pPr>
        <w:rPr>
          <w:rFonts w:ascii="Times New Roman" w:hAnsi="Times New Roman" w:cs="Times New Roman"/>
          <w:b/>
          <w:bCs/>
          <w:sz w:val="22"/>
          <w:szCs w:val="22"/>
        </w:rPr>
      </w:pPr>
      <w:r w:rsidRPr="00183502">
        <w:rPr>
          <w:rFonts w:ascii="Times New Roman" w:hAnsi="Times New Roman" w:cs="Times New Roman"/>
          <w:b/>
          <w:bCs/>
          <w:sz w:val="22"/>
          <w:szCs w:val="22"/>
        </w:rPr>
        <w:t>Line 206-209. Why are the simulated time frames constrained to a shift of only a few days.</w:t>
      </w:r>
      <w:r w:rsidRPr="00183502">
        <w:rPr>
          <w:rFonts w:ascii="Times New Roman" w:hAnsi="Times New Roman" w:cs="Times New Roman"/>
          <w:b/>
          <w:bCs/>
          <w:sz w:val="22"/>
          <w:szCs w:val="22"/>
        </w:rPr>
        <w:br/>
      </w:r>
    </w:p>
    <w:p w14:paraId="726A913E" w14:textId="09C73420" w:rsidR="00737F10" w:rsidRDefault="00891F16" w:rsidP="00891F16">
      <w:pPr>
        <w:ind w:left="720"/>
        <w:rPr>
          <w:rFonts w:ascii="Times New Roman" w:hAnsi="Times New Roman" w:cs="Times New Roman"/>
          <w:sz w:val="22"/>
          <w:szCs w:val="22"/>
        </w:rPr>
      </w:pPr>
      <w:r w:rsidRPr="00183502">
        <w:rPr>
          <w:rFonts w:ascii="Times New Roman" w:hAnsi="Times New Roman" w:cs="Times New Roman"/>
          <w:sz w:val="22"/>
          <w:szCs w:val="22"/>
        </w:rPr>
        <w:t>Given the short total return migration timing, a shift in the closure end date by only a few days represents a significant change to the closure duration</w:t>
      </w:r>
      <w:r w:rsidR="00737F10">
        <w:rPr>
          <w:rFonts w:ascii="Times New Roman" w:hAnsi="Times New Roman" w:cs="Times New Roman"/>
          <w:sz w:val="22"/>
          <w:szCs w:val="22"/>
        </w:rPr>
        <w:t xml:space="preserve">. A six day closure extension would be a substantial management </w:t>
      </w:r>
      <w:r w:rsidR="007F2385">
        <w:rPr>
          <w:rFonts w:ascii="Times New Roman" w:hAnsi="Times New Roman" w:cs="Times New Roman"/>
          <w:sz w:val="22"/>
          <w:szCs w:val="22"/>
        </w:rPr>
        <w:t xml:space="preserve">action </w:t>
      </w:r>
      <w:r w:rsidR="00737F10">
        <w:rPr>
          <w:rFonts w:ascii="Times New Roman" w:hAnsi="Times New Roman" w:cs="Times New Roman"/>
          <w:sz w:val="22"/>
          <w:szCs w:val="22"/>
        </w:rPr>
        <w:t xml:space="preserve">that is likely at or above the range of realistic scenarios. </w:t>
      </w:r>
      <w:r w:rsidR="007F2385">
        <w:rPr>
          <w:rFonts w:ascii="Times New Roman" w:hAnsi="Times New Roman" w:cs="Times New Roman"/>
          <w:sz w:val="22"/>
          <w:szCs w:val="22"/>
        </w:rPr>
        <w:t xml:space="preserve">The chosen simulated range is meant to </w:t>
      </w:r>
      <w:r w:rsidR="00737F10">
        <w:rPr>
          <w:rFonts w:ascii="Times New Roman" w:hAnsi="Times New Roman" w:cs="Times New Roman"/>
          <w:sz w:val="22"/>
          <w:szCs w:val="22"/>
        </w:rPr>
        <w:t xml:space="preserve">keep </w:t>
      </w:r>
      <w:r w:rsidR="007F2385">
        <w:rPr>
          <w:rFonts w:ascii="Times New Roman" w:hAnsi="Times New Roman" w:cs="Times New Roman"/>
          <w:sz w:val="22"/>
          <w:szCs w:val="22"/>
        </w:rPr>
        <w:t>this analysis</w:t>
      </w:r>
      <w:r w:rsidR="00737F10">
        <w:rPr>
          <w:rFonts w:ascii="Times New Roman" w:hAnsi="Times New Roman" w:cs="Times New Roman"/>
          <w:sz w:val="22"/>
          <w:szCs w:val="22"/>
        </w:rPr>
        <w:t xml:space="preserve"> relevant to realistic potential management </w:t>
      </w:r>
      <w:r w:rsidR="007F2385">
        <w:rPr>
          <w:rFonts w:ascii="Times New Roman" w:hAnsi="Times New Roman" w:cs="Times New Roman"/>
          <w:sz w:val="22"/>
          <w:szCs w:val="22"/>
        </w:rPr>
        <w:t xml:space="preserve">action. </w:t>
      </w:r>
    </w:p>
    <w:p w14:paraId="155470AF" w14:textId="77777777" w:rsidR="00737F10" w:rsidRDefault="00737F10" w:rsidP="00891F16">
      <w:pPr>
        <w:ind w:left="720"/>
        <w:rPr>
          <w:rFonts w:ascii="Times New Roman" w:hAnsi="Times New Roman" w:cs="Times New Roman"/>
          <w:sz w:val="22"/>
          <w:szCs w:val="22"/>
        </w:rPr>
      </w:pPr>
    </w:p>
    <w:p w14:paraId="466872A6" w14:textId="30031289" w:rsidR="00CF167E" w:rsidRPr="00183502" w:rsidRDefault="00CF167E" w:rsidP="000C6C3C">
      <w:pPr>
        <w:rPr>
          <w:rFonts w:ascii="Times New Roman" w:hAnsi="Times New Roman" w:cs="Times New Roman"/>
          <w:b/>
          <w:bCs/>
          <w:sz w:val="22"/>
          <w:szCs w:val="22"/>
        </w:rPr>
      </w:pPr>
      <w:r w:rsidRPr="00183502">
        <w:rPr>
          <w:rFonts w:ascii="Times New Roman" w:hAnsi="Times New Roman" w:cs="Times New Roman"/>
          <w:b/>
          <w:bCs/>
          <w:sz w:val="22"/>
          <w:szCs w:val="22"/>
        </w:rPr>
        <w:t>Line 216-218. This shift in seasonal contribution from upstream to downstream is very hard to see given how Fig. 3 is organized. Have you tried what this looks like when facetted by group and with Quantile as x axis and % contribution as y?</w:t>
      </w:r>
    </w:p>
    <w:p w14:paraId="425B8156" w14:textId="00F4C410" w:rsidR="00CF167E" w:rsidRPr="00183502" w:rsidRDefault="00737F10" w:rsidP="00737F10">
      <w:pPr>
        <w:ind w:left="720"/>
        <w:rPr>
          <w:rFonts w:ascii="Times New Roman" w:hAnsi="Times New Roman" w:cs="Times New Roman"/>
          <w:sz w:val="22"/>
          <w:szCs w:val="22"/>
        </w:rPr>
      </w:pPr>
      <w:r>
        <w:rPr>
          <w:rFonts w:ascii="Times New Roman" w:hAnsi="Times New Roman" w:cs="Times New Roman"/>
          <w:sz w:val="22"/>
          <w:szCs w:val="22"/>
        </w:rPr>
        <w:t xml:space="preserve">We reorganized this figure to be faced by group such that changes in contribution through time by group are more clearly visible. In addition, we added a stacked bar plot to more clearly illustrate the relative contribution in abundance by group across years of our dataset. </w:t>
      </w:r>
      <w:r w:rsidR="00CF167E" w:rsidRPr="00183502">
        <w:rPr>
          <w:rFonts w:ascii="Times New Roman" w:hAnsi="Times New Roman" w:cs="Times New Roman"/>
          <w:sz w:val="22"/>
          <w:szCs w:val="22"/>
        </w:rPr>
        <w:t xml:space="preserve"> </w:t>
      </w:r>
    </w:p>
    <w:p w14:paraId="3325A843" w14:textId="77777777" w:rsidR="00345F9C" w:rsidRPr="00183502" w:rsidRDefault="00345F9C" w:rsidP="000C6C3C">
      <w:pPr>
        <w:rPr>
          <w:rFonts w:ascii="Times New Roman" w:hAnsi="Times New Roman" w:cs="Times New Roman"/>
          <w:sz w:val="22"/>
          <w:szCs w:val="22"/>
        </w:rPr>
      </w:pPr>
    </w:p>
    <w:p w14:paraId="063793A7" w14:textId="6138E862" w:rsidR="00345F9C" w:rsidRDefault="00345F9C" w:rsidP="000C6C3C">
      <w:pPr>
        <w:rPr>
          <w:rFonts w:ascii="Times New Roman" w:hAnsi="Times New Roman" w:cs="Times New Roman"/>
          <w:b/>
          <w:bCs/>
          <w:sz w:val="22"/>
          <w:szCs w:val="22"/>
        </w:rPr>
      </w:pPr>
      <w:r w:rsidRPr="00183502">
        <w:rPr>
          <w:rFonts w:ascii="Times New Roman" w:hAnsi="Times New Roman" w:cs="Times New Roman"/>
          <w:b/>
          <w:bCs/>
          <w:sz w:val="22"/>
          <w:szCs w:val="22"/>
        </w:rPr>
        <w:t>Since this is a study about return timing and spatial patterns within a large watershed the discussion could have been broader and incorporated findings from other Chinook salmon watersheds (e.g. Central Valley where lots of otolith work about tributary specific use of runs has been carried out).</w:t>
      </w:r>
    </w:p>
    <w:p w14:paraId="753A05DE" w14:textId="29CD10DA" w:rsidR="00287E4F" w:rsidRDefault="00287E4F" w:rsidP="000C6C3C">
      <w:pPr>
        <w:rPr>
          <w:rFonts w:ascii="Times New Roman" w:hAnsi="Times New Roman" w:cs="Times New Roman"/>
          <w:sz w:val="22"/>
          <w:szCs w:val="22"/>
        </w:rPr>
      </w:pPr>
      <w:r>
        <w:rPr>
          <w:rFonts w:ascii="Times New Roman" w:hAnsi="Times New Roman" w:cs="Times New Roman"/>
          <w:b/>
          <w:bCs/>
          <w:sz w:val="22"/>
          <w:szCs w:val="22"/>
        </w:rPr>
        <w:tab/>
      </w:r>
      <w:r w:rsidRPr="00287E4F">
        <w:rPr>
          <w:rFonts w:ascii="Times New Roman" w:hAnsi="Times New Roman" w:cs="Times New Roman"/>
          <w:sz w:val="22"/>
          <w:szCs w:val="22"/>
        </w:rPr>
        <w:t>In the Discussion, we expanded our discussion of similar applications by highlighting how these methods have been successfully applied in other systems, particularly California's Central Valley, where this approach has been used extensively.</w:t>
      </w:r>
    </w:p>
    <w:p w14:paraId="103E24D9" w14:textId="77777777" w:rsidR="00287E4F" w:rsidRDefault="00287E4F" w:rsidP="000C6C3C">
      <w:pPr>
        <w:rPr>
          <w:rFonts w:ascii="Times New Roman" w:hAnsi="Times New Roman" w:cs="Times New Roman"/>
          <w:sz w:val="22"/>
          <w:szCs w:val="22"/>
        </w:rPr>
      </w:pPr>
    </w:p>
    <w:p w14:paraId="6D93D4B5" w14:textId="07576488" w:rsidR="00287E4F" w:rsidRPr="00287E4F" w:rsidRDefault="00287E4F" w:rsidP="00287E4F">
      <w:pPr>
        <w:pStyle w:val="whitespace-normal"/>
        <w:ind w:left="720"/>
        <w:rPr>
          <w:rFonts w:eastAsiaTheme="majorEastAsia"/>
          <w:i/>
          <w:iCs/>
          <w:sz w:val="22"/>
          <w:szCs w:val="22"/>
        </w:rPr>
      </w:pPr>
      <w:r w:rsidRPr="00287E4F">
        <w:rPr>
          <w:i/>
          <w:iCs/>
          <w:sz w:val="22"/>
          <w:szCs w:val="22"/>
        </w:rPr>
        <w:lastRenderedPageBreak/>
        <w:t>Line ___ : “</w:t>
      </w:r>
      <w:r w:rsidRPr="00287E4F">
        <w:rPr>
          <w:i/>
          <w:iCs/>
          <w:sz w:val="22"/>
          <w:szCs w:val="22"/>
        </w:rPr>
        <w:t>In other salmon-bearing watersheds, such as the Sacramento River basin, similar approaches have improved understanding of the ecological role of population diversity [ref], the consequences of climate and anthropogenic change for salmon populations [ref], and the capacity of restoration efforts to conserve distinct life-history strategies [ref]</w:t>
      </w:r>
      <w:r w:rsidRPr="00287E4F">
        <w:rPr>
          <w:rFonts w:eastAsiaTheme="majorEastAsia"/>
          <w:i/>
          <w:iCs/>
          <w:sz w:val="22"/>
          <w:szCs w:val="22"/>
        </w:rPr>
        <w:t xml:space="preserve">. Across ecosystems and species,  developing methods </w:t>
      </w:r>
      <w:r w:rsidRPr="00287E4F">
        <w:rPr>
          <w:i/>
          <w:iCs/>
          <w:sz w:val="22"/>
          <w:szCs w:val="22"/>
        </w:rPr>
        <w:t>capable of characterizing biodiversity at relevant spatial scales, and  deploying them to better understand tradeoffs between conservation and exploitation strategies, is an important step toward designing management frameworks that provide ecosystem services while safeguarding their reliability and the communities they support.</w:t>
      </w:r>
      <w:r w:rsidRPr="00287E4F">
        <w:rPr>
          <w:i/>
          <w:iCs/>
          <w:sz w:val="22"/>
          <w:szCs w:val="22"/>
        </w:rPr>
        <w:t xml:space="preserve">” </w:t>
      </w:r>
    </w:p>
    <w:p w14:paraId="2E68020B" w14:textId="5B5420A8" w:rsidR="00287E4F" w:rsidRPr="00287E4F" w:rsidRDefault="00287E4F" w:rsidP="000C6C3C">
      <w:pPr>
        <w:rPr>
          <w:rFonts w:ascii="Times New Roman" w:hAnsi="Times New Roman" w:cs="Times New Roman"/>
          <w:sz w:val="22"/>
          <w:szCs w:val="22"/>
        </w:rPr>
      </w:pPr>
    </w:p>
    <w:p w14:paraId="2766FBCC" w14:textId="34D68359" w:rsidR="00345F9C" w:rsidRPr="00183502" w:rsidRDefault="00345F9C" w:rsidP="000C6C3C">
      <w:pPr>
        <w:rPr>
          <w:rFonts w:ascii="Times New Roman" w:hAnsi="Times New Roman" w:cs="Times New Roman"/>
          <w:b/>
          <w:bCs/>
          <w:sz w:val="22"/>
          <w:szCs w:val="22"/>
        </w:rPr>
      </w:pPr>
      <w:r w:rsidRPr="00183502">
        <w:rPr>
          <w:rFonts w:ascii="Times New Roman" w:hAnsi="Times New Roman" w:cs="Times New Roman"/>
          <w:b/>
          <w:bCs/>
          <w:sz w:val="22"/>
          <w:szCs w:val="22"/>
        </w:rPr>
        <w:t>The tradeoff between protection and harvest is well illustrated but could be expanded further by exploring the effects of protecting species across multiple years. So by increasing protection in yr1 how much more harvest could be expected in the next return year (3 years later?). Over what time frame do these local harvest fisheries operate (could they compensate reduced harvest in a year with potentially higher harvest several years later). Lots of assumptions and beyond the scope of the study but it would be interesting to have a few sentences here that show that the tradeoff between protection and harvest doesn’t need to be so clear cut.</w:t>
      </w:r>
    </w:p>
    <w:p w14:paraId="35D89403" w14:textId="744CE0D9" w:rsidR="00C46E3A" w:rsidRPr="00287E4F" w:rsidRDefault="00287E4F" w:rsidP="00287E4F">
      <w:pPr>
        <w:ind w:left="720"/>
        <w:rPr>
          <w:rFonts w:ascii="Times New Roman" w:hAnsi="Times New Roman" w:cs="Times New Roman"/>
          <w:i/>
          <w:iCs/>
          <w:sz w:val="22"/>
          <w:szCs w:val="22"/>
        </w:rPr>
      </w:pPr>
      <w:r w:rsidRPr="00287E4F">
        <w:rPr>
          <w:rFonts w:ascii="Times New Roman" w:hAnsi="Times New Roman" w:cs="Times New Roman"/>
          <w:i/>
          <w:iCs/>
          <w:sz w:val="22"/>
          <w:szCs w:val="22"/>
        </w:rPr>
        <w:t xml:space="preserve">Although we recognize that this is an important implication of </w:t>
      </w:r>
      <w:r>
        <w:rPr>
          <w:rFonts w:ascii="Times New Roman" w:hAnsi="Times New Roman" w:cs="Times New Roman"/>
          <w:i/>
          <w:iCs/>
          <w:sz w:val="22"/>
          <w:szCs w:val="22"/>
        </w:rPr>
        <w:t>management</w:t>
      </w:r>
      <w:r w:rsidRPr="00287E4F">
        <w:rPr>
          <w:rFonts w:ascii="Times New Roman" w:hAnsi="Times New Roman" w:cs="Times New Roman"/>
          <w:i/>
          <w:iCs/>
          <w:sz w:val="22"/>
          <w:szCs w:val="22"/>
        </w:rPr>
        <w:t xml:space="preserve">, we believe that evaluating these effects is beyond the scope of the available data. Assessing the interannual consequences of the management strategy would require linking our assignments to </w:t>
      </w:r>
      <w:r w:rsidRPr="00287E4F">
        <w:rPr>
          <w:rFonts w:ascii="Times New Roman" w:hAnsi="Times New Roman" w:cs="Times New Roman"/>
          <w:i/>
          <w:iCs/>
          <w:sz w:val="22"/>
          <w:szCs w:val="22"/>
        </w:rPr>
        <w:t xml:space="preserve">production </w:t>
      </w:r>
      <w:r w:rsidRPr="00287E4F">
        <w:rPr>
          <w:rFonts w:ascii="Times New Roman" w:hAnsi="Times New Roman" w:cs="Times New Roman"/>
          <w:i/>
          <w:iCs/>
          <w:sz w:val="22"/>
          <w:szCs w:val="22"/>
        </w:rPr>
        <w:t>rather than simply returning spawners, as well as accounting for density-dependent processes and broader stock–recruit dynamics. Consequently, the extent to which reduced harvest opportunity would influence returns in subsequent years cannot be inferred from the present analysis. Given these limitations, we chose not to expand the Discussion to speculate on the multi-year effects of the closure strategy.</w:t>
      </w:r>
    </w:p>
    <w:p w14:paraId="7E1F28D7" w14:textId="77777777" w:rsidR="00C46E3A" w:rsidRPr="00183502" w:rsidRDefault="00C46E3A" w:rsidP="00345F9C">
      <w:pPr>
        <w:rPr>
          <w:rFonts w:ascii="Times New Roman" w:hAnsi="Times New Roman" w:cs="Times New Roman"/>
          <w:sz w:val="22"/>
          <w:szCs w:val="22"/>
        </w:rPr>
      </w:pPr>
    </w:p>
    <w:p w14:paraId="3F00050A" w14:textId="7ECE1F3B" w:rsidR="00345F9C" w:rsidRPr="00183502" w:rsidRDefault="00345F9C" w:rsidP="00345F9C">
      <w:pPr>
        <w:rPr>
          <w:rFonts w:ascii="Times New Roman" w:hAnsi="Times New Roman" w:cs="Times New Roman"/>
          <w:b/>
          <w:bCs/>
          <w:sz w:val="22"/>
          <w:szCs w:val="22"/>
        </w:rPr>
      </w:pPr>
      <w:r w:rsidRPr="00183502">
        <w:rPr>
          <w:rFonts w:ascii="Times New Roman" w:hAnsi="Times New Roman" w:cs="Times New Roman"/>
          <w:b/>
          <w:bCs/>
          <w:sz w:val="22"/>
          <w:szCs w:val="22"/>
        </w:rPr>
        <w:t>Line 301-303. Yes I was wondering about this the entire time reading the manuscript. Given the run timing changes each year why is a fixed calendar cut-off used? I am assuming because it can actually be implemented and provides some type of certainty for the harvest fisheries. Any other reasons why a fixed-cutoff would be beneficial? Or in other words given how difficult a dynamic cut-off window might be what type of increased protection would warrant going down that road?</w:t>
      </w:r>
    </w:p>
    <w:p w14:paraId="23C807A4" w14:textId="624645A7" w:rsidR="000C7644" w:rsidRDefault="000C7644" w:rsidP="000C7644">
      <w:pPr>
        <w:ind w:left="720"/>
        <w:rPr>
          <w:rFonts w:ascii="Times New Roman" w:hAnsi="Times New Roman" w:cs="Times New Roman"/>
          <w:sz w:val="22"/>
          <w:szCs w:val="22"/>
        </w:rPr>
      </w:pPr>
      <w:r>
        <w:rPr>
          <w:rFonts w:ascii="Times New Roman" w:hAnsi="Times New Roman" w:cs="Times New Roman"/>
          <w:sz w:val="22"/>
          <w:szCs w:val="22"/>
        </w:rPr>
        <w:t xml:space="preserve">We added language to the discussion mentioning the benefits of a fixed cutoff (predictability given a lack of data on spatial patterns) as well as a brief discussion of some challenges of implementing a more flexible closure </w:t>
      </w:r>
    </w:p>
    <w:p w14:paraId="45E23A07" w14:textId="69CBFE75" w:rsidR="00C46E3A" w:rsidRPr="00287E4F" w:rsidRDefault="00287E4F" w:rsidP="000C7644">
      <w:pPr>
        <w:ind w:left="720"/>
        <w:rPr>
          <w:rFonts w:ascii="Times New Roman" w:hAnsi="Times New Roman" w:cs="Times New Roman"/>
          <w:b/>
          <w:bCs/>
          <w:i/>
          <w:iCs/>
          <w:sz w:val="22"/>
          <w:szCs w:val="22"/>
        </w:rPr>
      </w:pPr>
      <w:r w:rsidRPr="00287E4F">
        <w:rPr>
          <w:rFonts w:ascii="Times New Roman" w:hAnsi="Times New Roman" w:cs="Times New Roman"/>
          <w:i/>
          <w:iCs/>
          <w:sz w:val="22"/>
          <w:szCs w:val="22"/>
        </w:rPr>
        <w:t xml:space="preserve">Line ____ : </w:t>
      </w:r>
      <w:r w:rsidR="000C7644" w:rsidRPr="00287E4F">
        <w:rPr>
          <w:rFonts w:ascii="Times New Roman" w:hAnsi="Times New Roman" w:cs="Times New Roman"/>
          <w:i/>
          <w:iCs/>
          <w:sz w:val="22"/>
          <w:szCs w:val="22"/>
        </w:rPr>
        <w:t xml:space="preserve">“ In the absence of detailed information on basin-wide spatial ecology, a fixed-date closure provides a practical management approach that offers a predictable harvest window for fishers. The results presented here suggest that this strategy has been largely effective despite limited knowledge of population-specific migration patterns.However, a more dynamic closure which is responsive to predicted or observed run dynamics may provide more consistent protection to upstream populations. Implementing such an approach would require accurate forecasts of both the onset of the run and the relative timing of migration among subpopulations. Although the results presented here indicate broadly consistent differences in migration timing </w:t>
      </w:r>
      <w:r w:rsidR="000C7644" w:rsidRPr="00287E4F">
        <w:rPr>
          <w:rFonts w:ascii="Times New Roman" w:hAnsi="Times New Roman" w:cs="Times New Roman"/>
          <w:i/>
          <w:iCs/>
          <w:sz w:val="22"/>
          <w:szCs w:val="22"/>
        </w:rPr>
        <w:lastRenderedPageBreak/>
        <w:t xml:space="preserve">among groups, the greater interannual variability observed for upper watershed populations illustrates the difficulty of designing a dynamic closure that reliably protects a consistent proportion of these stocks.” </w:t>
      </w:r>
    </w:p>
    <w:p w14:paraId="36F53268" w14:textId="77777777" w:rsidR="000C7644" w:rsidRPr="00183502" w:rsidRDefault="000C7644" w:rsidP="00345F9C">
      <w:pPr>
        <w:rPr>
          <w:rFonts w:ascii="Times New Roman" w:hAnsi="Times New Roman" w:cs="Times New Roman"/>
          <w:b/>
          <w:bCs/>
          <w:sz w:val="22"/>
          <w:szCs w:val="22"/>
        </w:rPr>
      </w:pPr>
    </w:p>
    <w:p w14:paraId="2FDEB3D2" w14:textId="725B29A1" w:rsidR="004E19DB" w:rsidRDefault="00EB3BCD" w:rsidP="000C7644">
      <w:pPr>
        <w:rPr>
          <w:rFonts w:ascii="Times New Roman" w:hAnsi="Times New Roman" w:cs="Times New Roman"/>
          <w:b/>
          <w:bCs/>
          <w:sz w:val="22"/>
          <w:szCs w:val="22"/>
        </w:rPr>
      </w:pPr>
      <w:r w:rsidRPr="00183502">
        <w:rPr>
          <w:rFonts w:ascii="Times New Roman" w:hAnsi="Times New Roman" w:cs="Times New Roman"/>
          <w:b/>
          <w:bCs/>
          <w:sz w:val="22"/>
          <w:szCs w:val="22"/>
        </w:rPr>
        <w:t>Figure 3. Add more descriptive headings and text directly to the figure (so A-D are Quantiles and you can even give the date ranges). Group1-Group6 goes upstream to downstream. Add sample n and add maybe light grey datapoints</w:t>
      </w:r>
      <w:r w:rsidR="000C7644">
        <w:rPr>
          <w:rFonts w:ascii="Times New Roman" w:hAnsi="Times New Roman" w:cs="Times New Roman"/>
          <w:b/>
          <w:bCs/>
          <w:sz w:val="22"/>
          <w:szCs w:val="22"/>
        </w:rPr>
        <w:t xml:space="preserve">. </w:t>
      </w:r>
    </w:p>
    <w:p w14:paraId="78D4B412" w14:textId="77777777" w:rsidR="00287E4F" w:rsidRDefault="00287E4F" w:rsidP="00287E4F">
      <w:pPr>
        <w:rPr>
          <w:rFonts w:ascii="Times New Roman" w:hAnsi="Times New Roman" w:cs="Times New Roman"/>
          <w:b/>
          <w:bCs/>
          <w:sz w:val="22"/>
          <w:szCs w:val="22"/>
        </w:rPr>
      </w:pPr>
    </w:p>
    <w:p w14:paraId="1F101070" w14:textId="6457012B" w:rsidR="000C7644" w:rsidRPr="000C7644" w:rsidRDefault="000C7644" w:rsidP="00287E4F">
      <w:pPr>
        <w:ind w:left="720"/>
        <w:rPr>
          <w:rFonts w:ascii="Times New Roman" w:hAnsi="Times New Roman" w:cs="Times New Roman"/>
          <w:sz w:val="22"/>
          <w:szCs w:val="22"/>
        </w:rPr>
      </w:pPr>
      <w:r w:rsidRPr="000C7644">
        <w:rPr>
          <w:rFonts w:ascii="Times New Roman" w:hAnsi="Times New Roman" w:cs="Times New Roman"/>
          <w:sz w:val="22"/>
          <w:szCs w:val="22"/>
        </w:rPr>
        <w:t>We changed the orientation of Figure 3 to facet by group, making it easier to visualize changes in the relative contribution of each group across the migration period. We also colored the facets to maintain consistency with the rest of the manuscript. We feel that adding the sample size range for each boxplot would introduce too much additional information and reduce the figure's readability. Instead, we added a second panel showing changes in each group's relative contribution to Q1, highlighting shifts in abundance during the first quartile of the migration, and included the corresponding date ranges in the figure caption.</w:t>
      </w:r>
    </w:p>
    <w:p w14:paraId="542DCC48" w14:textId="77777777" w:rsidR="000C7644" w:rsidRPr="000C7644" w:rsidRDefault="000C7644" w:rsidP="000C7644">
      <w:pPr>
        <w:rPr>
          <w:rFonts w:ascii="Times New Roman" w:hAnsi="Times New Roman" w:cs="Times New Roman"/>
          <w:b/>
          <w:bCs/>
          <w:sz w:val="22"/>
          <w:szCs w:val="22"/>
        </w:rPr>
      </w:pPr>
    </w:p>
    <w:p w14:paraId="738F4A42" w14:textId="53D4CE50" w:rsidR="005B6DFB" w:rsidRPr="00183502" w:rsidRDefault="005B6DFB" w:rsidP="005B6DFB">
      <w:pPr>
        <w:pStyle w:val="Heading1"/>
        <w:rPr>
          <w:rFonts w:ascii="Times New Roman" w:hAnsi="Times New Roman" w:cs="Times New Roman"/>
        </w:rPr>
      </w:pPr>
      <w:r w:rsidRPr="00183502">
        <w:rPr>
          <w:rFonts w:ascii="Times New Roman" w:hAnsi="Times New Roman" w:cs="Times New Roman"/>
        </w:rPr>
        <w:t>Reviewer 3</w:t>
      </w:r>
    </w:p>
    <w:p w14:paraId="19C89F0D" w14:textId="77777777" w:rsidR="005B6DFB" w:rsidRPr="00183502" w:rsidRDefault="005B6DFB" w:rsidP="005B6DFB">
      <w:pPr>
        <w:rPr>
          <w:rFonts w:ascii="Times New Roman" w:hAnsi="Times New Roman" w:cs="Times New Roman"/>
          <w:b/>
          <w:bCs/>
        </w:rPr>
      </w:pPr>
    </w:p>
    <w:p w14:paraId="2D95639D" w14:textId="6C371FB7" w:rsidR="005B6DFB" w:rsidRPr="00183502" w:rsidRDefault="005B6DFB" w:rsidP="005B6DFB">
      <w:pPr>
        <w:rPr>
          <w:rFonts w:ascii="Times New Roman" w:hAnsi="Times New Roman" w:cs="Times New Roman"/>
          <w:b/>
          <w:bCs/>
          <w:sz w:val="22"/>
          <w:szCs w:val="22"/>
        </w:rPr>
      </w:pPr>
      <w:r w:rsidRPr="00183502">
        <w:rPr>
          <w:rFonts w:ascii="Times New Roman" w:hAnsi="Times New Roman" w:cs="Times New Roman"/>
          <w:b/>
          <w:bCs/>
          <w:sz w:val="22"/>
          <w:szCs w:val="22"/>
        </w:rPr>
        <w:t>Given the repeated references to “percent protection” as the metric of interest throughout the results and discussion, it is important for the manuscript to clearly define what this means. Presumably this is the percent of group-specific relative abundance based on Bethel Test Fishery CPUE apportioned by otolith isotopes. Lines 203-206 could articulate this point more specifically.</w:t>
      </w:r>
    </w:p>
    <w:p w14:paraId="662F2A8F" w14:textId="417931B7" w:rsidR="005B6DFB" w:rsidRPr="00183502" w:rsidRDefault="005B6DFB" w:rsidP="005B6DFB">
      <w:pPr>
        <w:rPr>
          <w:rFonts w:ascii="Times New Roman" w:hAnsi="Times New Roman" w:cs="Times New Roman"/>
          <w:sz w:val="22"/>
          <w:szCs w:val="22"/>
        </w:rPr>
      </w:pPr>
      <w:r w:rsidRPr="00183502">
        <w:rPr>
          <w:rFonts w:ascii="Times New Roman" w:hAnsi="Times New Roman" w:cs="Times New Roman"/>
          <w:b/>
          <w:bCs/>
          <w:sz w:val="22"/>
          <w:szCs w:val="22"/>
        </w:rPr>
        <w:tab/>
      </w:r>
      <w:r w:rsidRPr="00183502">
        <w:rPr>
          <w:rFonts w:ascii="Times New Roman" w:hAnsi="Times New Roman" w:cs="Times New Roman"/>
          <w:sz w:val="22"/>
          <w:szCs w:val="22"/>
        </w:rPr>
        <w:t xml:space="preserve">To clarify this point we expanded on this sentence to clearly define this metric : </w:t>
      </w:r>
    </w:p>
    <w:p w14:paraId="65672BF5" w14:textId="063CCD70" w:rsidR="005B6DFB" w:rsidRPr="00287E4F" w:rsidRDefault="000C7644" w:rsidP="005B6DFB">
      <w:pPr>
        <w:ind w:left="720"/>
        <w:rPr>
          <w:rFonts w:ascii="Times New Roman" w:hAnsi="Times New Roman" w:cs="Times New Roman"/>
          <w:i/>
          <w:iCs/>
          <w:sz w:val="22"/>
          <w:szCs w:val="22"/>
        </w:rPr>
      </w:pPr>
      <w:r w:rsidRPr="00287E4F">
        <w:rPr>
          <w:rFonts w:ascii="Times New Roman" w:hAnsi="Times New Roman" w:cs="Times New Roman"/>
          <w:i/>
          <w:iCs/>
          <w:sz w:val="22"/>
          <w:szCs w:val="22"/>
        </w:rPr>
        <w:t xml:space="preserve">Line ___ </w:t>
      </w:r>
      <w:r w:rsidR="005B6DFB" w:rsidRPr="00287E4F">
        <w:rPr>
          <w:rFonts w:ascii="Times New Roman" w:hAnsi="Times New Roman" w:cs="Times New Roman"/>
          <w:i/>
          <w:iCs/>
          <w:sz w:val="22"/>
          <w:szCs w:val="22"/>
        </w:rPr>
        <w:t>“To assess the impact of the existing front-end closure, we quantified the proportion of total abundance occurring within the closure period (corresponding to the first seasonal quartile, Q1, in our dataset) that was assigned to each regional group based on otolith isotope assignments. We refer to this metric hereafter as “percent protection”.</w:t>
      </w:r>
    </w:p>
    <w:p w14:paraId="650CB1DA" w14:textId="77777777" w:rsidR="005B6DFB" w:rsidRPr="00183502" w:rsidRDefault="005B6DFB" w:rsidP="005B6DFB">
      <w:pPr>
        <w:rPr>
          <w:rFonts w:ascii="Times New Roman" w:hAnsi="Times New Roman" w:cs="Times New Roman"/>
          <w:b/>
          <w:bCs/>
          <w:sz w:val="22"/>
          <w:szCs w:val="22"/>
        </w:rPr>
      </w:pPr>
    </w:p>
    <w:p w14:paraId="057D00F5" w14:textId="3915BCAE" w:rsidR="005B6DFB" w:rsidRDefault="005B6DFB" w:rsidP="005B6DFB">
      <w:pPr>
        <w:rPr>
          <w:rFonts w:ascii="Times New Roman" w:hAnsi="Times New Roman" w:cs="Times New Roman"/>
          <w:b/>
          <w:bCs/>
          <w:sz w:val="22"/>
          <w:szCs w:val="22"/>
        </w:rPr>
      </w:pPr>
      <w:r w:rsidRPr="00183502">
        <w:rPr>
          <w:rFonts w:ascii="Times New Roman" w:hAnsi="Times New Roman" w:cs="Times New Roman"/>
          <w:b/>
          <w:bCs/>
          <w:sz w:val="22"/>
          <w:szCs w:val="22"/>
        </w:rPr>
        <w:t>In Figure 3, it would be beneficial to add a title to each panel describing the date range for the seasonal quartiles.</w:t>
      </w:r>
      <w:r w:rsidR="000C7644" w:rsidRPr="000C7644">
        <w:rPr>
          <w:rFonts w:ascii="Times New Roman" w:hAnsi="Times New Roman" w:cs="Times New Roman"/>
          <w:b/>
          <w:bCs/>
          <w:sz w:val="22"/>
          <w:szCs w:val="22"/>
        </w:rPr>
        <w:t xml:space="preserve"> </w:t>
      </w:r>
    </w:p>
    <w:p w14:paraId="6A5BD0D2" w14:textId="1B2C96F1" w:rsidR="004577A5" w:rsidRPr="004577A5" w:rsidRDefault="004577A5" w:rsidP="00287E4F">
      <w:pPr>
        <w:ind w:left="720"/>
        <w:rPr>
          <w:sz w:val="22"/>
          <w:szCs w:val="22"/>
        </w:rPr>
      </w:pPr>
      <w:r w:rsidRPr="004577A5">
        <w:rPr>
          <w:sz w:val="22"/>
          <w:szCs w:val="22"/>
        </w:rPr>
        <w:t>Per reviewer suggestions, we changed the orientation of Figure 3 to facet by group, making it easier to visualize changes in the relative contribution of each group across the migration window. In this new format, there is no practical way to include the date ranges directly in the figure</w:t>
      </w:r>
      <w:r w:rsidR="00287E4F">
        <w:rPr>
          <w:sz w:val="22"/>
          <w:szCs w:val="22"/>
        </w:rPr>
        <w:t xml:space="preserve"> while maintaining readability. </w:t>
      </w:r>
      <w:r w:rsidRPr="004577A5">
        <w:rPr>
          <w:sz w:val="22"/>
          <w:szCs w:val="22"/>
        </w:rPr>
        <w:t>Instead, we included the corresponding date ranges in the figure caption to ensure they remain easily accessible to the reader.</w:t>
      </w:r>
    </w:p>
    <w:p w14:paraId="5915892E" w14:textId="77777777" w:rsidR="004577A5" w:rsidRPr="00183502" w:rsidRDefault="004577A5" w:rsidP="005B6DFB">
      <w:pPr>
        <w:rPr>
          <w:rFonts w:ascii="Times New Roman" w:hAnsi="Times New Roman" w:cs="Times New Roman"/>
          <w:b/>
          <w:bCs/>
          <w:sz w:val="22"/>
          <w:szCs w:val="22"/>
        </w:rPr>
      </w:pPr>
    </w:p>
    <w:p w14:paraId="0CBCB573" w14:textId="77777777" w:rsidR="005B6DFB" w:rsidRPr="00183502" w:rsidRDefault="005B6DFB" w:rsidP="005B6DFB">
      <w:pPr>
        <w:rPr>
          <w:rFonts w:ascii="Times New Roman" w:hAnsi="Times New Roman" w:cs="Times New Roman"/>
          <w:b/>
          <w:bCs/>
          <w:sz w:val="22"/>
          <w:szCs w:val="22"/>
        </w:rPr>
      </w:pPr>
      <w:r w:rsidRPr="00183502">
        <w:rPr>
          <w:rFonts w:ascii="Times New Roman" w:hAnsi="Times New Roman" w:cs="Times New Roman"/>
          <w:b/>
          <w:bCs/>
          <w:sz w:val="22"/>
          <w:szCs w:val="22"/>
        </w:rPr>
        <w:t>In Figure 4, the y-axis label of “Cumulative Percent of Group’s Total Production” is a bit ambiguous. I would recommend changing the y-axis to “Cumulative Percent of Total Annual CPUE by Group” or “Cumulative Percent of Total Relative Abundance by Group”. Production is often cast in the context of a brood year rather than a return year, where as in this case the figure is describing the cumulative proportion of season total CPUE as apportioned among groups.</w:t>
      </w:r>
    </w:p>
    <w:p w14:paraId="3DA52A2F" w14:textId="5A24742A" w:rsidR="005B6DFB" w:rsidRPr="00183502" w:rsidRDefault="005B6DFB" w:rsidP="008C6DFE">
      <w:pPr>
        <w:rPr>
          <w:rFonts w:ascii="Times New Roman" w:hAnsi="Times New Roman" w:cs="Times New Roman"/>
          <w:b/>
          <w:bCs/>
          <w:sz w:val="22"/>
          <w:szCs w:val="22"/>
        </w:rPr>
      </w:pPr>
      <w:r w:rsidRPr="00183502">
        <w:rPr>
          <w:rFonts w:ascii="Times New Roman" w:hAnsi="Times New Roman" w:cs="Times New Roman"/>
          <w:b/>
          <w:bCs/>
          <w:sz w:val="22"/>
          <w:szCs w:val="22"/>
        </w:rPr>
        <w:t>In Figure 5, I would encourage the authors to consider whether a more appropriate y-axis label might be “Percent of Relative Abundance Conserved”, “Percent of Relative Abundance Protected” something similar, as “Protection Effectiveness (%)” may be misinterpreted and a more specific label would avoid any potential confusion.</w:t>
      </w:r>
    </w:p>
    <w:p w14:paraId="10497682" w14:textId="231F7837" w:rsidR="008C6DFE" w:rsidRPr="00B961AF" w:rsidRDefault="008C6DFE" w:rsidP="00B961AF">
      <w:pPr>
        <w:ind w:left="720"/>
        <w:rPr>
          <w:rFonts w:ascii="Times New Roman" w:hAnsi="Times New Roman" w:cs="Times New Roman"/>
          <w:sz w:val="22"/>
          <w:szCs w:val="22"/>
        </w:rPr>
      </w:pPr>
      <w:r w:rsidRPr="00B961AF">
        <w:rPr>
          <w:rFonts w:ascii="Times New Roman" w:hAnsi="Times New Roman" w:cs="Times New Roman"/>
          <w:sz w:val="22"/>
          <w:szCs w:val="22"/>
        </w:rPr>
        <w:t xml:space="preserve">We changed the y axis labels to the above suggested “Cumulative percent of total relative abundance by group” and “ Percent of relative abundance protected” </w:t>
      </w:r>
    </w:p>
    <w:p w14:paraId="347515B7" w14:textId="650873A5" w:rsidR="004E19DB" w:rsidRPr="00183502" w:rsidRDefault="004E19DB" w:rsidP="005B6DFB">
      <w:pPr>
        <w:rPr>
          <w:rFonts w:ascii="Times New Roman" w:hAnsi="Times New Roman" w:cs="Times New Roman"/>
          <w:b/>
          <w:bCs/>
          <w:sz w:val="22"/>
          <w:szCs w:val="22"/>
        </w:rPr>
      </w:pPr>
      <w:r w:rsidRPr="00183502">
        <w:rPr>
          <w:rFonts w:ascii="Times New Roman" w:hAnsi="Times New Roman" w:cs="Times New Roman"/>
          <w:b/>
          <w:bCs/>
          <w:sz w:val="22"/>
          <w:szCs w:val="22"/>
        </w:rPr>
        <w:br/>
      </w:r>
    </w:p>
    <w:p w14:paraId="1406070A" w14:textId="77777777" w:rsidR="004577A5" w:rsidRDefault="005B6DFB" w:rsidP="005B6DFB">
      <w:pPr>
        <w:rPr>
          <w:rFonts w:ascii="Times New Roman" w:hAnsi="Times New Roman" w:cs="Times New Roman"/>
          <w:sz w:val="22"/>
          <w:szCs w:val="22"/>
        </w:rPr>
      </w:pPr>
      <w:r w:rsidRPr="00183502">
        <w:rPr>
          <w:rFonts w:ascii="Times New Roman" w:hAnsi="Times New Roman" w:cs="Times New Roman"/>
          <w:b/>
          <w:bCs/>
          <w:sz w:val="22"/>
          <w:szCs w:val="22"/>
        </w:rPr>
        <w:t>Line 144 For the inline equation notation (r_j) should be (rj).</w:t>
      </w:r>
      <w:r w:rsidRPr="00183502">
        <w:rPr>
          <w:rFonts w:ascii="Times New Roman" w:hAnsi="Times New Roman" w:cs="Times New Roman"/>
          <w:b/>
          <w:bCs/>
          <w:sz w:val="22"/>
          <w:szCs w:val="22"/>
        </w:rPr>
        <w:br/>
      </w:r>
      <w:r w:rsidRPr="00183502">
        <w:rPr>
          <w:rFonts w:ascii="Times New Roman" w:hAnsi="Times New Roman" w:cs="Times New Roman"/>
          <w:b/>
          <w:bCs/>
          <w:sz w:val="22"/>
          <w:szCs w:val="22"/>
        </w:rPr>
        <w:br/>
      </w:r>
      <w:r w:rsidR="004E19DB" w:rsidRPr="00183502">
        <w:rPr>
          <w:rFonts w:ascii="Times New Roman" w:hAnsi="Times New Roman" w:cs="Times New Roman"/>
          <w:b/>
          <w:bCs/>
          <w:sz w:val="22"/>
          <w:szCs w:val="22"/>
        </w:rPr>
        <w:tab/>
      </w:r>
      <w:r w:rsidR="004577A5">
        <w:rPr>
          <w:rFonts w:ascii="Times New Roman" w:hAnsi="Times New Roman" w:cs="Times New Roman"/>
          <w:sz w:val="22"/>
          <w:szCs w:val="22"/>
        </w:rPr>
        <w:t>We fixed this error</w:t>
      </w:r>
    </w:p>
    <w:p w14:paraId="1863BE66" w14:textId="4BB0756B" w:rsidR="004E19DB" w:rsidRPr="00183502" w:rsidRDefault="004577A5" w:rsidP="005B6DFB">
      <w:pPr>
        <w:rPr>
          <w:rFonts w:ascii="Times New Roman" w:hAnsi="Times New Roman" w:cs="Times New Roman"/>
          <w:b/>
          <w:bCs/>
          <w:sz w:val="22"/>
          <w:szCs w:val="22"/>
        </w:rPr>
      </w:pPr>
      <w:r>
        <w:rPr>
          <w:rFonts w:ascii="Times New Roman" w:hAnsi="Times New Roman" w:cs="Times New Roman"/>
          <w:sz w:val="22"/>
          <w:szCs w:val="22"/>
        </w:rPr>
        <w:tab/>
        <w:t>Line ____ :”</w:t>
      </w:r>
      <w:r w:rsidRPr="004577A5">
        <w:rPr>
          <w:rFonts w:ascii="Garamond" w:hAnsi="Garamond" w:cs="Times New Roman"/>
        </w:rPr>
        <w:t xml:space="preserve"> </w:t>
      </w:r>
      <w:r>
        <w:rPr>
          <w:rFonts w:ascii="Garamond" w:hAnsi="Garamond" w:cs="Times New Roman"/>
        </w:rPr>
        <w:t xml:space="preserve">given the isotope ratio in tributary </w:t>
      </w:r>
      <w:r>
        <w:rPr>
          <w:rFonts w:ascii="Garamond" w:hAnsi="Garamond" w:cs="Times New Roman"/>
          <w:i/>
          <w:iCs/>
        </w:rPr>
        <w:t xml:space="preserve">j </w:t>
      </w:r>
      <w:r>
        <w:rPr>
          <w:rFonts w:ascii="Garamond" w:hAnsi="Garamond" w:cs="Times New Roman"/>
        </w:rPr>
        <w:t>(</w:t>
      </w:r>
      <w:r>
        <w:rPr>
          <w:rFonts w:ascii="Garamond" w:hAnsi="Garamond" w:cs="Times New Roman"/>
          <w:i/>
          <w:iCs/>
        </w:rPr>
        <w:t>rj</w:t>
      </w:r>
      <w:r>
        <w:rPr>
          <w:rFonts w:ascii="Garamond" w:hAnsi="Garamond" w:cs="Times New Roman"/>
        </w:rPr>
        <w:t>)”</w:t>
      </w:r>
      <w:r w:rsidR="004E19DB" w:rsidRPr="00183502">
        <w:rPr>
          <w:rFonts w:ascii="Times New Roman" w:hAnsi="Times New Roman" w:cs="Times New Roman"/>
          <w:b/>
          <w:bCs/>
          <w:sz w:val="22"/>
          <w:szCs w:val="22"/>
        </w:rPr>
        <w:t xml:space="preserve"> </w:t>
      </w:r>
    </w:p>
    <w:p w14:paraId="05C09ED1" w14:textId="77777777" w:rsidR="004E19DB" w:rsidRPr="00183502" w:rsidRDefault="004E19DB" w:rsidP="005B6DFB">
      <w:pPr>
        <w:rPr>
          <w:rFonts w:ascii="Times New Roman" w:hAnsi="Times New Roman" w:cs="Times New Roman"/>
          <w:b/>
          <w:bCs/>
          <w:sz w:val="22"/>
          <w:szCs w:val="22"/>
        </w:rPr>
      </w:pPr>
    </w:p>
    <w:p w14:paraId="287A9F5F" w14:textId="66DFB19C" w:rsidR="004E19DB" w:rsidRPr="00183502" w:rsidRDefault="005B6DFB" w:rsidP="005B6DFB">
      <w:pPr>
        <w:rPr>
          <w:rFonts w:ascii="Times New Roman" w:hAnsi="Times New Roman" w:cs="Times New Roman"/>
          <w:b/>
          <w:bCs/>
          <w:sz w:val="22"/>
          <w:szCs w:val="22"/>
        </w:rPr>
      </w:pPr>
      <w:r w:rsidRPr="00183502">
        <w:rPr>
          <w:rFonts w:ascii="Times New Roman" w:hAnsi="Times New Roman" w:cs="Times New Roman"/>
          <w:b/>
          <w:bCs/>
          <w:sz w:val="22"/>
          <w:szCs w:val="22"/>
        </w:rPr>
        <w:t>Lines 242-244 It may be clearer to describe “total relative abundance” rather than “total contribution” in this context for clarity.</w:t>
      </w:r>
      <w:r w:rsidRPr="00183502">
        <w:rPr>
          <w:rFonts w:ascii="Times New Roman" w:hAnsi="Times New Roman" w:cs="Times New Roman"/>
          <w:b/>
          <w:bCs/>
          <w:sz w:val="22"/>
          <w:szCs w:val="22"/>
        </w:rPr>
        <w:br/>
      </w:r>
      <w:r w:rsidRPr="00183502">
        <w:rPr>
          <w:rFonts w:ascii="Times New Roman" w:hAnsi="Times New Roman" w:cs="Times New Roman"/>
          <w:b/>
          <w:bCs/>
          <w:sz w:val="22"/>
          <w:szCs w:val="22"/>
        </w:rPr>
        <w:br/>
      </w:r>
      <w:r w:rsidR="004E19DB" w:rsidRPr="00183502">
        <w:rPr>
          <w:rFonts w:ascii="Times New Roman" w:hAnsi="Times New Roman" w:cs="Times New Roman"/>
          <w:b/>
          <w:bCs/>
          <w:sz w:val="22"/>
          <w:szCs w:val="22"/>
        </w:rPr>
        <w:tab/>
      </w:r>
      <w:r w:rsidR="004E19DB" w:rsidRPr="00183502">
        <w:rPr>
          <w:rFonts w:ascii="Times New Roman" w:hAnsi="Times New Roman" w:cs="Times New Roman"/>
          <w:sz w:val="22"/>
          <w:szCs w:val="22"/>
        </w:rPr>
        <w:t>We changed the wording to be “total relative abundance”</w:t>
      </w:r>
      <w:r w:rsidR="004E19DB" w:rsidRPr="00183502">
        <w:rPr>
          <w:rFonts w:ascii="Times New Roman" w:hAnsi="Times New Roman" w:cs="Times New Roman"/>
          <w:b/>
          <w:bCs/>
          <w:sz w:val="22"/>
          <w:szCs w:val="22"/>
        </w:rPr>
        <w:t xml:space="preserve"> </w:t>
      </w:r>
    </w:p>
    <w:p w14:paraId="568A0C57" w14:textId="79157E01" w:rsidR="004E19DB" w:rsidRPr="00287E4F" w:rsidRDefault="004577A5" w:rsidP="004E19DB">
      <w:pPr>
        <w:ind w:left="720"/>
        <w:rPr>
          <w:rFonts w:ascii="Times New Roman" w:hAnsi="Times New Roman" w:cs="Times New Roman"/>
          <w:b/>
          <w:bCs/>
          <w:i/>
          <w:iCs/>
          <w:sz w:val="22"/>
          <w:szCs w:val="22"/>
        </w:rPr>
      </w:pPr>
      <w:r w:rsidRPr="00287E4F">
        <w:rPr>
          <w:rFonts w:ascii="Times New Roman" w:hAnsi="Times New Roman" w:cs="Times New Roman"/>
          <w:b/>
          <w:bCs/>
          <w:i/>
          <w:iCs/>
          <w:sz w:val="22"/>
          <w:szCs w:val="22"/>
        </w:rPr>
        <w:t xml:space="preserve">Line _____: </w:t>
      </w:r>
      <w:r w:rsidR="004E19DB" w:rsidRPr="00287E4F">
        <w:rPr>
          <w:rFonts w:ascii="Times New Roman" w:hAnsi="Times New Roman" w:cs="Times New Roman"/>
          <w:b/>
          <w:bCs/>
          <w:i/>
          <w:iCs/>
          <w:sz w:val="22"/>
          <w:szCs w:val="22"/>
        </w:rPr>
        <w:t>“</w:t>
      </w:r>
      <w:r w:rsidR="004E19DB" w:rsidRPr="00287E4F">
        <w:rPr>
          <w:rFonts w:ascii="Times New Roman" w:hAnsi="Times New Roman" w:cs="Times New Roman"/>
          <w:i/>
          <w:iCs/>
          <w:sz w:val="22"/>
          <w:szCs w:val="22"/>
        </w:rPr>
        <w:t xml:space="preserve">On average, group one, comprised of the furthest upstream populations, received 22.6% of its total relative abundance  within the front-end closure window…” </w:t>
      </w:r>
    </w:p>
    <w:p w14:paraId="3AEF4EF7" w14:textId="77777777" w:rsidR="004577A5" w:rsidRPr="00183502" w:rsidRDefault="004577A5" w:rsidP="005B6DFB">
      <w:pPr>
        <w:rPr>
          <w:rFonts w:ascii="Times New Roman" w:hAnsi="Times New Roman" w:cs="Times New Roman"/>
          <w:b/>
          <w:bCs/>
          <w:sz w:val="22"/>
          <w:szCs w:val="22"/>
        </w:rPr>
      </w:pPr>
    </w:p>
    <w:p w14:paraId="706E5CD1" w14:textId="7F199F39" w:rsidR="004E19DB" w:rsidRPr="00183502" w:rsidRDefault="005B6DFB" w:rsidP="005B6DFB">
      <w:pPr>
        <w:rPr>
          <w:rFonts w:ascii="Times New Roman" w:hAnsi="Times New Roman" w:cs="Times New Roman"/>
          <w:b/>
          <w:bCs/>
          <w:sz w:val="22"/>
          <w:szCs w:val="22"/>
        </w:rPr>
      </w:pPr>
      <w:r w:rsidRPr="00183502">
        <w:rPr>
          <w:rFonts w:ascii="Times New Roman" w:hAnsi="Times New Roman" w:cs="Times New Roman"/>
          <w:b/>
          <w:bCs/>
          <w:sz w:val="22"/>
          <w:szCs w:val="22"/>
        </w:rPr>
        <w:t>Line 249 For clarity, I recommend rephrasing “… a much larger range of protection across our dataset…” with “… a much larger range of relative abundance protected… “</w:t>
      </w:r>
      <w:r w:rsidRPr="00183502">
        <w:rPr>
          <w:rFonts w:ascii="Times New Roman" w:hAnsi="Times New Roman" w:cs="Times New Roman"/>
          <w:b/>
          <w:bCs/>
          <w:sz w:val="22"/>
          <w:szCs w:val="22"/>
        </w:rPr>
        <w:br/>
      </w:r>
      <w:r w:rsidRPr="00183502">
        <w:rPr>
          <w:rFonts w:ascii="Times New Roman" w:hAnsi="Times New Roman" w:cs="Times New Roman"/>
          <w:b/>
          <w:bCs/>
          <w:sz w:val="22"/>
          <w:szCs w:val="22"/>
        </w:rPr>
        <w:br/>
      </w:r>
      <w:r w:rsidR="004E19DB" w:rsidRPr="00183502">
        <w:rPr>
          <w:rFonts w:ascii="Times New Roman" w:hAnsi="Times New Roman" w:cs="Times New Roman"/>
          <w:b/>
          <w:bCs/>
          <w:sz w:val="22"/>
          <w:szCs w:val="22"/>
        </w:rPr>
        <w:tab/>
      </w:r>
      <w:r w:rsidR="004E19DB" w:rsidRPr="00183502">
        <w:rPr>
          <w:rFonts w:ascii="Times New Roman" w:hAnsi="Times New Roman" w:cs="Times New Roman"/>
          <w:sz w:val="22"/>
          <w:szCs w:val="22"/>
        </w:rPr>
        <w:t>We rephrased this</w:t>
      </w:r>
      <w:r w:rsidR="004577A5">
        <w:rPr>
          <w:rFonts w:ascii="Times New Roman" w:hAnsi="Times New Roman" w:cs="Times New Roman"/>
          <w:sz w:val="22"/>
          <w:szCs w:val="22"/>
        </w:rPr>
        <w:t xml:space="preserve"> sentance</w:t>
      </w:r>
      <w:r w:rsidR="004E19DB" w:rsidRPr="00183502">
        <w:rPr>
          <w:rFonts w:ascii="Times New Roman" w:hAnsi="Times New Roman" w:cs="Times New Roman"/>
          <w:sz w:val="22"/>
          <w:szCs w:val="22"/>
        </w:rPr>
        <w:t xml:space="preserve"> to the suggested phrasing</w:t>
      </w:r>
      <w:r w:rsidR="004E19DB" w:rsidRPr="00183502">
        <w:rPr>
          <w:rFonts w:ascii="Times New Roman" w:hAnsi="Times New Roman" w:cs="Times New Roman"/>
          <w:b/>
          <w:bCs/>
          <w:sz w:val="22"/>
          <w:szCs w:val="22"/>
        </w:rPr>
        <w:t xml:space="preserve"> </w:t>
      </w:r>
    </w:p>
    <w:p w14:paraId="752D0641" w14:textId="47F98936" w:rsidR="004E19DB" w:rsidRPr="00287E4F" w:rsidRDefault="004577A5" w:rsidP="004E19DB">
      <w:pPr>
        <w:ind w:left="720"/>
        <w:rPr>
          <w:rFonts w:ascii="Times New Roman" w:hAnsi="Times New Roman" w:cs="Times New Roman"/>
          <w:b/>
          <w:bCs/>
          <w:i/>
          <w:iCs/>
          <w:sz w:val="22"/>
          <w:szCs w:val="22"/>
        </w:rPr>
      </w:pPr>
      <w:r w:rsidRPr="00287E4F">
        <w:rPr>
          <w:rFonts w:ascii="Times New Roman" w:hAnsi="Times New Roman" w:cs="Times New Roman"/>
          <w:i/>
          <w:iCs/>
          <w:sz w:val="22"/>
          <w:szCs w:val="22"/>
        </w:rPr>
        <w:t>Line ___ “</w:t>
      </w:r>
      <w:r w:rsidR="004E19DB" w:rsidRPr="00287E4F">
        <w:rPr>
          <w:rFonts w:ascii="Times New Roman" w:hAnsi="Times New Roman" w:cs="Times New Roman"/>
          <w:i/>
          <w:iCs/>
          <w:sz w:val="22"/>
          <w:szCs w:val="22"/>
        </w:rPr>
        <w:t>In contrast, upstream groups displayed a much larger range of relative abundance protected across our dataset…</w:t>
      </w:r>
      <w:r w:rsidRPr="00287E4F">
        <w:rPr>
          <w:rFonts w:ascii="Times New Roman" w:hAnsi="Times New Roman" w:cs="Times New Roman"/>
          <w:i/>
          <w:iCs/>
          <w:sz w:val="22"/>
          <w:szCs w:val="22"/>
        </w:rPr>
        <w:t>”</w:t>
      </w:r>
    </w:p>
    <w:p w14:paraId="60E3E350" w14:textId="77777777" w:rsidR="004E19DB" w:rsidRPr="00183502" w:rsidRDefault="004E19DB" w:rsidP="004E19DB">
      <w:pPr>
        <w:ind w:left="720"/>
        <w:rPr>
          <w:rFonts w:ascii="Times New Roman" w:hAnsi="Times New Roman" w:cs="Times New Roman"/>
          <w:b/>
          <w:bCs/>
          <w:sz w:val="22"/>
          <w:szCs w:val="22"/>
        </w:rPr>
      </w:pPr>
    </w:p>
    <w:p w14:paraId="400CBC9C" w14:textId="0157FAC4" w:rsidR="008D41E2" w:rsidRPr="00183502" w:rsidRDefault="005B6DFB" w:rsidP="005B6DFB">
      <w:pPr>
        <w:rPr>
          <w:rFonts w:ascii="Times New Roman" w:hAnsi="Times New Roman" w:cs="Times New Roman"/>
          <w:b/>
          <w:bCs/>
          <w:sz w:val="22"/>
          <w:szCs w:val="22"/>
        </w:rPr>
      </w:pPr>
      <w:r w:rsidRPr="00183502">
        <w:rPr>
          <w:rFonts w:ascii="Times New Roman" w:hAnsi="Times New Roman" w:cs="Times New Roman"/>
          <w:b/>
          <w:bCs/>
          <w:sz w:val="22"/>
          <w:szCs w:val="22"/>
        </w:rPr>
        <w:t xml:space="preserve">Line 261-263 Consider adding the more explicit context to the sentence below that the no change in minimum protection means that in some years increasing the duration of the front end closure would have no conservation benefit. This could be done with a very minor addition: “Importantly, </w:t>
      </w:r>
      <w:r w:rsidRPr="00183502">
        <w:rPr>
          <w:rFonts w:ascii="Times New Roman" w:hAnsi="Times New Roman" w:cs="Times New Roman"/>
          <w:b/>
          <w:bCs/>
          <w:sz w:val="22"/>
          <w:szCs w:val="22"/>
        </w:rPr>
        <w:lastRenderedPageBreak/>
        <w:t>the minimum protection values in the three-day extension scenario were similar to the results of the currently implemented closure, indicating that in select years extending front end closure by three days would not provide additional conservation benefit.”This addition for context, would help better set up the discussion in the subsequent lines about the sensitivity of the minimum protection values to the front end closure alternatives.</w:t>
      </w:r>
    </w:p>
    <w:p w14:paraId="171735D2" w14:textId="2525FA81" w:rsidR="008D41E2" w:rsidRDefault="00DB5723" w:rsidP="004577A5">
      <w:pPr>
        <w:ind w:left="720"/>
        <w:rPr>
          <w:rFonts w:ascii="Times New Roman" w:hAnsi="Times New Roman" w:cs="Times New Roman"/>
          <w:sz w:val="22"/>
          <w:szCs w:val="22"/>
        </w:rPr>
      </w:pPr>
      <w:r w:rsidRPr="00183502">
        <w:rPr>
          <w:rFonts w:ascii="Times New Roman" w:hAnsi="Times New Roman" w:cs="Times New Roman"/>
          <w:sz w:val="22"/>
          <w:szCs w:val="22"/>
        </w:rPr>
        <w:t xml:space="preserve">We implemented the above suggested amendment to the sentence to more clearly highlight the lack of additional conservation benefit from the extended closure duration. </w:t>
      </w:r>
    </w:p>
    <w:p w14:paraId="7101CD60" w14:textId="3225E31A" w:rsidR="004577A5" w:rsidRPr="00287E4F" w:rsidRDefault="004577A5" w:rsidP="004577A5">
      <w:pPr>
        <w:ind w:left="720"/>
        <w:rPr>
          <w:rFonts w:ascii="Times New Roman" w:hAnsi="Times New Roman" w:cs="Times New Roman"/>
          <w:i/>
          <w:iCs/>
          <w:sz w:val="22"/>
          <w:szCs w:val="22"/>
        </w:rPr>
      </w:pPr>
      <w:r w:rsidRPr="00287E4F">
        <w:rPr>
          <w:rFonts w:ascii="Times New Roman" w:hAnsi="Times New Roman" w:cs="Times New Roman"/>
          <w:i/>
          <w:iCs/>
          <w:sz w:val="22"/>
          <w:szCs w:val="22"/>
        </w:rPr>
        <w:t xml:space="preserve">Line ___ “ … three-day extension scenario were similar to the results of the currently implemented closure, indicating that in select years extending the front end closure by three days would not provide additional conservation benefit.” </w:t>
      </w:r>
    </w:p>
    <w:p w14:paraId="7380940E" w14:textId="6A30565E" w:rsidR="00DB5723" w:rsidRPr="00183502" w:rsidRDefault="005B6DFB" w:rsidP="005B6DFB">
      <w:pPr>
        <w:rPr>
          <w:rFonts w:ascii="Times New Roman" w:hAnsi="Times New Roman" w:cs="Times New Roman"/>
          <w:b/>
          <w:bCs/>
          <w:sz w:val="22"/>
          <w:szCs w:val="22"/>
        </w:rPr>
      </w:pPr>
      <w:r w:rsidRPr="00183502">
        <w:rPr>
          <w:rFonts w:ascii="Times New Roman" w:hAnsi="Times New Roman" w:cs="Times New Roman"/>
          <w:b/>
          <w:bCs/>
          <w:sz w:val="22"/>
          <w:szCs w:val="22"/>
        </w:rPr>
        <w:br/>
      </w:r>
      <w:r w:rsidRPr="00183502">
        <w:rPr>
          <w:rFonts w:ascii="Times New Roman" w:hAnsi="Times New Roman" w:cs="Times New Roman"/>
          <w:b/>
          <w:bCs/>
          <w:sz w:val="22"/>
          <w:szCs w:val="22"/>
        </w:rPr>
        <w:br/>
        <w:t>Line 266 Suggest starting a new paragraph with the sentence “While a longer front-end closure…”, as this marks an important transition in the description of the results from a comparison of the conservation benefits of alternative closure durations, to a consideration of the potential costs to subsistence harvesters.</w:t>
      </w:r>
      <w:r w:rsidRPr="00183502">
        <w:rPr>
          <w:rFonts w:ascii="Times New Roman" w:hAnsi="Times New Roman" w:cs="Times New Roman"/>
          <w:b/>
          <w:bCs/>
          <w:sz w:val="22"/>
          <w:szCs w:val="22"/>
        </w:rPr>
        <w:br/>
      </w:r>
      <w:r w:rsidR="00DB5723" w:rsidRPr="00183502">
        <w:rPr>
          <w:rFonts w:ascii="Times New Roman" w:hAnsi="Times New Roman" w:cs="Times New Roman"/>
          <w:b/>
          <w:bCs/>
          <w:sz w:val="22"/>
          <w:szCs w:val="22"/>
        </w:rPr>
        <w:tab/>
      </w:r>
    </w:p>
    <w:p w14:paraId="31A41E02" w14:textId="6151C524" w:rsidR="00DB5723" w:rsidRDefault="00DB5723" w:rsidP="005B6DFB">
      <w:pPr>
        <w:rPr>
          <w:rFonts w:ascii="Times New Roman" w:hAnsi="Times New Roman" w:cs="Times New Roman"/>
          <w:sz w:val="22"/>
          <w:szCs w:val="22"/>
        </w:rPr>
      </w:pPr>
      <w:r w:rsidRPr="00183502">
        <w:rPr>
          <w:rFonts w:ascii="Times New Roman" w:hAnsi="Times New Roman" w:cs="Times New Roman"/>
          <w:b/>
          <w:bCs/>
          <w:sz w:val="22"/>
          <w:szCs w:val="22"/>
        </w:rPr>
        <w:tab/>
      </w:r>
      <w:r w:rsidRPr="00183502">
        <w:rPr>
          <w:rFonts w:ascii="Times New Roman" w:hAnsi="Times New Roman" w:cs="Times New Roman"/>
          <w:sz w:val="22"/>
          <w:szCs w:val="22"/>
        </w:rPr>
        <w:t xml:space="preserve">We added a new paragraph break where suggested </w:t>
      </w:r>
      <w:r w:rsidR="004577A5">
        <w:rPr>
          <w:rFonts w:ascii="Times New Roman" w:hAnsi="Times New Roman" w:cs="Times New Roman"/>
          <w:sz w:val="22"/>
          <w:szCs w:val="22"/>
        </w:rPr>
        <w:t xml:space="preserve">, line ____ </w:t>
      </w:r>
    </w:p>
    <w:p w14:paraId="6CF62A82" w14:textId="77777777" w:rsidR="004577A5" w:rsidRPr="00183502" w:rsidRDefault="004577A5" w:rsidP="005B6DFB">
      <w:pPr>
        <w:rPr>
          <w:rFonts w:ascii="Times New Roman" w:hAnsi="Times New Roman" w:cs="Times New Roman"/>
          <w:sz w:val="22"/>
          <w:szCs w:val="22"/>
        </w:rPr>
      </w:pPr>
    </w:p>
    <w:p w14:paraId="082B3A28" w14:textId="77777777" w:rsidR="00DB5723" w:rsidRPr="00183502" w:rsidRDefault="005B6DFB" w:rsidP="005B6DFB">
      <w:pPr>
        <w:rPr>
          <w:rFonts w:ascii="Times New Roman" w:hAnsi="Times New Roman" w:cs="Times New Roman"/>
          <w:b/>
          <w:bCs/>
          <w:sz w:val="22"/>
          <w:szCs w:val="22"/>
        </w:rPr>
      </w:pPr>
      <w:r w:rsidRPr="00183502">
        <w:rPr>
          <w:rFonts w:ascii="Times New Roman" w:hAnsi="Times New Roman" w:cs="Times New Roman"/>
          <w:b/>
          <w:bCs/>
          <w:sz w:val="22"/>
          <w:szCs w:val="22"/>
        </w:rPr>
        <w:br/>
        <w:t>Line 271 Suggest rephrasing “… substantially increases protection for several groups; …” to “… increases protection for upriver groups; …” as a way to keep the reader oriented as to the interpretation of Group 1 &amp; 2 as the primary conservation beneficiaries being the upriver spawning stocks.</w:t>
      </w:r>
    </w:p>
    <w:p w14:paraId="7A2F441E" w14:textId="77777777" w:rsidR="00DB5723" w:rsidRDefault="00DB5723" w:rsidP="00DB5723">
      <w:pPr>
        <w:ind w:firstLine="720"/>
        <w:rPr>
          <w:rFonts w:ascii="Times New Roman" w:hAnsi="Times New Roman" w:cs="Times New Roman"/>
          <w:sz w:val="22"/>
          <w:szCs w:val="22"/>
        </w:rPr>
      </w:pPr>
      <w:r w:rsidRPr="00183502">
        <w:rPr>
          <w:rFonts w:ascii="Times New Roman" w:hAnsi="Times New Roman" w:cs="Times New Roman"/>
          <w:sz w:val="22"/>
          <w:szCs w:val="22"/>
        </w:rPr>
        <w:t>We amended the sentence as suggested</w:t>
      </w:r>
    </w:p>
    <w:p w14:paraId="6791E0D9" w14:textId="4AFB81A4" w:rsidR="004577A5" w:rsidRPr="00287E4F" w:rsidRDefault="004577A5" w:rsidP="004577A5">
      <w:pPr>
        <w:ind w:left="720"/>
        <w:rPr>
          <w:rFonts w:ascii="Times New Roman" w:hAnsi="Times New Roman" w:cs="Times New Roman"/>
          <w:i/>
          <w:iCs/>
          <w:sz w:val="22"/>
          <w:szCs w:val="22"/>
        </w:rPr>
      </w:pPr>
      <w:r w:rsidRPr="00287E4F">
        <w:rPr>
          <w:rFonts w:ascii="Times New Roman" w:hAnsi="Times New Roman" w:cs="Times New Roman"/>
          <w:i/>
          <w:iCs/>
          <w:sz w:val="22"/>
          <w:szCs w:val="22"/>
        </w:rPr>
        <w:t xml:space="preserve">Line ____ “ Extending the closure, by contrast, substantially increases protection for upriver groups… “ </w:t>
      </w:r>
    </w:p>
    <w:p w14:paraId="6317B1C6" w14:textId="63683916" w:rsidR="00DB5723" w:rsidRPr="00183502" w:rsidRDefault="005B6DFB" w:rsidP="00DB5723">
      <w:pPr>
        <w:ind w:firstLine="720"/>
        <w:rPr>
          <w:rFonts w:ascii="Times New Roman" w:hAnsi="Times New Roman" w:cs="Times New Roman"/>
          <w:b/>
          <w:bCs/>
          <w:sz w:val="22"/>
          <w:szCs w:val="22"/>
        </w:rPr>
      </w:pPr>
      <w:r w:rsidRPr="00183502">
        <w:rPr>
          <w:rFonts w:ascii="Times New Roman" w:hAnsi="Times New Roman" w:cs="Times New Roman"/>
          <w:b/>
          <w:bCs/>
          <w:sz w:val="22"/>
          <w:szCs w:val="22"/>
        </w:rPr>
        <w:br/>
        <w:t>Line 279 Suggest reiterating the year range for the analyses with a parenthetical statement as “This relationship was consistent throughout our multi-year dataset (2017-2022) …” for clarity.</w:t>
      </w:r>
    </w:p>
    <w:p w14:paraId="34E2D9B7" w14:textId="586C41B4" w:rsidR="00287E4F" w:rsidRDefault="00DB5723" w:rsidP="004577A5">
      <w:pPr>
        <w:ind w:left="720"/>
        <w:rPr>
          <w:rFonts w:ascii="Times New Roman" w:hAnsi="Times New Roman" w:cs="Times New Roman"/>
          <w:sz w:val="22"/>
          <w:szCs w:val="22"/>
        </w:rPr>
      </w:pPr>
      <w:r w:rsidRPr="00183502">
        <w:rPr>
          <w:rFonts w:ascii="Times New Roman" w:hAnsi="Times New Roman" w:cs="Times New Roman"/>
          <w:sz w:val="22"/>
          <w:szCs w:val="22"/>
        </w:rPr>
        <w:t>We added the above suggested parenthetical statement</w:t>
      </w:r>
    </w:p>
    <w:p w14:paraId="0D421AB5" w14:textId="4B91D69B" w:rsidR="004577A5" w:rsidRPr="00287E4F" w:rsidRDefault="004577A5" w:rsidP="004577A5">
      <w:pPr>
        <w:ind w:left="720"/>
        <w:rPr>
          <w:rFonts w:ascii="Times New Roman" w:hAnsi="Times New Roman" w:cs="Times New Roman"/>
          <w:sz w:val="22"/>
          <w:szCs w:val="22"/>
        </w:rPr>
      </w:pPr>
      <w:r w:rsidRPr="00287E4F">
        <w:rPr>
          <w:rFonts w:ascii="Times New Roman" w:hAnsi="Times New Roman" w:cs="Times New Roman"/>
          <w:sz w:val="22"/>
          <w:szCs w:val="22"/>
        </w:rPr>
        <w:t>Line ____ : “This relationship was consistent throughout our multi-year dataset (2017-2022) despite variation in the overall migration timing</w:t>
      </w:r>
    </w:p>
    <w:p w14:paraId="4A26BF9D" w14:textId="77777777" w:rsidR="00287E4F" w:rsidRDefault="00287E4F" w:rsidP="004577A5">
      <w:pPr>
        <w:rPr>
          <w:rFonts w:ascii="Times New Roman" w:hAnsi="Times New Roman" w:cs="Times New Roman"/>
          <w:b/>
          <w:bCs/>
          <w:sz w:val="22"/>
          <w:szCs w:val="22"/>
        </w:rPr>
      </w:pPr>
    </w:p>
    <w:p w14:paraId="5DE492DB" w14:textId="63FBB39F" w:rsidR="00DB5723" w:rsidRPr="00183502" w:rsidRDefault="005B6DFB" w:rsidP="004577A5">
      <w:pPr>
        <w:rPr>
          <w:rFonts w:ascii="Times New Roman" w:hAnsi="Times New Roman" w:cs="Times New Roman"/>
          <w:b/>
          <w:bCs/>
          <w:sz w:val="22"/>
          <w:szCs w:val="22"/>
        </w:rPr>
      </w:pPr>
      <w:r w:rsidRPr="00183502">
        <w:rPr>
          <w:rFonts w:ascii="Times New Roman" w:hAnsi="Times New Roman" w:cs="Times New Roman"/>
          <w:b/>
          <w:bCs/>
          <w:sz w:val="22"/>
          <w:szCs w:val="22"/>
        </w:rPr>
        <w:t>Line 326 When discussing the potential cost to harvest opportunity of the front end closure it would be useful to add the range across years in the total potential harvest falling within the front end closure window in addition to the average (12%).</w:t>
      </w:r>
    </w:p>
    <w:p w14:paraId="607E31EA" w14:textId="77777777" w:rsidR="00C25AF2" w:rsidRDefault="005B6DFB" w:rsidP="00C25AF2">
      <w:pPr>
        <w:rPr>
          <w:rFonts w:ascii="Times New Roman" w:hAnsi="Times New Roman" w:cs="Times New Roman"/>
          <w:b/>
          <w:bCs/>
          <w:sz w:val="22"/>
          <w:szCs w:val="22"/>
        </w:rPr>
      </w:pPr>
      <w:r w:rsidRPr="00183502">
        <w:rPr>
          <w:rFonts w:ascii="Times New Roman" w:hAnsi="Times New Roman" w:cs="Times New Roman"/>
          <w:b/>
          <w:bCs/>
          <w:sz w:val="22"/>
          <w:szCs w:val="22"/>
        </w:rPr>
        <w:lastRenderedPageBreak/>
        <w:t>Line 329 Similar to the recommendation above, it would be useful to indicate the min-max range of the additional potential harvest falling within the closure window, across years.Including the ranges as suggested in the two comments above would highlight the heterogeneity in conservation costs to harvest opportunity among years, an understanding of which is one of the major benefits of this multiyear study.</w:t>
      </w:r>
    </w:p>
    <w:p w14:paraId="369E5AA6" w14:textId="77777777" w:rsidR="00C25AF2" w:rsidRDefault="00C25AF2" w:rsidP="00287E4F">
      <w:pPr>
        <w:ind w:firstLine="720"/>
        <w:rPr>
          <w:rFonts w:ascii="Times New Roman" w:hAnsi="Times New Roman" w:cs="Times New Roman"/>
          <w:b/>
          <w:bCs/>
          <w:sz w:val="22"/>
          <w:szCs w:val="22"/>
        </w:rPr>
      </w:pPr>
      <w:r>
        <w:rPr>
          <w:rFonts w:ascii="Times New Roman" w:hAnsi="Times New Roman" w:cs="Times New Roman"/>
          <w:b/>
          <w:bCs/>
          <w:sz w:val="22"/>
          <w:szCs w:val="22"/>
        </w:rPr>
        <w:t xml:space="preserve">We added the ranges for each mean values here </w:t>
      </w:r>
    </w:p>
    <w:p w14:paraId="39EC9855" w14:textId="77777777" w:rsidR="00287E4F" w:rsidRPr="00287E4F" w:rsidRDefault="00C25AF2" w:rsidP="00287E4F">
      <w:pPr>
        <w:ind w:left="720"/>
        <w:rPr>
          <w:rFonts w:ascii="Times New Roman" w:hAnsi="Times New Roman" w:cs="Times New Roman"/>
          <w:b/>
          <w:bCs/>
          <w:i/>
          <w:iCs/>
          <w:sz w:val="22"/>
          <w:szCs w:val="22"/>
        </w:rPr>
      </w:pPr>
      <w:r w:rsidRPr="00287E4F">
        <w:rPr>
          <w:rFonts w:ascii="Times New Roman" w:hAnsi="Times New Roman" w:cs="Times New Roman"/>
          <w:b/>
          <w:bCs/>
          <w:i/>
          <w:iCs/>
          <w:sz w:val="22"/>
          <w:szCs w:val="22"/>
        </w:rPr>
        <w:t xml:space="preserve">Line ___ “ </w:t>
      </w:r>
      <w:r w:rsidRPr="00287E4F">
        <w:rPr>
          <w:rFonts w:ascii="Times New Roman" w:hAnsi="Times New Roman" w:cs="Times New Roman"/>
          <w:i/>
          <w:iCs/>
          <w:sz w:val="22"/>
          <w:szCs w:val="22"/>
        </w:rPr>
        <w:t>, the front-end closure on the Kuskokwim resulted in 12% (range = 4.9% - 20.3%) of the total potential harvest falling within the closure window. Although the three-day and six-day extensions did improve both the minimum and average protection afforded to upper watershed groups, they also resulted in an additional 6% (range = 2.6% – 9.7%) and 13% (range = 7.0% – 19.3%)”</w:t>
      </w:r>
      <w:r w:rsidR="005B6DFB" w:rsidRPr="00287E4F">
        <w:rPr>
          <w:rFonts w:ascii="Times New Roman" w:hAnsi="Times New Roman" w:cs="Times New Roman"/>
          <w:b/>
          <w:bCs/>
          <w:i/>
          <w:iCs/>
          <w:sz w:val="22"/>
          <w:szCs w:val="22"/>
        </w:rPr>
        <w:br/>
      </w:r>
    </w:p>
    <w:p w14:paraId="719100A6" w14:textId="4C2170AE" w:rsidR="001F4A2E" w:rsidRDefault="005B6DFB" w:rsidP="00C25AF2">
      <w:pPr>
        <w:rPr>
          <w:rFonts w:ascii="Times New Roman" w:hAnsi="Times New Roman" w:cs="Times New Roman"/>
          <w:b/>
          <w:bCs/>
          <w:sz w:val="22"/>
          <w:szCs w:val="22"/>
        </w:rPr>
      </w:pPr>
      <w:r w:rsidRPr="00183502">
        <w:rPr>
          <w:rFonts w:ascii="Times New Roman" w:hAnsi="Times New Roman" w:cs="Times New Roman"/>
          <w:b/>
          <w:bCs/>
          <w:sz w:val="22"/>
          <w:szCs w:val="22"/>
        </w:rPr>
        <w:br/>
        <w:t xml:space="preserve">Lines 341-343 The text correctly highlights that an extended front end closure has the potential to disrupt traditional fishing practices. It is likely worth noting that redistributing harvest opportunity later in the season has the potential to impact the salmon species mix in the harvest, given the later migration timing of chum and sockeye salmon, relative to Chinook salmon. </w:t>
      </w:r>
    </w:p>
    <w:p w14:paraId="4D803E0B" w14:textId="7E7D65CE" w:rsidR="001F4A2E" w:rsidRDefault="001F4A2E" w:rsidP="00C25AF2">
      <w:pPr>
        <w:rPr>
          <w:rFonts w:ascii="Times New Roman" w:hAnsi="Times New Roman" w:cs="Times New Roman"/>
          <w:b/>
          <w:bCs/>
          <w:sz w:val="22"/>
          <w:szCs w:val="22"/>
        </w:rPr>
      </w:pPr>
      <w:r>
        <w:rPr>
          <w:rFonts w:ascii="Times New Roman" w:hAnsi="Times New Roman" w:cs="Times New Roman"/>
          <w:b/>
          <w:bCs/>
          <w:sz w:val="22"/>
          <w:szCs w:val="22"/>
        </w:rPr>
        <w:t xml:space="preserve">We added to the discussion a mention that shifting harvest could impact inter-species composition of subsistence take in addition to shifting stock composition. </w:t>
      </w:r>
    </w:p>
    <w:p w14:paraId="3C31C08D" w14:textId="77777777" w:rsidR="001F4A2E" w:rsidRDefault="001F4A2E" w:rsidP="00C25AF2">
      <w:pPr>
        <w:rPr>
          <w:rFonts w:ascii="Times New Roman" w:hAnsi="Times New Roman" w:cs="Times New Roman"/>
          <w:b/>
          <w:bCs/>
          <w:sz w:val="22"/>
          <w:szCs w:val="22"/>
        </w:rPr>
      </w:pPr>
    </w:p>
    <w:p w14:paraId="3D2BE0FF" w14:textId="113D62BA" w:rsidR="001F4A2E" w:rsidRDefault="001F4A2E" w:rsidP="001F4A2E">
      <w:pPr>
        <w:ind w:left="720"/>
        <w:rPr>
          <w:rFonts w:ascii="Times New Roman" w:hAnsi="Times New Roman" w:cs="Times New Roman"/>
          <w:b/>
          <w:bCs/>
          <w:sz w:val="22"/>
          <w:szCs w:val="22"/>
        </w:rPr>
      </w:pPr>
      <w:r>
        <w:rPr>
          <w:rFonts w:ascii="Times New Roman" w:hAnsi="Times New Roman" w:cs="Times New Roman"/>
          <w:b/>
          <w:bCs/>
          <w:sz w:val="22"/>
          <w:szCs w:val="22"/>
        </w:rPr>
        <w:t xml:space="preserve">Line _____ </w:t>
      </w:r>
      <w:r w:rsidRPr="00287E4F">
        <w:rPr>
          <w:rFonts w:ascii="Times New Roman" w:hAnsi="Times New Roman" w:cs="Times New Roman"/>
          <w:b/>
          <w:bCs/>
          <w:i/>
          <w:iCs/>
          <w:sz w:val="22"/>
          <w:szCs w:val="22"/>
        </w:rPr>
        <w:t xml:space="preserve">“ </w:t>
      </w:r>
      <w:r w:rsidRPr="00287E4F">
        <w:rPr>
          <w:rFonts w:ascii="Times New Roman" w:hAnsi="Times New Roman" w:cs="Times New Roman"/>
          <w:i/>
          <w:iCs/>
          <w:sz w:val="22"/>
          <w:szCs w:val="22"/>
        </w:rPr>
        <w:t>By the same principle, reduced fishing opportunities for Chinook salmon could shift subsistence harvest effort toward other important subsistence species such as chum salmon, which return later in the season but face similar conservation concerns</w:t>
      </w:r>
    </w:p>
    <w:p w14:paraId="03B79D14" w14:textId="77777777" w:rsidR="001F4A2E" w:rsidRDefault="001F4A2E" w:rsidP="00C25AF2">
      <w:pPr>
        <w:rPr>
          <w:rFonts w:ascii="Times New Roman" w:hAnsi="Times New Roman" w:cs="Times New Roman"/>
          <w:b/>
          <w:bCs/>
          <w:sz w:val="22"/>
          <w:szCs w:val="22"/>
        </w:rPr>
      </w:pPr>
    </w:p>
    <w:p w14:paraId="5657A6BA" w14:textId="406F2A54" w:rsidR="005B6DFB" w:rsidRPr="00C25AF2" w:rsidRDefault="005B6DFB" w:rsidP="00C25AF2">
      <w:pPr>
        <w:rPr>
          <w:rFonts w:ascii="Times New Roman" w:hAnsi="Times New Roman" w:cs="Times New Roman"/>
          <w:b/>
          <w:bCs/>
          <w:sz w:val="22"/>
          <w:szCs w:val="22"/>
        </w:rPr>
      </w:pPr>
      <w:r w:rsidRPr="00183502">
        <w:rPr>
          <w:rFonts w:ascii="Times New Roman" w:hAnsi="Times New Roman" w:cs="Times New Roman"/>
          <w:b/>
          <w:bCs/>
          <w:sz w:val="22"/>
          <w:szCs w:val="22"/>
        </w:rPr>
        <w:t>Likewise, a major consideration in this context is the timing of harvest relative to optimal conditions for drying and preserving fish. The authors may consider highlighting some of these points to further clarify the underlying impacts of changes in the front end closure.</w:t>
      </w:r>
    </w:p>
    <w:p w14:paraId="47CCF09C" w14:textId="772F565A" w:rsidR="00C25AF2" w:rsidRPr="00C25AF2" w:rsidRDefault="00C25AF2" w:rsidP="00C25AF2">
      <w:pPr>
        <w:ind w:left="720"/>
        <w:rPr>
          <w:rFonts w:ascii="Times New Roman" w:hAnsi="Times New Roman" w:cs="Times New Roman"/>
          <w:sz w:val="22"/>
          <w:szCs w:val="22"/>
        </w:rPr>
      </w:pPr>
      <w:r w:rsidRPr="00C25AF2">
        <w:rPr>
          <w:rFonts w:ascii="Times New Roman" w:hAnsi="Times New Roman" w:cs="Times New Roman"/>
          <w:sz w:val="22"/>
          <w:szCs w:val="22"/>
        </w:rPr>
        <w:t xml:space="preserve">We added additional reference to this in the discussion to highlight that the lack of fishing access is only a small part of the potential impacts of the closure here. </w:t>
      </w:r>
    </w:p>
    <w:p w14:paraId="23F05773" w14:textId="28E869CB" w:rsidR="005B6DFB" w:rsidRPr="00287E4F" w:rsidRDefault="00C25AF2" w:rsidP="00C25AF2">
      <w:pPr>
        <w:ind w:left="720"/>
        <w:rPr>
          <w:rFonts w:ascii="Times New Roman" w:hAnsi="Times New Roman" w:cs="Times New Roman"/>
          <w:i/>
          <w:iCs/>
          <w:sz w:val="22"/>
          <w:szCs w:val="22"/>
        </w:rPr>
      </w:pPr>
      <w:r w:rsidRPr="00287E4F">
        <w:rPr>
          <w:rFonts w:ascii="Times New Roman" w:hAnsi="Times New Roman" w:cs="Times New Roman"/>
          <w:i/>
          <w:iCs/>
          <w:sz w:val="22"/>
          <w:szCs w:val="22"/>
        </w:rPr>
        <w:t xml:space="preserve">Line ___ “ Further, the timing of the front-end closure coincides with the preferred and traditional timing of fishing for many communities in the lower Kuskokwim, including the optimal timing for drying, processing, and preserving harvested fish. An extended duration of this closure therefore has the potential to not only disrupt fishing opportunity by reducing the overall available harvest window but also by conflicting with the customs and traditions involved with subsistence harvest. The efficacy of management strategies such as front-end closures must therefore be evaluated in the context of ecosystem, fishery, and cultural dynamics to fully understand their role in maintaining basin-wide biodiversity.” </w:t>
      </w:r>
      <w:r w:rsidR="00DB5723" w:rsidRPr="00287E4F">
        <w:rPr>
          <w:rFonts w:ascii="Times New Roman" w:hAnsi="Times New Roman" w:cs="Times New Roman"/>
          <w:i/>
          <w:iCs/>
          <w:sz w:val="22"/>
          <w:szCs w:val="22"/>
        </w:rPr>
        <w:t xml:space="preserve"> </w:t>
      </w:r>
    </w:p>
    <w:sectPr w:rsidR="005B6DFB" w:rsidRPr="00287E4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6-07-16T06:32:00Z" w:initials="BM">
    <w:p w14:paraId="4B8797CE" w14:textId="77777777" w:rsidR="00116EB3" w:rsidRDefault="00116EB3" w:rsidP="00116EB3">
      <w:pPr>
        <w:pStyle w:val="CommentText"/>
      </w:pPr>
      <w:r>
        <w:rPr>
          <w:rStyle w:val="CommentReference"/>
        </w:rPr>
        <w:annotationRef/>
      </w:r>
      <w:r>
        <w:t xml:space="preserve">For Daniel: I don’t think the subsetting information is available for all years anymore..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B8797C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21AE190" w16cex:dateUtc="2026-07-16T13: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B8797CE" w16cid:durableId="021AE19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5BB466" w14:textId="77777777" w:rsidR="00712CAC" w:rsidRDefault="00712CAC" w:rsidP="00116EB3">
      <w:pPr>
        <w:spacing w:after="0" w:line="240" w:lineRule="auto"/>
      </w:pPr>
      <w:r>
        <w:separator/>
      </w:r>
    </w:p>
  </w:endnote>
  <w:endnote w:type="continuationSeparator" w:id="0">
    <w:p w14:paraId="63AE0CFB" w14:textId="77777777" w:rsidR="00712CAC" w:rsidRDefault="00712CAC" w:rsidP="00116E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3AE518" w14:textId="77777777" w:rsidR="00712CAC" w:rsidRDefault="00712CAC" w:rsidP="00116EB3">
      <w:pPr>
        <w:spacing w:after="0" w:line="240" w:lineRule="auto"/>
      </w:pPr>
      <w:r>
        <w:separator/>
      </w:r>
    </w:p>
  </w:footnote>
  <w:footnote w:type="continuationSeparator" w:id="0">
    <w:p w14:paraId="02183E88" w14:textId="77777777" w:rsidR="00712CAC" w:rsidRDefault="00712CAC" w:rsidP="00116E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C93CA8"/>
    <w:multiLevelType w:val="hybridMultilevel"/>
    <w:tmpl w:val="069A989C"/>
    <w:lvl w:ilvl="0" w:tplc="9788A2F4">
      <w:start w:val="18"/>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C682C0D"/>
    <w:multiLevelType w:val="hybridMultilevel"/>
    <w:tmpl w:val="DF30F96E"/>
    <w:lvl w:ilvl="0" w:tplc="70F01618">
      <w:start w:val="1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B73D1B"/>
    <w:multiLevelType w:val="hybridMultilevel"/>
    <w:tmpl w:val="B2109486"/>
    <w:lvl w:ilvl="0" w:tplc="A3E4CBC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9E904E2"/>
    <w:multiLevelType w:val="hybridMultilevel"/>
    <w:tmpl w:val="2B7A510A"/>
    <w:lvl w:ilvl="0" w:tplc="6644A34C">
      <w:start w:val="3"/>
      <w:numFmt w:val="bullet"/>
      <w:lvlText w:val=""/>
      <w:lvlJc w:val="left"/>
      <w:pPr>
        <w:ind w:left="1440" w:hanging="360"/>
      </w:pPr>
      <w:rPr>
        <w:rFonts w:ascii="Symbol" w:eastAsiaTheme="minorHAnsi" w:hAnsi="Symbol"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70414D1B"/>
    <w:multiLevelType w:val="hybridMultilevel"/>
    <w:tmpl w:val="3D52DBA6"/>
    <w:lvl w:ilvl="0" w:tplc="DC22AA28">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9981F7C"/>
    <w:multiLevelType w:val="hybridMultilevel"/>
    <w:tmpl w:val="DA3E3ACE"/>
    <w:lvl w:ilvl="0" w:tplc="FA8C6A7E">
      <w:start w:val="3"/>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639870649">
    <w:abstractNumId w:val="0"/>
  </w:num>
  <w:num w:numId="2" w16cid:durableId="1828788233">
    <w:abstractNumId w:val="1"/>
  </w:num>
  <w:num w:numId="3" w16cid:durableId="1127509125">
    <w:abstractNumId w:val="5"/>
  </w:num>
  <w:num w:numId="4" w16cid:durableId="1166554403">
    <w:abstractNumId w:val="3"/>
  </w:num>
  <w:num w:numId="5" w16cid:durableId="1044983145">
    <w:abstractNumId w:val="2"/>
  </w:num>
  <w:num w:numId="6" w16cid:durableId="81310542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126"/>
    <w:rsid w:val="000006D2"/>
    <w:rsid w:val="00003ACF"/>
    <w:rsid w:val="00051E6C"/>
    <w:rsid w:val="00073931"/>
    <w:rsid w:val="0007524E"/>
    <w:rsid w:val="000A01A2"/>
    <w:rsid w:val="000C6C3C"/>
    <w:rsid w:val="000C72EC"/>
    <w:rsid w:val="000C7644"/>
    <w:rsid w:val="000E59B0"/>
    <w:rsid w:val="00116EB3"/>
    <w:rsid w:val="001267A1"/>
    <w:rsid w:val="001431D0"/>
    <w:rsid w:val="001606A6"/>
    <w:rsid w:val="00163126"/>
    <w:rsid w:val="00181D06"/>
    <w:rsid w:val="00183502"/>
    <w:rsid w:val="001839F0"/>
    <w:rsid w:val="00185F29"/>
    <w:rsid w:val="001A7F85"/>
    <w:rsid w:val="001B29D5"/>
    <w:rsid w:val="001D6C59"/>
    <w:rsid w:val="001D6F73"/>
    <w:rsid w:val="001F4A2E"/>
    <w:rsid w:val="0022603E"/>
    <w:rsid w:val="00235B19"/>
    <w:rsid w:val="00260CA6"/>
    <w:rsid w:val="00287E4F"/>
    <w:rsid w:val="002E0920"/>
    <w:rsid w:val="002E2582"/>
    <w:rsid w:val="00342B38"/>
    <w:rsid w:val="00345F9C"/>
    <w:rsid w:val="00357375"/>
    <w:rsid w:val="003C353E"/>
    <w:rsid w:val="003C6912"/>
    <w:rsid w:val="003F00BC"/>
    <w:rsid w:val="00437304"/>
    <w:rsid w:val="00446B65"/>
    <w:rsid w:val="004577A5"/>
    <w:rsid w:val="00471B42"/>
    <w:rsid w:val="00491217"/>
    <w:rsid w:val="004959F1"/>
    <w:rsid w:val="004A310F"/>
    <w:rsid w:val="004B2F94"/>
    <w:rsid w:val="004D6D1A"/>
    <w:rsid w:val="004E19DB"/>
    <w:rsid w:val="005052B4"/>
    <w:rsid w:val="00543764"/>
    <w:rsid w:val="00561C78"/>
    <w:rsid w:val="00584E8C"/>
    <w:rsid w:val="005B6DFB"/>
    <w:rsid w:val="005D2DBE"/>
    <w:rsid w:val="005E1372"/>
    <w:rsid w:val="00600B90"/>
    <w:rsid w:val="00615537"/>
    <w:rsid w:val="00621F7F"/>
    <w:rsid w:val="00652871"/>
    <w:rsid w:val="0067645F"/>
    <w:rsid w:val="006C3822"/>
    <w:rsid w:val="006C45A6"/>
    <w:rsid w:val="006F1A1F"/>
    <w:rsid w:val="00712CAC"/>
    <w:rsid w:val="00727743"/>
    <w:rsid w:val="00731DD4"/>
    <w:rsid w:val="00733A9B"/>
    <w:rsid w:val="00735C63"/>
    <w:rsid w:val="00737F10"/>
    <w:rsid w:val="00746768"/>
    <w:rsid w:val="00754A39"/>
    <w:rsid w:val="00754CBD"/>
    <w:rsid w:val="00755816"/>
    <w:rsid w:val="00777572"/>
    <w:rsid w:val="007863F1"/>
    <w:rsid w:val="007C1F03"/>
    <w:rsid w:val="007C49BD"/>
    <w:rsid w:val="007D21BA"/>
    <w:rsid w:val="007F2385"/>
    <w:rsid w:val="007F5F83"/>
    <w:rsid w:val="00891F16"/>
    <w:rsid w:val="008C580B"/>
    <w:rsid w:val="008C6DFE"/>
    <w:rsid w:val="008D41E2"/>
    <w:rsid w:val="008D53A6"/>
    <w:rsid w:val="0092320D"/>
    <w:rsid w:val="00933628"/>
    <w:rsid w:val="00974EB1"/>
    <w:rsid w:val="009900DC"/>
    <w:rsid w:val="009F749D"/>
    <w:rsid w:val="00A32532"/>
    <w:rsid w:val="00A5381E"/>
    <w:rsid w:val="00A6315A"/>
    <w:rsid w:val="00A6390C"/>
    <w:rsid w:val="00A77737"/>
    <w:rsid w:val="00A9405C"/>
    <w:rsid w:val="00A96286"/>
    <w:rsid w:val="00AC4132"/>
    <w:rsid w:val="00AF0475"/>
    <w:rsid w:val="00B1110A"/>
    <w:rsid w:val="00B26DB3"/>
    <w:rsid w:val="00B961AF"/>
    <w:rsid w:val="00B974E8"/>
    <w:rsid w:val="00BA245F"/>
    <w:rsid w:val="00BC2D70"/>
    <w:rsid w:val="00BD2DF0"/>
    <w:rsid w:val="00BF7BCB"/>
    <w:rsid w:val="00C25AF2"/>
    <w:rsid w:val="00C46E3A"/>
    <w:rsid w:val="00C51956"/>
    <w:rsid w:val="00C64997"/>
    <w:rsid w:val="00C669D1"/>
    <w:rsid w:val="00C95161"/>
    <w:rsid w:val="00CB4669"/>
    <w:rsid w:val="00CC64B6"/>
    <w:rsid w:val="00CD1113"/>
    <w:rsid w:val="00CF0CCD"/>
    <w:rsid w:val="00CF167E"/>
    <w:rsid w:val="00CF720A"/>
    <w:rsid w:val="00D15720"/>
    <w:rsid w:val="00D22074"/>
    <w:rsid w:val="00D22FB0"/>
    <w:rsid w:val="00D30B6C"/>
    <w:rsid w:val="00D31F65"/>
    <w:rsid w:val="00D3318A"/>
    <w:rsid w:val="00D3670B"/>
    <w:rsid w:val="00D51D36"/>
    <w:rsid w:val="00D57024"/>
    <w:rsid w:val="00D64599"/>
    <w:rsid w:val="00D64608"/>
    <w:rsid w:val="00D740DE"/>
    <w:rsid w:val="00D82E78"/>
    <w:rsid w:val="00D97AB1"/>
    <w:rsid w:val="00DB5693"/>
    <w:rsid w:val="00DB5723"/>
    <w:rsid w:val="00DB7DEC"/>
    <w:rsid w:val="00DD7012"/>
    <w:rsid w:val="00DF1FA4"/>
    <w:rsid w:val="00DF6A17"/>
    <w:rsid w:val="00E20295"/>
    <w:rsid w:val="00E6699D"/>
    <w:rsid w:val="00E73D69"/>
    <w:rsid w:val="00EA5B72"/>
    <w:rsid w:val="00EB0B96"/>
    <w:rsid w:val="00EB3BCD"/>
    <w:rsid w:val="00ED7579"/>
    <w:rsid w:val="00EE3DBC"/>
    <w:rsid w:val="00F27B32"/>
    <w:rsid w:val="00F31097"/>
    <w:rsid w:val="00F42736"/>
    <w:rsid w:val="00F82EE2"/>
    <w:rsid w:val="00F842D9"/>
    <w:rsid w:val="00F93EF2"/>
    <w:rsid w:val="00FB7854"/>
    <w:rsid w:val="00FC0AEA"/>
    <w:rsid w:val="00FC6976"/>
    <w:rsid w:val="00FD1034"/>
    <w:rsid w:val="00FE14AC"/>
    <w:rsid w:val="00FF4E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BC2732"/>
  <w15:chartTrackingRefBased/>
  <w15:docId w15:val="{CA3D5EBC-D7D0-4C67-8193-CA48025440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31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631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31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31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31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31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1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1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1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1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631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31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31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31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31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1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1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126"/>
    <w:rPr>
      <w:rFonts w:eastAsiaTheme="majorEastAsia" w:cstheme="majorBidi"/>
      <w:color w:val="272727" w:themeColor="text1" w:themeTint="D8"/>
    </w:rPr>
  </w:style>
  <w:style w:type="paragraph" w:styleId="Title">
    <w:name w:val="Title"/>
    <w:basedOn w:val="Normal"/>
    <w:next w:val="Normal"/>
    <w:link w:val="TitleChar"/>
    <w:uiPriority w:val="10"/>
    <w:qFormat/>
    <w:rsid w:val="001631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31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31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31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3126"/>
    <w:pPr>
      <w:spacing w:before="160"/>
      <w:jc w:val="center"/>
    </w:pPr>
    <w:rPr>
      <w:i/>
      <w:iCs/>
      <w:color w:val="404040" w:themeColor="text1" w:themeTint="BF"/>
    </w:rPr>
  </w:style>
  <w:style w:type="character" w:customStyle="1" w:styleId="QuoteChar">
    <w:name w:val="Quote Char"/>
    <w:basedOn w:val="DefaultParagraphFont"/>
    <w:link w:val="Quote"/>
    <w:uiPriority w:val="29"/>
    <w:rsid w:val="00163126"/>
    <w:rPr>
      <w:i/>
      <w:iCs/>
      <w:color w:val="404040" w:themeColor="text1" w:themeTint="BF"/>
    </w:rPr>
  </w:style>
  <w:style w:type="paragraph" w:styleId="ListParagraph">
    <w:name w:val="List Paragraph"/>
    <w:basedOn w:val="Normal"/>
    <w:uiPriority w:val="34"/>
    <w:qFormat/>
    <w:rsid w:val="00163126"/>
    <w:pPr>
      <w:ind w:left="720"/>
      <w:contextualSpacing/>
    </w:pPr>
  </w:style>
  <w:style w:type="character" w:styleId="IntenseEmphasis">
    <w:name w:val="Intense Emphasis"/>
    <w:basedOn w:val="DefaultParagraphFont"/>
    <w:uiPriority w:val="21"/>
    <w:qFormat/>
    <w:rsid w:val="00163126"/>
    <w:rPr>
      <w:i/>
      <w:iCs/>
      <w:color w:val="0F4761" w:themeColor="accent1" w:themeShade="BF"/>
    </w:rPr>
  </w:style>
  <w:style w:type="paragraph" w:styleId="IntenseQuote">
    <w:name w:val="Intense Quote"/>
    <w:basedOn w:val="Normal"/>
    <w:next w:val="Normal"/>
    <w:link w:val="IntenseQuoteChar"/>
    <w:uiPriority w:val="30"/>
    <w:qFormat/>
    <w:rsid w:val="001631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3126"/>
    <w:rPr>
      <w:i/>
      <w:iCs/>
      <w:color w:val="0F4761" w:themeColor="accent1" w:themeShade="BF"/>
    </w:rPr>
  </w:style>
  <w:style w:type="character" w:styleId="IntenseReference">
    <w:name w:val="Intense Reference"/>
    <w:basedOn w:val="DefaultParagraphFont"/>
    <w:uiPriority w:val="32"/>
    <w:qFormat/>
    <w:rsid w:val="00163126"/>
    <w:rPr>
      <w:b/>
      <w:bCs/>
      <w:smallCaps/>
      <w:color w:val="0F4761" w:themeColor="accent1" w:themeShade="BF"/>
      <w:spacing w:val="5"/>
    </w:rPr>
  </w:style>
  <w:style w:type="paragraph" w:styleId="NormalWeb">
    <w:name w:val="Normal (Web)"/>
    <w:basedOn w:val="Normal"/>
    <w:uiPriority w:val="99"/>
    <w:semiHidden/>
    <w:unhideWhenUsed/>
    <w:rsid w:val="00D57024"/>
    <w:rPr>
      <w:rFonts w:ascii="Times New Roman" w:hAnsi="Times New Roman" w:cs="Times New Roman"/>
    </w:rPr>
  </w:style>
  <w:style w:type="character" w:styleId="CommentReference">
    <w:name w:val="annotation reference"/>
    <w:basedOn w:val="DefaultParagraphFont"/>
    <w:uiPriority w:val="99"/>
    <w:semiHidden/>
    <w:unhideWhenUsed/>
    <w:rsid w:val="00E20295"/>
    <w:rPr>
      <w:sz w:val="16"/>
      <w:szCs w:val="16"/>
    </w:rPr>
  </w:style>
  <w:style w:type="paragraph" w:styleId="CommentText">
    <w:name w:val="annotation text"/>
    <w:basedOn w:val="Normal"/>
    <w:link w:val="CommentTextChar"/>
    <w:uiPriority w:val="99"/>
    <w:unhideWhenUsed/>
    <w:rsid w:val="00E20295"/>
    <w:pPr>
      <w:spacing w:line="240" w:lineRule="auto"/>
    </w:pPr>
    <w:rPr>
      <w:sz w:val="20"/>
      <w:szCs w:val="20"/>
    </w:rPr>
  </w:style>
  <w:style w:type="character" w:customStyle="1" w:styleId="CommentTextChar">
    <w:name w:val="Comment Text Char"/>
    <w:basedOn w:val="DefaultParagraphFont"/>
    <w:link w:val="CommentText"/>
    <w:uiPriority w:val="99"/>
    <w:rsid w:val="00E20295"/>
    <w:rPr>
      <w:sz w:val="20"/>
      <w:szCs w:val="20"/>
    </w:rPr>
  </w:style>
  <w:style w:type="character" w:styleId="Hyperlink">
    <w:name w:val="Hyperlink"/>
    <w:basedOn w:val="DefaultParagraphFont"/>
    <w:uiPriority w:val="99"/>
    <w:unhideWhenUsed/>
    <w:rsid w:val="00E20295"/>
    <w:rPr>
      <w:color w:val="467886" w:themeColor="hyperlink"/>
      <w:u w:val="single"/>
    </w:rPr>
  </w:style>
  <w:style w:type="paragraph" w:styleId="CommentSubject">
    <w:name w:val="annotation subject"/>
    <w:basedOn w:val="CommentText"/>
    <w:next w:val="CommentText"/>
    <w:link w:val="CommentSubjectChar"/>
    <w:uiPriority w:val="99"/>
    <w:semiHidden/>
    <w:unhideWhenUsed/>
    <w:rsid w:val="00116EB3"/>
    <w:rPr>
      <w:b/>
      <w:bCs/>
    </w:rPr>
  </w:style>
  <w:style w:type="character" w:customStyle="1" w:styleId="CommentSubjectChar">
    <w:name w:val="Comment Subject Char"/>
    <w:basedOn w:val="CommentTextChar"/>
    <w:link w:val="CommentSubject"/>
    <w:uiPriority w:val="99"/>
    <w:semiHidden/>
    <w:rsid w:val="00116EB3"/>
    <w:rPr>
      <w:b/>
      <w:bCs/>
      <w:sz w:val="20"/>
      <w:szCs w:val="20"/>
    </w:rPr>
  </w:style>
  <w:style w:type="paragraph" w:styleId="Header">
    <w:name w:val="header"/>
    <w:basedOn w:val="Normal"/>
    <w:link w:val="HeaderChar"/>
    <w:uiPriority w:val="99"/>
    <w:unhideWhenUsed/>
    <w:rsid w:val="00116EB3"/>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6EB3"/>
  </w:style>
  <w:style w:type="paragraph" w:styleId="Footer">
    <w:name w:val="footer"/>
    <w:basedOn w:val="Normal"/>
    <w:link w:val="FooterChar"/>
    <w:uiPriority w:val="99"/>
    <w:unhideWhenUsed/>
    <w:rsid w:val="00116EB3"/>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6EB3"/>
  </w:style>
  <w:style w:type="paragraph" w:customStyle="1" w:styleId="whitespace-normal">
    <w:name w:val="whitespace-normal"/>
    <w:basedOn w:val="Normal"/>
    <w:rsid w:val="00287E4F"/>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6431</TotalTime>
  <Pages>23</Pages>
  <Words>16611</Words>
  <Characters>94684</Characters>
  <Application>Microsoft Office Word</Application>
  <DocSecurity>0</DocSecurity>
  <Lines>789</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78</cp:revision>
  <dcterms:created xsi:type="dcterms:W3CDTF">2026-06-18T21:05:00Z</dcterms:created>
  <dcterms:modified xsi:type="dcterms:W3CDTF">2026-07-16T13:56:00Z</dcterms:modified>
</cp:coreProperties>
</file>