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1B932" w14:textId="5AC3F96E" w:rsidR="00754A39" w:rsidRDefault="0001103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2F9B220" wp14:editId="36F49657">
                <wp:simplePos x="0" y="0"/>
                <wp:positionH relativeFrom="column">
                  <wp:posOffset>77565</wp:posOffset>
                </wp:positionH>
                <wp:positionV relativeFrom="paragraph">
                  <wp:posOffset>3761294</wp:posOffset>
                </wp:positionV>
                <wp:extent cx="5615940" cy="1404620"/>
                <wp:effectExtent l="0" t="0" r="22860" b="222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59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F7D766" w14:textId="71F5A7A2" w:rsidR="0001103C" w:rsidRDefault="0001103C">
                            <w:r>
                              <w:t xml:space="preserve">Supplemental Figure 1: Interannual variability in return timing among groups, quantified as the day of the year that at least 50% of the total group’s contribution that has been assigned. Coefficient of variation (CV) for upper watershed groups is higher than for others in the basin.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F9B22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.1pt;margin-top:296.15pt;width:442.2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" strokecolor="white [3212]">
                <v:textbox style="mso-fit-shape-to-text:t">
                  <w:txbxContent>
                    <w:p w14:paraId="1EF7D766" w14:textId="71F5A7A2" w:rsidR="0001103C" w:rsidRDefault="0001103C">
                      <w:r>
                        <w:t xml:space="preserve">Supplemental Figure 1: Interannual variability in return timing among groups, quantified as the day of the year that at least 50% of the total group’s contribution that has been assigned. Coefficient of variation (CV) for upper watershed groups is higher than for others in the basin.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8E441C3" wp14:editId="2D85DFA0">
            <wp:extent cx="5943600" cy="3634740"/>
            <wp:effectExtent l="0" t="0" r="0" b="3810"/>
            <wp:docPr id="1745736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FF376" w14:textId="2489EFDF" w:rsidR="0001103C" w:rsidRDefault="0001103C"/>
    <w:sectPr w:rsidR="000110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9F7"/>
    <w:rsid w:val="0001103C"/>
    <w:rsid w:val="00735C63"/>
    <w:rsid w:val="00754A39"/>
    <w:rsid w:val="00CF720A"/>
    <w:rsid w:val="00DD7012"/>
    <w:rsid w:val="00DF29F7"/>
    <w:rsid w:val="00FE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677A8"/>
  <w15:chartTrackingRefBased/>
  <w15:docId w15:val="{2F1677DC-F3A0-4974-B548-24362C04F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9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9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9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9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9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9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9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9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9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9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9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J. Makhlouf</dc:creator>
  <cp:keywords/>
  <dc:description/>
  <cp:lastModifiedBy>Benjamin J. Makhlouf</cp:lastModifiedBy>
  <cp:revision>3</cp:revision>
  <dcterms:created xsi:type="dcterms:W3CDTF">2026-06-23T16:34:00Z</dcterms:created>
  <dcterms:modified xsi:type="dcterms:W3CDTF">2026-06-23T16:39:00Z</dcterms:modified>
</cp:coreProperties>
</file>