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2376618C" w14:textId="3402886C" w:rsidR="00477415" w:rsidRDefault="00477415" w:rsidP="004712C9">
      <w:pPr>
        <w:suppressLineNumbers/>
        <w:jc w:val="center"/>
        <w:rPr>
          <w:rFonts w:ascii="Garamond" w:hAnsi="Garamond"/>
          <w:b/>
          <w:bCs/>
          <w:sz w:val="32"/>
          <w:szCs w:val="32"/>
        </w:rPr>
      </w:pPr>
      <w:r w:rsidRPr="00477415">
        <w:rPr>
          <w:rFonts w:ascii="Garamond" w:hAnsi="Garamond"/>
          <w:b/>
          <w:bCs/>
          <w:sz w:val="32"/>
          <w:szCs w:val="32"/>
        </w:rPr>
        <w:t xml:space="preserve">Balancing harvest opportunity and </w:t>
      </w:r>
      <w:r>
        <w:rPr>
          <w:rFonts w:ascii="Garamond" w:hAnsi="Garamond"/>
          <w:b/>
          <w:bCs/>
          <w:sz w:val="32"/>
          <w:szCs w:val="32"/>
        </w:rPr>
        <w:t xml:space="preserve">biocomplexity </w:t>
      </w:r>
      <w:r w:rsidRPr="00477415">
        <w:rPr>
          <w:rFonts w:ascii="Garamond" w:hAnsi="Garamond"/>
          <w:b/>
          <w:bCs/>
          <w:sz w:val="32"/>
          <w:szCs w:val="32"/>
        </w:rPr>
        <w:t xml:space="preserve">protection through strategic fishery closures in </w:t>
      </w:r>
      <w:r>
        <w:rPr>
          <w:rFonts w:ascii="Garamond" w:hAnsi="Garamond"/>
          <w:b/>
          <w:bCs/>
          <w:sz w:val="32"/>
          <w:szCs w:val="32"/>
        </w:rPr>
        <w:t xml:space="preserve">a large </w:t>
      </w:r>
      <w:r w:rsidRPr="00477415">
        <w:rPr>
          <w:rFonts w:ascii="Garamond" w:hAnsi="Garamond"/>
          <w:b/>
          <w:bCs/>
          <w:sz w:val="32"/>
          <w:szCs w:val="32"/>
        </w:rPr>
        <w:t>Alaska</w:t>
      </w:r>
      <w:r>
        <w:rPr>
          <w:rFonts w:ascii="Garamond" w:hAnsi="Garamond"/>
          <w:b/>
          <w:bCs/>
          <w:sz w:val="32"/>
          <w:szCs w:val="32"/>
        </w:rPr>
        <w:t xml:space="preserve"> river-basin.</w:t>
      </w:r>
    </w:p>
    <w:p w14:paraId="0C7925DE" w14:textId="6382940B" w:rsidR="000F3B6C" w:rsidRPr="0016395C" w:rsidRDefault="000F3B6C" w:rsidP="004712C9">
      <w:pPr>
        <w:suppressLineNumbers/>
        <w:jc w:val="center"/>
        <w:rPr>
          <w:rFonts w:ascii="Garamond" w:hAnsi="Garamond"/>
          <w:b/>
          <w:bCs/>
          <w:sz w:val="20"/>
          <w:szCs w:val="20"/>
        </w:rPr>
      </w:pPr>
      <w:commentRangeStart w:id="0"/>
      <w:r>
        <w:rPr>
          <w:rFonts w:ascii="Garamond" w:hAnsi="Garamond"/>
          <w:b/>
          <w:bCs/>
          <w:sz w:val="20"/>
          <w:szCs w:val="20"/>
        </w:rPr>
        <w:t>Ben Makhlouf, Daniel Schindler, Tim Cline, Zach Liller, Sean Larson</w:t>
      </w:r>
      <w:commentRangeEnd w:id="0"/>
      <w:r>
        <w:rPr>
          <w:rStyle w:val="CommentReference"/>
        </w:rPr>
        <w:commentReference w:id="0"/>
      </w:r>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18B4C079" w14:textId="75D98946" w:rsidR="00DA289A" w:rsidRDefault="00AD4BE1" w:rsidP="009423AC">
      <w:pPr>
        <w:spacing w:line="480" w:lineRule="auto"/>
        <w:ind w:firstLine="720"/>
        <w:rPr>
          <w:rFonts w:ascii="Garamond" w:hAnsi="Garamond"/>
          <w:sz w:val="22"/>
          <w:szCs w:val="22"/>
        </w:rPr>
      </w:pPr>
      <w:r w:rsidRPr="00AD4BE1">
        <w:rPr>
          <w:rFonts w:ascii="Garamond" w:hAnsi="Garamond"/>
          <w:sz w:val="22"/>
          <w:szCs w:val="22"/>
        </w:rPr>
        <w:t xml:space="preserve">A </w:t>
      </w:r>
      <w:r w:rsidR="009423AC">
        <w:rPr>
          <w:rFonts w:ascii="Garamond" w:hAnsi="Garamond"/>
          <w:sz w:val="22"/>
          <w:szCs w:val="22"/>
        </w:rPr>
        <w:t>key</w:t>
      </w:r>
      <w:r w:rsidRPr="00AD4BE1">
        <w:rPr>
          <w:rFonts w:ascii="Garamond" w:hAnsi="Garamond"/>
          <w:sz w:val="22"/>
          <w:szCs w:val="22"/>
        </w:rPr>
        <w:t xml:space="preserve"> challenge in fisheries management is balancing the dual goals of maximizing harvest opportunities and preserving biodiversity.</w:t>
      </w:r>
      <w:r>
        <w:rPr>
          <w:rFonts w:ascii="Garamond" w:hAnsi="Garamond"/>
          <w:sz w:val="22"/>
          <w:szCs w:val="22"/>
        </w:rPr>
        <w:t xml:space="preserve"> </w:t>
      </w:r>
      <w:r w:rsidRPr="00AD4BE1">
        <w:rPr>
          <w:rFonts w:ascii="Garamond" w:hAnsi="Garamond"/>
          <w:sz w:val="22"/>
          <w:szCs w:val="22"/>
        </w:rPr>
        <w:t>Biodiversity can be defined not only by the number of species within an ecosystem</w:t>
      </w:r>
      <w:r>
        <w:rPr>
          <w:rFonts w:ascii="Garamond" w:hAnsi="Garamond"/>
          <w:sz w:val="22"/>
          <w:szCs w:val="22"/>
        </w:rPr>
        <w:t xml:space="preserve">, </w:t>
      </w:r>
      <w:r w:rsidRPr="00AD4BE1">
        <w:rPr>
          <w:rFonts w:ascii="Garamond" w:hAnsi="Garamond"/>
          <w:sz w:val="22"/>
          <w:szCs w:val="22"/>
        </w:rPr>
        <w:t>but also by the diversity among populations within a single species</w:t>
      </w:r>
      <w:r w:rsidR="00B01FE3">
        <w:rPr>
          <w:rFonts w:ascii="Garamond" w:hAnsi="Garamond"/>
          <w:sz w:val="22"/>
          <w:szCs w:val="22"/>
        </w:rPr>
        <w:t xml:space="preserve"> </w:t>
      </w:r>
      <w:r w:rsidR="00B01FE3" w:rsidRPr="00071218">
        <w:rPr>
          <w:rFonts w:ascii="Garamond" w:hAnsi="Garamond"/>
          <w:sz w:val="22"/>
          <w:szCs w:val="22"/>
        </w:rPr>
        <w:fldChar w:fldCharType="begin"/>
      </w:r>
      <w:r w:rsidR="00B01FE3" w:rsidRPr="00071218">
        <w:rPr>
          <w:rFonts w:ascii="Garamond" w:hAnsi="Garamond"/>
          <w:sz w:val="22"/>
          <w:szCs w:val="22"/>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071218">
        <w:rPr>
          <w:rFonts w:ascii="Garamond" w:hAnsi="Garamond"/>
          <w:sz w:val="22"/>
          <w:szCs w:val="22"/>
        </w:rPr>
        <w:fldChar w:fldCharType="separate"/>
      </w:r>
      <w:r w:rsidR="00B01FE3" w:rsidRPr="00071218">
        <w:rPr>
          <w:rFonts w:ascii="Garamond" w:hAnsi="Garamond"/>
          <w:noProof/>
          <w:sz w:val="22"/>
          <w:szCs w:val="22"/>
        </w:rPr>
        <w:t>(Bolnick et al., 2011; Luck et al., 2003; Schindler et al., 2010)</w:t>
      </w:r>
      <w:r w:rsidR="00B01FE3" w:rsidRPr="00071218">
        <w:rPr>
          <w:rFonts w:ascii="Garamond" w:hAnsi="Garamond"/>
          <w:sz w:val="22"/>
          <w:szCs w:val="22"/>
        </w:rPr>
        <w:fldChar w:fldCharType="end"/>
      </w:r>
      <w:r w:rsidR="00B01FE3">
        <w:rPr>
          <w:rFonts w:ascii="Garamond" w:hAnsi="Garamond"/>
          <w:sz w:val="22"/>
          <w:szCs w:val="22"/>
        </w:rPr>
        <w:t xml:space="preserve">. </w:t>
      </w:r>
      <w:r>
        <w:rPr>
          <w:rFonts w:ascii="Garamond" w:hAnsi="Garamond"/>
          <w:sz w:val="22"/>
          <w:szCs w:val="22"/>
        </w:rPr>
        <w:t>Maintaining biodiversity in fisheries</w:t>
      </w:r>
      <w:r w:rsidR="00B01FE3" w:rsidRPr="00B01FE3">
        <w:rPr>
          <w:rFonts w:ascii="Garamond" w:hAnsi="Garamond"/>
          <w:sz w:val="22"/>
          <w:szCs w:val="22"/>
        </w:rPr>
        <w:t xml:space="preserve"> has been shown to stabilize ecosystems by distributing risk across sub-components, thereby reducing </w:t>
      </w:r>
      <w:r>
        <w:rPr>
          <w:rFonts w:ascii="Garamond" w:hAnsi="Garamond"/>
          <w:sz w:val="22"/>
          <w:szCs w:val="22"/>
        </w:rPr>
        <w:t xml:space="preserve">population level </w:t>
      </w:r>
      <w:r w:rsidR="00B01FE3" w:rsidRPr="00B01FE3">
        <w:rPr>
          <w:rFonts w:ascii="Garamond" w:hAnsi="Garamond"/>
          <w:sz w:val="22"/>
          <w:szCs w:val="22"/>
        </w:rPr>
        <w:t xml:space="preserve">impacts from local or short-term </w:t>
      </w:r>
      <w:r>
        <w:rPr>
          <w:rFonts w:ascii="Garamond" w:hAnsi="Garamond"/>
          <w:sz w:val="22"/>
          <w:szCs w:val="22"/>
        </w:rPr>
        <w:t xml:space="preserve">environmental </w:t>
      </w:r>
      <w:r w:rsidR="00B01FE3" w:rsidRPr="00B01FE3">
        <w:rPr>
          <w:rFonts w:ascii="Garamond" w:hAnsi="Garamond"/>
          <w:sz w:val="22"/>
          <w:szCs w:val="22"/>
        </w:rPr>
        <w:t>conditions that negatively affect individual components</w:t>
      </w:r>
      <w:r w:rsidR="00B01FE3">
        <w:rPr>
          <w:rFonts w:ascii="Garamond" w:hAnsi="Garamond"/>
          <w:sz w:val="22"/>
          <w:szCs w:val="22"/>
        </w:rPr>
        <w:t xml:space="preserve"> </w:t>
      </w:r>
      <w:r w:rsidR="00B01FE3">
        <w:rPr>
          <w:rFonts w:ascii="Garamond" w:hAnsi="Garamond"/>
          <w:sz w:val="22"/>
          <w:szCs w:val="22"/>
        </w:rPr>
        <w:fldChar w:fldCharType="begin"/>
      </w:r>
      <w:r w:rsidR="00B01FE3">
        <w:rPr>
          <w:rFonts w:ascii="Garamond" w:hAnsi="Garamond"/>
          <w:sz w:val="22"/>
          <w:szCs w:val="22"/>
        </w:rPr>
        <w:instrText xml:space="preserve"> ADDIN ZOTERO_ITEM CSL_CITATION {"citationID":"OuntjPOB","properties":{"formattedCitation":"(Schindler et al., 2015)","plainCitation":"(Schindler et al., 2015)","noteIndex":0},"citationItems":[{"id":68,"uris":["http://zotero.org/users/8421274/items/DIRY8NHC"],"itemData":{"id":68,"type":"article-journal","container-title":"Frontiers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Pr>
          <w:rFonts w:ascii="Garamond" w:hAnsi="Garamond"/>
          <w:sz w:val="22"/>
          <w:szCs w:val="22"/>
        </w:rPr>
        <w:fldChar w:fldCharType="separate"/>
      </w:r>
      <w:r w:rsidR="00B01FE3">
        <w:rPr>
          <w:rFonts w:ascii="Garamond" w:hAnsi="Garamond"/>
          <w:noProof/>
          <w:sz w:val="22"/>
          <w:szCs w:val="22"/>
        </w:rPr>
        <w:t>(Schindler et al., 2015)</w:t>
      </w:r>
      <w:r w:rsidR="00B01FE3">
        <w:rPr>
          <w:rFonts w:ascii="Garamond" w:hAnsi="Garamond"/>
          <w:sz w:val="22"/>
          <w:szCs w:val="22"/>
        </w:rPr>
        <w:fldChar w:fldCharType="end"/>
      </w:r>
      <w:r w:rsidR="00B01FE3">
        <w:rPr>
          <w:rFonts w:ascii="Garamond" w:hAnsi="Garamond"/>
          <w:sz w:val="22"/>
          <w:szCs w:val="22"/>
        </w:rPr>
        <w:t xml:space="preserve">. </w:t>
      </w:r>
      <w:r w:rsidR="009423AC" w:rsidRPr="009423AC">
        <w:rPr>
          <w:rFonts w:ascii="Garamond" w:hAnsi="Garamond"/>
          <w:sz w:val="22"/>
          <w:szCs w:val="22"/>
        </w:rPr>
        <w:t xml:space="preserve">In addition, maintaining biodiversity at the population scale can </w:t>
      </w:r>
      <w:r w:rsidR="009423AC" w:rsidRPr="009423AC">
        <w:rPr>
          <w:rStyle w:val="Strong"/>
          <w:rFonts w:ascii="Garamond" w:hAnsi="Garamond"/>
          <w:b w:val="0"/>
          <w:bCs w:val="0"/>
          <w:sz w:val="22"/>
          <w:szCs w:val="22"/>
        </w:rPr>
        <w:t>provide longer and more reliable</w:t>
      </w:r>
      <w:r w:rsidR="009423AC" w:rsidRPr="009423AC">
        <w:rPr>
          <w:rFonts w:ascii="Garamond" w:hAnsi="Garamond"/>
          <w:sz w:val="22"/>
          <w:szCs w:val="22"/>
        </w:rPr>
        <w:t xml:space="preserve"> harvest opportunities</w:t>
      </w:r>
      <w:r>
        <w:rPr>
          <w:rFonts w:ascii="Garamond" w:hAnsi="Garamond"/>
          <w:sz w:val="22"/>
          <w:szCs w:val="22"/>
        </w:rPr>
        <w:t xml:space="preserve"> </w:t>
      </w:r>
      <w:r w:rsidR="00B01FE3" w:rsidRPr="004B1488">
        <w:rPr>
          <w:rFonts w:ascii="Garamond" w:hAnsi="Garamond"/>
          <w:sz w:val="22"/>
          <w:szCs w:val="22"/>
        </w:rPr>
        <w:fldChar w:fldCharType="begin"/>
      </w:r>
      <w:r w:rsidR="00B01FE3" w:rsidRPr="004B1488">
        <w:rPr>
          <w:rFonts w:ascii="Garamond" w:hAnsi="Garamond"/>
          <w:sz w:val="22"/>
          <w:szCs w:val="22"/>
        </w:rPr>
        <w:instrText xml:space="preserve"> ADDIN ZOTERO_ITEM CSL_CITATION {"citationID":"VDgUGdsR","properties":{"formattedCitation":"(Nesbitt &amp; Moore, 2016; Schindler et al., 2015)","plainCitation":"(Nesbitt &amp; Moore, 2016; Schindler et al., 2015)","noteIndex":0},"citationItems":[{"id":3361,"uris":["http://zotero.org/users/8421274/items/U6M4JZTI"],"itemData":{"id":3361,"type":"article-journal","abstract":"Indigenous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sidRPr="004B1488">
        <w:rPr>
          <w:rFonts w:ascii="Garamond" w:hAnsi="Garamond"/>
          <w:sz w:val="22"/>
          <w:szCs w:val="22"/>
        </w:rPr>
        <w:fldChar w:fldCharType="separate"/>
      </w:r>
      <w:r w:rsidR="00B01FE3" w:rsidRPr="004B1488">
        <w:rPr>
          <w:rFonts w:ascii="Garamond" w:hAnsi="Garamond"/>
          <w:noProof/>
          <w:sz w:val="22"/>
          <w:szCs w:val="22"/>
        </w:rPr>
        <w:t>(Nesbitt &amp; Moore, 2016; Schindler et al., 2015)</w:t>
      </w:r>
      <w:r w:rsidR="00B01FE3" w:rsidRPr="004B1488">
        <w:rPr>
          <w:rFonts w:ascii="Garamond" w:hAnsi="Garamond"/>
          <w:sz w:val="22"/>
          <w:szCs w:val="22"/>
        </w:rPr>
        <w:fldChar w:fldCharType="end"/>
      </w:r>
      <w:r>
        <w:rPr>
          <w:rFonts w:ascii="Garamond" w:hAnsi="Garamond"/>
          <w:sz w:val="22"/>
          <w:szCs w:val="22"/>
        </w:rPr>
        <w:t xml:space="preserve">. </w:t>
      </w:r>
      <w:r w:rsidR="009423AC" w:rsidRPr="009423AC">
        <w:rPr>
          <w:rFonts w:ascii="Garamond" w:hAnsi="Garamond"/>
          <w:sz w:val="22"/>
          <w:szCs w:val="22"/>
        </w:rPr>
        <w:t>However, monitoring and accounting for this diversity remains logistically difficult, and fisheries often harvest from aggregate populations without fully understanding the effects on individual stock components.</w:t>
      </w:r>
      <w:r w:rsidR="009423AC">
        <w:rPr>
          <w:rFonts w:ascii="Garamond" w:hAnsi="Garamond"/>
          <w:sz w:val="22"/>
          <w:szCs w:val="22"/>
        </w:rPr>
        <w:t xml:space="preserve"> As a result, mixed stock fisheries risk inadvertently overexploiting vulnerable stocks or species that co-migrate with robust stocks, </w:t>
      </w:r>
      <w:r w:rsidR="009263B7">
        <w:rPr>
          <w:rFonts w:ascii="Garamond" w:hAnsi="Garamond"/>
          <w:sz w:val="22"/>
          <w:szCs w:val="22"/>
        </w:rPr>
        <w:t xml:space="preserve">thereby degrading system-wide biodiversity and the ecosystem benefits it provides </w:t>
      </w:r>
      <w:r w:rsidR="00F01811" w:rsidRPr="004B1488">
        <w:rPr>
          <w:rFonts w:ascii="Garamond" w:hAnsi="Garamond"/>
          <w:sz w:val="22"/>
          <w:szCs w:val="22"/>
        </w:rPr>
        <w:fldChar w:fldCharType="begin"/>
      </w:r>
      <w:r w:rsidR="00F01811" w:rsidRPr="004B1488">
        <w:rPr>
          <w:rFonts w:ascii="Garamond" w:hAnsi="Garamond"/>
          <w:sz w:val="22"/>
          <w:szCs w:val="22"/>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F01811" w:rsidRPr="004B1488">
        <w:rPr>
          <w:rFonts w:ascii="Garamond" w:hAnsi="Garamond"/>
          <w:sz w:val="22"/>
          <w:szCs w:val="22"/>
        </w:rPr>
        <w:fldChar w:fldCharType="separate"/>
      </w:r>
      <w:r w:rsidR="00F01811" w:rsidRPr="004B1488">
        <w:rPr>
          <w:rFonts w:ascii="Garamond" w:hAnsi="Garamond"/>
          <w:noProof/>
          <w:sz w:val="22"/>
          <w:szCs w:val="22"/>
        </w:rPr>
        <w:t>(Connors et al., 2020; Moore et al., 2021)</w:t>
      </w:r>
      <w:r w:rsidR="00F01811" w:rsidRPr="004B1488">
        <w:rPr>
          <w:rFonts w:ascii="Garamond" w:hAnsi="Garamond"/>
          <w:sz w:val="22"/>
          <w:szCs w:val="22"/>
        </w:rPr>
        <w:fldChar w:fldCharType="end"/>
      </w:r>
      <w:r w:rsidR="00F01811" w:rsidRPr="004B1488">
        <w:rPr>
          <w:rFonts w:ascii="Garamond" w:hAnsi="Garamond"/>
          <w:sz w:val="22"/>
          <w:szCs w:val="22"/>
        </w:rPr>
        <w:t>.</w:t>
      </w:r>
      <w:r w:rsidR="00F01811">
        <w:rPr>
          <w:rFonts w:ascii="Garamond" w:hAnsi="Garamond"/>
          <w:sz w:val="22"/>
          <w:szCs w:val="22"/>
        </w:rPr>
        <w:t xml:space="preserve"> </w:t>
      </w:r>
    </w:p>
    <w:p w14:paraId="31D26D76" w14:textId="77777777" w:rsidR="00C40D88" w:rsidRDefault="00D57D37" w:rsidP="00C40D88">
      <w:pPr>
        <w:spacing w:line="480" w:lineRule="auto"/>
        <w:ind w:firstLine="720"/>
        <w:rPr>
          <w:rFonts w:ascii="Garamond" w:hAnsi="Garamond"/>
          <w:sz w:val="22"/>
          <w:szCs w:val="22"/>
        </w:rPr>
      </w:pPr>
      <w:r w:rsidRPr="00C40D88">
        <w:rPr>
          <w:rFonts w:ascii="Garamond" w:hAnsi="Garamond"/>
          <w:sz w:val="22"/>
          <w:szCs w:val="22"/>
        </w:rPr>
        <w:t xml:space="preserve">Salmon populations exhibit significant diversity in run timing and spatial distribution of habitat use. During upstream migration, returning adults comprise multiple spatial stocks with distinct abundance and run timing that co-migrate within overlapping temporal windows. The reliability of downstream fisheries is the result of the aggregate dynamics of these upstream stocks. </w:t>
      </w:r>
      <w:r w:rsidR="00C40D88" w:rsidRPr="00C40D88">
        <w:rPr>
          <w:rFonts w:ascii="Garamond" w:hAnsi="Garamond"/>
          <w:sz w:val="22"/>
          <w:szCs w:val="22"/>
        </w:rPr>
        <w:t xml:space="preserve">Therefore, maintaining long-term harvest opportunities requires management strategies that preserve upstream stock diversity, </w:t>
      </w:r>
      <w:r w:rsidR="00C40D88" w:rsidRPr="00C40D88">
        <w:rPr>
          <w:rStyle w:val="Strong"/>
          <w:rFonts w:ascii="Garamond" w:hAnsi="Garamond"/>
          <w:b w:val="0"/>
          <w:bCs w:val="0"/>
          <w:sz w:val="22"/>
          <w:szCs w:val="22"/>
        </w:rPr>
        <w:t>particularly for the furthest upstream stocks that contribute disproportionately to downstream fisheries across the watershed while being especially vulnerable to over-fishing.</w:t>
      </w:r>
    </w:p>
    <w:p w14:paraId="1EFA211C" w14:textId="38A9BBF2" w:rsidR="00CB2EEB" w:rsidRDefault="000D6E8E" w:rsidP="00CB2EEB">
      <w:pPr>
        <w:spacing w:line="480" w:lineRule="auto"/>
        <w:ind w:firstLine="720"/>
        <w:rPr>
          <w:rFonts w:ascii="Garamond" w:hAnsi="Garamond"/>
          <w:sz w:val="22"/>
          <w:szCs w:val="22"/>
        </w:rPr>
      </w:pPr>
      <w:r>
        <w:rPr>
          <w:rFonts w:ascii="Garamond" w:hAnsi="Garamond"/>
          <w:sz w:val="22"/>
          <w:szCs w:val="22"/>
        </w:rPr>
        <w:lastRenderedPageBreak/>
        <w:t>Western Alaska</w:t>
      </w:r>
      <w:r w:rsidR="00636B84">
        <w:rPr>
          <w:rFonts w:ascii="Garamond" w:hAnsi="Garamond"/>
          <w:sz w:val="22"/>
          <w:szCs w:val="22"/>
        </w:rPr>
        <w:t xml:space="preserve"> watersheds</w:t>
      </w:r>
      <w:r>
        <w:rPr>
          <w:rFonts w:ascii="Garamond" w:hAnsi="Garamond"/>
          <w:sz w:val="22"/>
          <w:szCs w:val="22"/>
        </w:rPr>
        <w:t xml:space="preserve"> s</w:t>
      </w:r>
      <w:r w:rsidR="001269D4">
        <w:rPr>
          <w:rFonts w:ascii="Garamond" w:hAnsi="Garamond"/>
          <w:sz w:val="22"/>
          <w:szCs w:val="22"/>
        </w:rPr>
        <w:t xml:space="preserve">upport large salmon fisheries </w:t>
      </w:r>
      <w:r>
        <w:rPr>
          <w:rFonts w:ascii="Garamond" w:hAnsi="Garamond"/>
          <w:sz w:val="22"/>
          <w:szCs w:val="22"/>
        </w:rPr>
        <w:t xml:space="preserve">and contain some of the last pristine habitat for pacific salmon. </w:t>
      </w:r>
      <w:r w:rsidR="002811E4">
        <w:rPr>
          <w:rFonts w:ascii="Garamond" w:hAnsi="Garamond"/>
          <w:sz w:val="22"/>
          <w:szCs w:val="22"/>
        </w:rPr>
        <w:t>In the Kuskokwim River basin, a large</w:t>
      </w:r>
      <w:r w:rsidR="007F35F9">
        <w:rPr>
          <w:rFonts w:ascii="Garamond" w:hAnsi="Garamond"/>
          <w:sz w:val="22"/>
          <w:szCs w:val="22"/>
        </w:rPr>
        <w:t xml:space="preserve"> (127,000 km^2)</w:t>
      </w:r>
      <w:r w:rsidR="002811E4">
        <w:rPr>
          <w:rFonts w:ascii="Garamond" w:hAnsi="Garamond"/>
          <w:sz w:val="22"/>
          <w:szCs w:val="22"/>
        </w:rPr>
        <w:t xml:space="preserve"> free flowing watershed in Western Alaska, Chinook salmon populations support subsistence fishing opportunities for dozens of communities in the region</w:t>
      </w:r>
      <w:r w:rsidR="007F35F9">
        <w:rPr>
          <w:rFonts w:ascii="Garamond" w:hAnsi="Garamond"/>
          <w:sz w:val="22"/>
          <w:szCs w:val="22"/>
        </w:rPr>
        <w:t xml:space="preserve">. </w:t>
      </w:r>
      <w:r w:rsidR="007F35F9" w:rsidRPr="007F35F9">
        <w:rPr>
          <w:rFonts w:ascii="Garamond" w:hAnsi="Garamond"/>
          <w:sz w:val="22"/>
          <w:szCs w:val="22"/>
        </w:rPr>
        <w:t>These communities are almost entirely rural and indigenous, relying on salmon for a significant portion of their protein needs</w:t>
      </w:r>
      <w:r w:rsidR="007F35F9" w:rsidRPr="00E14C01">
        <w:rPr>
          <w:rFonts w:ascii="Garamond" w:hAnsi="Garamond"/>
          <w:sz w:val="22"/>
          <w:szCs w:val="22"/>
        </w:rPr>
        <w:t xml:space="preserve"> </w:t>
      </w:r>
      <w:r w:rsidR="002811E4" w:rsidRPr="00E14C01">
        <w:rPr>
          <w:rFonts w:ascii="Garamond" w:hAnsi="Garamond"/>
          <w:sz w:val="22"/>
          <w:szCs w:val="22"/>
        </w:rPr>
        <w:t xml:space="preserve">(Clark et al., 2018; </w:t>
      </w:r>
      <w:proofErr w:type="spellStart"/>
      <w:r w:rsidR="002811E4" w:rsidRPr="00E14C01">
        <w:rPr>
          <w:rFonts w:ascii="Garamond" w:hAnsi="Garamond"/>
          <w:sz w:val="22"/>
          <w:szCs w:val="22"/>
        </w:rPr>
        <w:t>Esquible</w:t>
      </w:r>
      <w:proofErr w:type="spellEnd"/>
      <w:r w:rsidR="002811E4" w:rsidRPr="00E14C01">
        <w:rPr>
          <w:rFonts w:ascii="Garamond" w:hAnsi="Garamond"/>
          <w:sz w:val="22"/>
          <w:szCs w:val="22"/>
        </w:rPr>
        <w:t xml:space="preserve"> et al., 2024</w:t>
      </w:r>
      <w:r w:rsidR="002811E4">
        <w:rPr>
          <w:rFonts w:ascii="Garamond" w:hAnsi="Garamond"/>
          <w:sz w:val="22"/>
          <w:szCs w:val="22"/>
        </w:rPr>
        <w:t xml:space="preserve">). </w:t>
      </w:r>
      <w:r w:rsidR="007F35F9">
        <w:rPr>
          <w:rFonts w:ascii="Garamond" w:hAnsi="Garamond"/>
          <w:sz w:val="22"/>
          <w:szCs w:val="22"/>
        </w:rPr>
        <w:t>Subsistence fisheries for Chinook salmon are some of the largest in the state, and nearly every household in the watershed participates in the fishery in some way (</w:t>
      </w:r>
      <w:proofErr w:type="spellStart"/>
      <w:r w:rsidR="007F35F9">
        <w:rPr>
          <w:rFonts w:ascii="Garamond" w:hAnsi="Garamond"/>
          <w:sz w:val="22"/>
          <w:szCs w:val="22"/>
        </w:rPr>
        <w:t>Esquible</w:t>
      </w:r>
      <w:proofErr w:type="spellEnd"/>
      <w:r w:rsidR="007F35F9">
        <w:rPr>
          <w:rFonts w:ascii="Garamond" w:hAnsi="Garamond"/>
          <w:sz w:val="22"/>
          <w:szCs w:val="22"/>
        </w:rPr>
        <w:t xml:space="preserve"> et al., 2024). However, Chinook salmon populations in the Kuskokwim have declined precipitously in recent years, </w:t>
      </w:r>
      <w:r>
        <w:rPr>
          <w:rFonts w:ascii="Garamond" w:hAnsi="Garamond"/>
          <w:sz w:val="22"/>
          <w:szCs w:val="22"/>
        </w:rPr>
        <w:t xml:space="preserve">leading to </w:t>
      </w:r>
      <w:r w:rsidRPr="006D1917">
        <w:rPr>
          <w:rFonts w:ascii="Garamond" w:hAnsi="Garamond"/>
          <w:sz w:val="22"/>
          <w:szCs w:val="22"/>
        </w:rPr>
        <w:t>subsistence fishing</w:t>
      </w:r>
      <w:r w:rsidR="007F35F9">
        <w:rPr>
          <w:rFonts w:ascii="Garamond" w:hAnsi="Garamond"/>
          <w:sz w:val="22"/>
          <w:szCs w:val="22"/>
        </w:rPr>
        <w:t xml:space="preserve"> restrictions</w:t>
      </w:r>
      <w:r w:rsidRPr="006D1917">
        <w:rPr>
          <w:rFonts w:ascii="Garamond" w:hAnsi="Garamond"/>
          <w:sz w:val="22"/>
          <w:szCs w:val="22"/>
        </w:rPr>
        <w:t xml:space="preserve"> </w:t>
      </w:r>
      <w:r>
        <w:rPr>
          <w:rFonts w:ascii="Garamond" w:hAnsi="Garamond"/>
          <w:sz w:val="22"/>
          <w:szCs w:val="22"/>
        </w:rPr>
        <w:t xml:space="preserve">and </w:t>
      </w:r>
      <w:r w:rsidRPr="006D1917">
        <w:rPr>
          <w:rFonts w:ascii="Garamond" w:hAnsi="Garamond"/>
          <w:sz w:val="22"/>
          <w:szCs w:val="22"/>
        </w:rPr>
        <w:t>triggering a crisis of food insecurity</w:t>
      </w:r>
      <w:r w:rsidR="007F35F9">
        <w:rPr>
          <w:rFonts w:ascii="Garamond" w:hAnsi="Garamond"/>
          <w:sz w:val="22"/>
          <w:szCs w:val="22"/>
        </w:rPr>
        <w:t xml:space="preserve"> and </w:t>
      </w:r>
      <w:r w:rsidRPr="006D1917">
        <w:rPr>
          <w:rFonts w:ascii="Garamond" w:hAnsi="Garamond"/>
          <w:sz w:val="22"/>
          <w:szCs w:val="22"/>
        </w:rPr>
        <w:t>cultural loss</w:t>
      </w:r>
      <w:r w:rsidR="007F35F9">
        <w:rPr>
          <w:rFonts w:ascii="Garamond" w:hAnsi="Garamond"/>
          <w:sz w:val="22"/>
          <w:szCs w:val="22"/>
        </w:rPr>
        <w:t xml:space="preserve"> in the region </w:t>
      </w:r>
      <w:r>
        <w:rPr>
          <w:rFonts w:ascii="Garamond" w:hAnsi="Garamond"/>
          <w:sz w:val="22"/>
          <w:szCs w:val="22"/>
        </w:rPr>
        <w:fldChar w:fldCharType="begin"/>
      </w:r>
      <w:r w:rsidR="005104A5">
        <w:rPr>
          <w:rFonts w:ascii="Garamond" w:hAnsi="Garamond"/>
          <w:sz w:val="22"/>
          <w:szCs w:val="22"/>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sidR="005104A5">
        <w:rPr>
          <w:rFonts w:ascii="Garamond" w:hAnsi="Garamond"/>
          <w:noProof/>
          <w:sz w:val="22"/>
          <w:szCs w:val="22"/>
        </w:rPr>
        <w:t>(Brown &amp; Godduhn, 2015; Lamborn et al., 2025; Ohlberger et al., 2018)</w:t>
      </w:r>
      <w:r>
        <w:rPr>
          <w:rFonts w:ascii="Garamond" w:hAnsi="Garamond"/>
          <w:sz w:val="22"/>
          <w:szCs w:val="22"/>
        </w:rPr>
        <w:fldChar w:fldCharType="end"/>
      </w:r>
      <w:r w:rsidRPr="006D1917">
        <w:rPr>
          <w:rFonts w:ascii="Garamond" w:hAnsi="Garamond"/>
          <w:sz w:val="22"/>
          <w:szCs w:val="22"/>
        </w:rPr>
        <w:t>.</w:t>
      </w:r>
      <w:r w:rsidR="002811E4">
        <w:rPr>
          <w:rFonts w:ascii="Garamond" w:hAnsi="Garamond"/>
          <w:sz w:val="22"/>
          <w:szCs w:val="22"/>
        </w:rPr>
        <w:t xml:space="preserve"> </w:t>
      </w:r>
      <w:r w:rsidR="00CB2EEB">
        <w:rPr>
          <w:rFonts w:ascii="Garamond" w:hAnsi="Garamond"/>
          <w:sz w:val="22"/>
          <w:szCs w:val="22"/>
        </w:rPr>
        <w:t xml:space="preserve">As a result, resource managers are faced with the difficult task of designing management strategies that allow for harvest opportunities while rebuilding stocks and </w:t>
      </w:r>
      <w:r w:rsidR="00B02A4D">
        <w:rPr>
          <w:rFonts w:ascii="Garamond" w:hAnsi="Garamond"/>
          <w:sz w:val="22"/>
          <w:szCs w:val="22"/>
        </w:rPr>
        <w:t>enhancing</w:t>
      </w:r>
      <w:r w:rsidR="00CB2EEB">
        <w:rPr>
          <w:rFonts w:ascii="Garamond" w:hAnsi="Garamond"/>
          <w:sz w:val="22"/>
          <w:szCs w:val="22"/>
        </w:rPr>
        <w:t xml:space="preserve"> ecosystem </w:t>
      </w:r>
      <w:r w:rsidR="00B02A4D">
        <w:rPr>
          <w:rFonts w:ascii="Garamond" w:hAnsi="Garamond"/>
          <w:sz w:val="22"/>
          <w:szCs w:val="22"/>
        </w:rPr>
        <w:t>resilience</w:t>
      </w:r>
      <w:r w:rsidR="00CB2EEB">
        <w:rPr>
          <w:rFonts w:ascii="Garamond" w:hAnsi="Garamond"/>
          <w:sz w:val="22"/>
          <w:szCs w:val="22"/>
        </w:rPr>
        <w:t xml:space="preserve"> to future environmental change.</w:t>
      </w:r>
    </w:p>
    <w:p w14:paraId="327E6388" w14:textId="16351E03" w:rsidR="009833DB" w:rsidRDefault="007C6D95" w:rsidP="00B02A4D">
      <w:pPr>
        <w:spacing w:line="480" w:lineRule="auto"/>
        <w:ind w:firstLine="720"/>
        <w:rPr>
          <w:rFonts w:ascii="Garamond" w:hAnsi="Garamond"/>
          <w:sz w:val="22"/>
          <w:szCs w:val="22"/>
        </w:rPr>
      </w:pPr>
      <w:r>
        <w:rPr>
          <w:rFonts w:ascii="Garamond" w:hAnsi="Garamond"/>
          <w:sz w:val="22"/>
          <w:szCs w:val="22"/>
        </w:rPr>
        <w:t xml:space="preserve"> </w:t>
      </w:r>
      <w:r w:rsidR="00F41FAF">
        <w:rPr>
          <w:rFonts w:ascii="Garamond" w:hAnsi="Garamond"/>
          <w:sz w:val="22"/>
          <w:szCs w:val="22"/>
        </w:rPr>
        <w:t xml:space="preserve">Resource managers in the Kuskokwim river-basin have implemented a front-end closure for Chinook salmon </w:t>
      </w:r>
      <w:r w:rsidR="006B1D97">
        <w:rPr>
          <w:rFonts w:ascii="Garamond" w:hAnsi="Garamond"/>
          <w:sz w:val="22"/>
          <w:szCs w:val="22"/>
        </w:rPr>
        <w:t xml:space="preserve">that heavily restricts fishing during the beginning of the salmon migration season to protect early returning fish </w:t>
      </w:r>
      <w:r w:rsidR="006B1D97">
        <w:rPr>
          <w:rFonts w:ascii="Garamond" w:hAnsi="Garamond"/>
          <w:sz w:val="22"/>
          <w:szCs w:val="22"/>
        </w:rPr>
        <w:fldChar w:fldCharType="begin"/>
      </w:r>
      <w:r w:rsidR="006B1D97">
        <w:rPr>
          <w:rFonts w:ascii="Garamond" w:hAnsi="Garamond"/>
          <w:sz w:val="22"/>
          <w:szCs w:val="22"/>
        </w:rPr>
        <w:instrText xml:space="preserve"> ADDIN ZOTERO_ITEM CSL_CITATION {"citationID":"A32imaA8","properties":{"formattedCitation":"(Bechtol et al., 2025)","plainCitation":"(Bechtol et al., 2025)","noteIndex":0},"citationItems":[{"id":5396,"uris":["http://zotero.org/users/8421274/items/5K4UUKKW"],"itemData":{"id":5396,"type":"report","language":"en","publisher":"Kuskokwim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sidR="006B1D97">
        <w:rPr>
          <w:rFonts w:ascii="Garamond" w:hAnsi="Garamond"/>
          <w:sz w:val="22"/>
          <w:szCs w:val="22"/>
        </w:rPr>
        <w:fldChar w:fldCharType="separate"/>
      </w:r>
      <w:r w:rsidR="006B1D97">
        <w:rPr>
          <w:rFonts w:ascii="Garamond" w:hAnsi="Garamond"/>
          <w:noProof/>
          <w:sz w:val="22"/>
          <w:szCs w:val="22"/>
        </w:rPr>
        <w:t>(e.g. Bechtol et al., 2025)</w:t>
      </w:r>
      <w:r w:rsidR="006B1D97">
        <w:rPr>
          <w:rFonts w:ascii="Garamond" w:hAnsi="Garamond"/>
          <w:sz w:val="22"/>
          <w:szCs w:val="22"/>
        </w:rPr>
        <w:fldChar w:fldCharType="end"/>
      </w:r>
      <w:r w:rsidR="006B1D97">
        <w:rPr>
          <w:rFonts w:ascii="Garamond" w:hAnsi="Garamond"/>
          <w:sz w:val="22"/>
          <w:szCs w:val="22"/>
        </w:rPr>
        <w:t>.</w:t>
      </w:r>
      <w:r w:rsidR="006B1D97" w:rsidRPr="006D1917">
        <w:rPr>
          <w:rFonts w:ascii="Garamond" w:hAnsi="Garamond"/>
          <w:sz w:val="22"/>
          <w:szCs w:val="22"/>
        </w:rPr>
        <w:t xml:space="preserve"> </w:t>
      </w:r>
      <w:r w:rsidR="006B1D97">
        <w:rPr>
          <w:rFonts w:ascii="Garamond" w:hAnsi="Garamond"/>
          <w:sz w:val="22"/>
          <w:szCs w:val="22"/>
        </w:rPr>
        <w:t>This strategy aims to</w:t>
      </w:r>
      <w:r w:rsidR="006B1D97" w:rsidRPr="006D1917">
        <w:rPr>
          <w:rFonts w:ascii="Garamond" w:hAnsi="Garamond"/>
          <w:sz w:val="22"/>
          <w:szCs w:val="22"/>
        </w:rPr>
        <w:t xml:space="preserve"> support</w:t>
      </w:r>
      <w:r w:rsidR="006B1D97">
        <w:rPr>
          <w:rFonts w:ascii="Garamond" w:hAnsi="Garamond"/>
          <w:sz w:val="22"/>
          <w:szCs w:val="22"/>
        </w:rPr>
        <w:t xml:space="preserve"> </w:t>
      </w:r>
      <w:r w:rsidR="006B1D97" w:rsidRPr="006D1917">
        <w:rPr>
          <w:rFonts w:ascii="Garamond" w:hAnsi="Garamond"/>
          <w:sz w:val="22"/>
          <w:szCs w:val="22"/>
        </w:rPr>
        <w:t>basin-wide escapement goals</w:t>
      </w:r>
      <w:r w:rsidR="006B1D97">
        <w:rPr>
          <w:rFonts w:ascii="Garamond" w:hAnsi="Garamond"/>
          <w:sz w:val="22"/>
          <w:szCs w:val="22"/>
        </w:rPr>
        <w:t xml:space="preserve"> while allowing for a significant number of fish to return to stocks in the upper portions of the river basin, thereby protecting access to harvest opportunities for upstream communities and bolstering the health of upstream stocks. </w:t>
      </w:r>
      <w:r w:rsidR="00E11585" w:rsidRPr="00F20CE9">
        <w:rPr>
          <w:rFonts w:ascii="Garamond" w:hAnsi="Garamond"/>
          <w:sz w:val="22"/>
          <w:szCs w:val="22"/>
        </w:rPr>
        <w:t xml:space="preserve">Early migrating fish tend to return to the furthest upstream stocks, a pattern established in other systems (Clark et al., 2015) and supported by limited telemetry data in the Kuskokwim ([citations needed]). </w:t>
      </w:r>
      <w:r w:rsidR="00F20CE9" w:rsidRPr="00F20CE9">
        <w:rPr>
          <w:rFonts w:ascii="Garamond" w:hAnsi="Garamond"/>
          <w:sz w:val="22"/>
          <w:szCs w:val="22"/>
        </w:rPr>
        <w:t xml:space="preserve">However, it is unclear whether this pattern is </w:t>
      </w:r>
      <w:r w:rsidR="00F20CE9" w:rsidRPr="00F20CE9">
        <w:rPr>
          <w:rStyle w:val="Strong"/>
          <w:rFonts w:ascii="Garamond" w:hAnsi="Garamond"/>
          <w:b w:val="0"/>
          <w:bCs w:val="0"/>
          <w:sz w:val="22"/>
          <w:szCs w:val="22"/>
        </w:rPr>
        <w:t>consistent</w:t>
      </w:r>
      <w:r w:rsidR="00F20CE9" w:rsidRPr="00F20CE9">
        <w:rPr>
          <w:rFonts w:ascii="Garamond" w:hAnsi="Garamond"/>
          <w:sz w:val="22"/>
          <w:szCs w:val="22"/>
        </w:rPr>
        <w:t xml:space="preserve"> over several years, whether there is a geographic organization to run timing, </w:t>
      </w:r>
      <w:r w:rsidR="00F20CE9" w:rsidRPr="00F20CE9">
        <w:rPr>
          <w:rStyle w:val="Strong"/>
          <w:rFonts w:ascii="Garamond" w:hAnsi="Garamond"/>
          <w:b w:val="0"/>
          <w:bCs w:val="0"/>
          <w:sz w:val="22"/>
          <w:szCs w:val="22"/>
        </w:rPr>
        <w:t>and whether</w:t>
      </w:r>
      <w:r w:rsidR="00F20CE9" w:rsidRPr="00F20CE9">
        <w:rPr>
          <w:rFonts w:ascii="Garamond" w:hAnsi="Garamond"/>
          <w:sz w:val="22"/>
          <w:szCs w:val="22"/>
        </w:rPr>
        <w:t xml:space="preserve"> the interaction </w:t>
      </w:r>
      <w:r w:rsidR="00F20CE9" w:rsidRPr="00F20CE9">
        <w:rPr>
          <w:rStyle w:val="Strong"/>
          <w:rFonts w:ascii="Garamond" w:hAnsi="Garamond"/>
          <w:b w:val="0"/>
          <w:bCs w:val="0"/>
          <w:sz w:val="22"/>
          <w:szCs w:val="22"/>
        </w:rPr>
        <w:t>between</w:t>
      </w:r>
      <w:r w:rsidR="00F20CE9" w:rsidRPr="00F20CE9">
        <w:rPr>
          <w:rFonts w:ascii="Garamond" w:hAnsi="Garamond"/>
          <w:sz w:val="22"/>
          <w:szCs w:val="22"/>
        </w:rPr>
        <w:t xml:space="preserve"> these patterns and the front-end closure protects upstream stocks as </w:t>
      </w:r>
      <w:r w:rsidR="00F20CE9" w:rsidRPr="00F20CE9">
        <w:rPr>
          <w:rStyle w:val="Strong"/>
          <w:rFonts w:ascii="Garamond" w:hAnsi="Garamond"/>
          <w:b w:val="0"/>
          <w:bCs w:val="0"/>
          <w:sz w:val="22"/>
          <w:szCs w:val="22"/>
        </w:rPr>
        <w:t>intended</w:t>
      </w:r>
      <w:r w:rsidR="00F20CE9" w:rsidRPr="00F20CE9">
        <w:rPr>
          <w:rFonts w:ascii="Garamond" w:hAnsi="Garamond"/>
          <w:b/>
          <w:bCs/>
          <w:sz w:val="22"/>
          <w:szCs w:val="22"/>
        </w:rPr>
        <w:t>.</w:t>
      </w:r>
      <w:r w:rsidR="00F20CE9">
        <w:rPr>
          <w:rFonts w:ascii="Garamond" w:hAnsi="Garamond"/>
          <w:sz w:val="22"/>
          <w:szCs w:val="22"/>
        </w:rPr>
        <w:t xml:space="preserve"> H</w:t>
      </w:r>
      <w:r w:rsidR="003610A6" w:rsidRPr="006D1917">
        <w:rPr>
          <w:rFonts w:ascii="Garamond" w:hAnsi="Garamond"/>
          <w:sz w:val="22"/>
          <w:szCs w:val="22"/>
        </w:rPr>
        <w:t>ere, we apply otolit</w:t>
      </w:r>
      <w:r w:rsidR="003610A6">
        <w:rPr>
          <w:rFonts w:ascii="Garamond" w:hAnsi="Garamond"/>
          <w:sz w:val="22"/>
          <w:szCs w:val="22"/>
        </w:rPr>
        <w:t>h microchemistry from fish caught at different times of the migration season over 6 years in the Kuskokwim River-basin</w:t>
      </w:r>
      <w:r w:rsidR="003610A6" w:rsidRPr="006D1917">
        <w:rPr>
          <w:rFonts w:ascii="Garamond" w:hAnsi="Garamond"/>
          <w:sz w:val="22"/>
          <w:szCs w:val="22"/>
        </w:rPr>
        <w:t xml:space="preserve"> to reconstruct spatiotemporal patterns of Chinook salmon natal origin distribution</w:t>
      </w:r>
      <w:r w:rsidR="003610A6">
        <w:rPr>
          <w:rFonts w:ascii="Garamond" w:hAnsi="Garamond"/>
          <w:sz w:val="22"/>
          <w:szCs w:val="22"/>
        </w:rPr>
        <w:t xml:space="preserve"> at the sub basin scale. In doing so, we will</w:t>
      </w:r>
      <w:r w:rsidR="003610A6" w:rsidRPr="006D1917">
        <w:rPr>
          <w:rFonts w:ascii="Garamond" w:hAnsi="Garamond"/>
          <w:sz w:val="22"/>
          <w:szCs w:val="22"/>
        </w:rPr>
        <w:t>: (1) identify the spatiotemporal structure of returning populations in</w:t>
      </w:r>
      <w:r w:rsidR="003610A6">
        <w:rPr>
          <w:rFonts w:ascii="Garamond" w:hAnsi="Garamond"/>
          <w:sz w:val="22"/>
          <w:szCs w:val="22"/>
        </w:rPr>
        <w:t xml:space="preserve"> the Kuskokwim river-basin, and </w:t>
      </w:r>
      <w:r w:rsidR="003610A6" w:rsidRPr="006D1917">
        <w:rPr>
          <w:rFonts w:ascii="Garamond" w:hAnsi="Garamond"/>
          <w:sz w:val="22"/>
          <w:szCs w:val="22"/>
        </w:rPr>
        <w:t>(2)</w:t>
      </w:r>
      <w:r w:rsidR="003610A6">
        <w:rPr>
          <w:rFonts w:ascii="Garamond" w:hAnsi="Garamond"/>
          <w:sz w:val="22"/>
          <w:szCs w:val="22"/>
        </w:rPr>
        <w:t xml:space="preserve"> </w:t>
      </w:r>
      <w:r w:rsidR="003610A6" w:rsidRPr="006D1917">
        <w:rPr>
          <w:rFonts w:ascii="Garamond" w:hAnsi="Garamond"/>
          <w:sz w:val="22"/>
          <w:szCs w:val="22"/>
        </w:rPr>
        <w:t>evaluate the potential impacts of harvest strategies</w:t>
      </w:r>
      <w:r w:rsidR="003610A6">
        <w:rPr>
          <w:rFonts w:ascii="Garamond" w:hAnsi="Garamond"/>
          <w:sz w:val="22"/>
          <w:szCs w:val="22"/>
        </w:rPr>
        <w:t xml:space="preserve"> such as a</w:t>
      </w:r>
      <w:r w:rsidR="003610A6" w:rsidRPr="006D1917">
        <w:rPr>
          <w:rFonts w:ascii="Garamond" w:hAnsi="Garamond"/>
          <w:sz w:val="22"/>
          <w:szCs w:val="22"/>
        </w:rPr>
        <w:t xml:space="preserve"> front-end closure</w:t>
      </w:r>
      <w:r w:rsidR="003610A6">
        <w:rPr>
          <w:rFonts w:ascii="Garamond" w:hAnsi="Garamond"/>
          <w:sz w:val="22"/>
          <w:szCs w:val="22"/>
        </w:rPr>
        <w:t xml:space="preserve"> </w:t>
      </w:r>
      <w:r w:rsidR="003610A6" w:rsidRPr="006D1917">
        <w:rPr>
          <w:rFonts w:ascii="Garamond" w:hAnsi="Garamond"/>
          <w:sz w:val="22"/>
          <w:szCs w:val="22"/>
        </w:rPr>
        <w:t>on stocks across these systems.</w:t>
      </w: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lastRenderedPageBreak/>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2C50ADFF" w14:textId="61B1CD8B"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313CB8">
        <w:rPr>
          <w:rFonts w:ascii="Garamond" w:eastAsia="Times New Roman" w:hAnsi="Garamond" w:cs="Times New Roman"/>
          <w:kern w:val="0"/>
          <w:sz w:val="22"/>
          <w:szCs w:val="22"/>
          <w14:ligatures w14:val="none"/>
        </w:rPr>
        <w:t>The BTF was designed to allow in-season assessment of run strength based on catch-per-unit-effort to inform management of subsistence fisheries throughout the river</w:t>
      </w:r>
      <w:r w:rsidR="00C50332">
        <w:rPr>
          <w:rFonts w:ascii="Garamond" w:eastAsia="Times New Roman" w:hAnsi="Garamond" w:cs="Times New Roman"/>
          <w:kern w:val="0"/>
          <w:sz w:val="22"/>
          <w:szCs w:val="22"/>
          <w14:ligatures w14:val="none"/>
        </w:rPr>
        <w:t xml:space="preserve"> and fish caught in this fishery are expected to be a representative sample of returning stocks </w:t>
      </w:r>
      <w:commentRangeStart w:id="1"/>
      <w:r w:rsidR="00C50332">
        <w:rPr>
          <w:rFonts w:ascii="Garamond" w:eastAsia="Times New Roman" w:hAnsi="Garamond" w:cs="Times New Roman"/>
          <w:kern w:val="0"/>
          <w:sz w:val="22"/>
          <w:szCs w:val="22"/>
          <w14:ligatures w14:val="none"/>
        </w:rPr>
        <w:t>throughout the basin</w:t>
      </w:r>
      <w:r w:rsidR="00313CB8">
        <w:rPr>
          <w:rFonts w:ascii="Garamond" w:eastAsia="Times New Roman" w:hAnsi="Garamond" w:cs="Times New Roman"/>
          <w:kern w:val="0"/>
          <w:sz w:val="22"/>
          <w:szCs w:val="22"/>
          <w14:ligatures w14:val="none"/>
        </w:rPr>
        <w:t xml:space="preserve"> </w:t>
      </w:r>
      <w:commentRangeEnd w:id="1"/>
      <w:r w:rsidR="00C50332">
        <w:rPr>
          <w:rStyle w:val="CommentReference"/>
        </w:rPr>
        <w:commentReference w:id="1"/>
      </w:r>
      <w:r w:rsidR="00C50332">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C50332">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(Lipka &amp; Elison, 2015)</w:t>
      </w:r>
      <w:r w:rsidR="00C50332">
        <w:rPr>
          <w:rFonts w:ascii="Garamond" w:eastAsia="Times New Roman" w:hAnsi="Garamond" w:cs="Times New Roman"/>
          <w:kern w:val="0"/>
          <w:sz w:val="22"/>
          <w:szCs w:val="22"/>
          <w14:ligatures w14:val="none"/>
        </w:rPr>
        <w:fldChar w:fldCharType="end"/>
      </w:r>
      <w:r w:rsidR="00C50332">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161FEB7F" w14:textId="270FA7D1" w:rsidR="009833DB" w:rsidRDefault="00313CB8" w:rsidP="009C079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DA289A">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2002)","dontUpdate":true,"noteIndex":0},"citationItems":[{"id":"TQue60dm/OuVLOkfY","uris":["http://zotero.org/users/8421274/items/IY3FLHLM"],"itemData":{"id":915,"type":"article-journal","abstract":"Strontium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DA289A">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1998)","noteIndex":0},"citationItems":[{"id":"TQue60dm/OuVLOkfY","uris":["http://zotero.org/users/8421274/items/IY3FLHLM"],"itemData":{"id":"dI01jIsp/qEdWN4pU","type":"article-journal","abstract":"Strontium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w:t>
      </w:r>
      <w:r w:rsidR="00B02A4D">
        <w:rPr>
          <w:rFonts w:ascii="Garamond" w:eastAsia="Times New Roman" w:hAnsi="Garamond" w:cs="Times New Roman"/>
          <w:kern w:val="0"/>
          <w:sz w:val="22"/>
          <w:szCs w:val="22"/>
          <w14:ligatures w14:val="none"/>
        </w:rPr>
        <w:t>long</w:t>
      </w:r>
      <w:r w:rsidR="009833DB" w:rsidRPr="006D1917">
        <w:rPr>
          <w:rFonts w:ascii="Garamond" w:eastAsia="Times New Roman" w:hAnsi="Garamond" w:cs="Times New Roman"/>
          <w:kern w:val="0"/>
          <w:sz w:val="22"/>
          <w:szCs w:val="22"/>
          <w14:ligatures w14:val="none"/>
        </w:rPr>
        <w:t xml:space="preserve">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2"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50FA142E" w14:textId="77777777" w:rsidR="00B857E3" w:rsidRDefault="00B857E3" w:rsidP="00B857E3">
      <w:pPr>
        <w:spacing w:line="480" w:lineRule="auto"/>
        <w:rPr>
          <w:rFonts w:ascii="Garamond" w:eastAsia="Times New Roman" w:hAnsi="Garamond" w:cs="Times New Roman"/>
          <w:kern w:val="0"/>
          <w:sz w:val="22"/>
          <w:szCs w:val="22"/>
          <w14:ligatures w14:val="none"/>
        </w:rPr>
      </w:pPr>
    </w:p>
    <w:p w14:paraId="23BCDAEA" w14:textId="77777777" w:rsidR="00B857E3" w:rsidRDefault="00B857E3" w:rsidP="00B857E3">
      <w:pPr>
        <w:spacing w:line="480" w:lineRule="auto"/>
        <w:rPr>
          <w:rFonts w:ascii="Garamond" w:eastAsia="Times New Roman" w:hAnsi="Garamond" w:cs="Times New Roman"/>
          <w:kern w:val="0"/>
          <w:sz w:val="22"/>
          <w:szCs w:val="22"/>
          <w14:ligatures w14:val="none"/>
        </w:rPr>
      </w:pPr>
    </w:p>
    <w:p w14:paraId="696145BD" w14:textId="7023AD50" w:rsidR="00B857E3" w:rsidRPr="00B857E3" w:rsidRDefault="00B857E3" w:rsidP="00B857E3">
      <w:pPr>
        <w:spacing w:line="480" w:lineRule="auto"/>
        <w:rPr>
          <w:rFonts w:ascii="Garamond" w:eastAsia="Times New Roman" w:hAnsi="Garamond" w:cs="Times New Roman"/>
          <w:b/>
          <w:bCs/>
          <w:kern w:val="0"/>
          <w:sz w:val="22"/>
          <w:szCs w:val="22"/>
          <w14:ligatures w14:val="none"/>
        </w:rPr>
      </w:pPr>
      <w:r w:rsidRPr="00B857E3">
        <w:rPr>
          <w:rFonts w:ascii="Garamond" w:eastAsia="Times New Roman" w:hAnsi="Garamond" w:cs="Times New Roman"/>
          <w:b/>
          <w:bCs/>
          <w:kern w:val="0"/>
          <w:sz w:val="22"/>
          <w:szCs w:val="22"/>
          <w14:ligatures w14:val="none"/>
        </w:rPr>
        <w:lastRenderedPageBreak/>
        <w:t xml:space="preserve">Natal Origin Estimation </w:t>
      </w:r>
    </w:p>
    <w:p w14:paraId="0305AF90" w14:textId="2092265B" w:rsidR="00B857E3" w:rsidRDefault="00B857E3" w:rsidP="00B857E3">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 xml:space="preserve">A Strontium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of the Kuskokwim river </w:t>
      </w:r>
      <w:r w:rsidR="00AB074C">
        <w:rPr>
          <w:rFonts w:ascii="Garamond" w:eastAsia="Times New Roman" w:hAnsi="Garamond" w:cs="Times New Roman"/>
          <w:kern w:val="0"/>
          <w:sz w:val="22"/>
          <w:szCs w:val="22"/>
          <w14:ligatures w14:val="none"/>
        </w:rPr>
        <w:t xml:space="preserve">basin </w:t>
      </w:r>
      <w:r>
        <w:rPr>
          <w:rFonts w:ascii="Garamond" w:eastAsia="Times New Roman" w:hAnsi="Garamond" w:cs="Times New Roman"/>
          <w:kern w:val="0"/>
          <w:sz w:val="22"/>
          <w:szCs w:val="22"/>
          <w14:ligatures w14:val="none"/>
        </w:rPr>
        <w:t>was constructed by French et al., 2020</w:t>
      </w:r>
      <w:r w:rsidR="00AB074C">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sidR="00AB074C">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sidR="00AB074C">
        <w:rPr>
          <w:rFonts w:ascii="Garamond" w:eastAsia="Times New Roman" w:hAnsi="Garamond" w:cs="Times New Roman"/>
          <w:kern w:val="0"/>
          <w:sz w:val="22"/>
          <w:szCs w:val="22"/>
          <w14:ligatures w14:val="none"/>
        </w:rPr>
        <w:t>modeled using spatial stream network modeling (SSNM)</w:t>
      </w:r>
      <w:r w:rsidR="009C079F">
        <w:rPr>
          <w:rFonts w:ascii="Garamond" w:eastAsia="Times New Roman" w:hAnsi="Garamond" w:cs="Times New Roman"/>
          <w:kern w:val="0"/>
          <w:sz w:val="22"/>
          <w:szCs w:val="22"/>
          <w14:ligatures w14:val="none"/>
        </w:rPr>
        <w:t xml:space="preserve"> and derived from water samples collected throughout the river basin </w:t>
      </w:r>
      <w:r w:rsidR="00693A39" w:rsidRPr="00693A39">
        <w:rPr>
          <w:rFonts w:ascii="Garamond" w:eastAsia="Times New Roman" w:hAnsi="Garamond" w:cs="Times New Roman"/>
          <w:kern w:val="0"/>
          <w:sz w:val="22"/>
          <w:szCs w:val="22"/>
          <w14:ligatures w14:val="none"/>
          <w:rPrChange w:id="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4"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5"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DA289A">
        <w:rPr>
          <w:rFonts w:ascii="Garamond" w:eastAsia="Times New Roman" w:hAnsi="Garamond" w:cs="Times New Roman"/>
          <w:noProof/>
          <w:kern w:val="0"/>
          <w:sz w:val="22"/>
          <w:szCs w:val="22"/>
          <w14:ligatures w14:val="none"/>
        </w:rPr>
        <w:t>(French et al., 2020</w:t>
      </w:r>
      <w:r>
        <w:rPr>
          <w:rFonts w:ascii="Garamond" w:eastAsia="Times New Roman" w:hAnsi="Garamond" w:cs="Times New Roman"/>
          <w:noProof/>
          <w:kern w:val="0"/>
          <w:sz w:val="22"/>
          <w:szCs w:val="22"/>
          <w14:ligatures w14:val="none"/>
        </w:rPr>
        <w:t>, N = 120</w:t>
      </w:r>
      <w:r w:rsidR="00DA289A">
        <w:rPr>
          <w:rFonts w:ascii="Garamond" w:eastAsia="Times New Roman" w:hAnsi="Garamond" w:cs="Times New Roman"/>
          <w:noProof/>
          <w:kern w:val="0"/>
          <w:sz w:val="22"/>
          <w:szCs w:val="22"/>
          <w14:ligatures w14:val="none"/>
        </w:rPr>
        <w:t>)</w:t>
      </w:r>
      <w:r w:rsidR="00693A39" w:rsidRPr="00693A39">
        <w:rPr>
          <w:rFonts w:ascii="Garamond" w:eastAsia="Times New Roman" w:hAnsi="Garamond" w:cs="Times New Roman"/>
          <w:kern w:val="0"/>
          <w:sz w:val="22"/>
          <w:szCs w:val="22"/>
          <w14:ligatures w14:val="none"/>
          <w:rPrChange w:id="6"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w:t>
      </w:r>
      <w:r w:rsidR="009C079F">
        <w:rPr>
          <w:rFonts w:ascii="Garamond" w:eastAsia="Times New Roman" w:hAnsi="Garamond" w:cs="Times New Roman"/>
          <w:kern w:val="0"/>
          <w:sz w:val="22"/>
          <w:szCs w:val="22"/>
          <w14:ligatures w14:val="none"/>
        </w:rPr>
        <w:t xml:space="preserve"> the effect of both </w:t>
      </w:r>
      <w:r w:rsidR="009833DB" w:rsidRPr="006D1917">
        <w:rPr>
          <w:rFonts w:ascii="Garamond" w:eastAsia="Times New Roman" w:hAnsi="Garamond" w:cs="Times New Roman"/>
          <w:kern w:val="0"/>
          <w:sz w:val="22"/>
          <w:szCs w:val="22"/>
          <w14:ligatures w14:val="none"/>
        </w:rPr>
        <w:t>Euclidian distance and hydrological connectivity between sampling sites</w:t>
      </w:r>
      <w:r>
        <w:rPr>
          <w:rFonts w:ascii="Garamond" w:eastAsia="Times New Roman" w:hAnsi="Garamond" w:cs="Times New Roman"/>
          <w:kern w:val="0"/>
          <w:sz w:val="22"/>
          <w:szCs w:val="22"/>
          <w14:ligatures w14:val="none"/>
        </w:rPr>
        <w:t xml:space="preserve">. The resulting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includes estimates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w:t>
      </w:r>
      <w:r>
        <w:rPr>
          <w:rFonts w:ascii="Garamond" w:hAnsi="Garamond" w:cs="Times New Roman"/>
          <w:sz w:val="22"/>
          <w:szCs w:val="22"/>
        </w:rPr>
        <w:t>y</w:t>
      </w:r>
      <w:r w:rsidR="009C079F" w:rsidRPr="00293B26">
        <w:rPr>
          <w:rFonts w:ascii="Garamond" w:hAnsi="Garamond" w:cs="Times New Roman"/>
          <w:sz w:val="22"/>
          <w:szCs w:val="22"/>
        </w:rPr>
        <w:t xml:space="preserve"> for roughly every ~1km of </w:t>
      </w:r>
      <w:r>
        <w:rPr>
          <w:rFonts w:ascii="Garamond" w:hAnsi="Garamond" w:cs="Times New Roman"/>
          <w:sz w:val="22"/>
          <w:szCs w:val="22"/>
        </w:rPr>
        <w:t>river length</w:t>
      </w:r>
      <w:r w:rsidR="009C079F" w:rsidRPr="00293B26">
        <w:rPr>
          <w:rFonts w:ascii="Garamond" w:hAnsi="Garamond" w:cs="Times New Roman"/>
          <w:sz w:val="22"/>
          <w:szCs w:val="22"/>
        </w:rPr>
        <w:t xml:space="preserve"> across the basin </w:t>
      </w:r>
      <w:commentRangeStart w:id="7"/>
      <w:r w:rsidR="009C079F" w:rsidRPr="00293B26">
        <w:rPr>
          <w:rFonts w:ascii="Garamond" w:hAnsi="Garamond" w:cs="Times New Roman"/>
          <w:sz w:val="22"/>
          <w:szCs w:val="22"/>
        </w:rPr>
        <w:t xml:space="preserve">(Figure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commentRangeEnd w:id="7"/>
      <w:r w:rsidR="009C079F">
        <w:rPr>
          <w:rStyle w:val="CommentReference"/>
        </w:rPr>
        <w:commentReference w:id="7"/>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r w:rsidR="009F3E36" w:rsidRPr="009F3E36">
        <w:rPr>
          <w:rFonts w:ascii="Garamond" w:hAnsi="Garamond" w:cs="Times New Roman"/>
          <w:sz w:val="22"/>
          <w:szCs w:val="22"/>
        </w:rPr>
        <w:t>To prevent over-assignment to tributaries with exceptionally low prediction error</w:t>
      </w:r>
      <w:r w:rsidR="009C079F">
        <w:rPr>
          <w:rFonts w:ascii="Garamond" w:hAnsi="Garamond" w:cs="Times New Roman"/>
          <w:sz w:val="22"/>
          <w:szCs w:val="22"/>
        </w:rPr>
        <w:t xml:space="preserve"> </w:t>
      </w:r>
      <w:r w:rsidR="009F3E36" w:rsidRPr="009F3E36">
        <w:rPr>
          <w:rFonts w:ascii="Garamond" w:hAnsi="Garamond" w:cs="Times New Roman"/>
          <w:sz w:val="22"/>
          <w:szCs w:val="22"/>
        </w:rPr>
        <w:t>minimum error 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This threshold was selected </w:t>
      </w:r>
      <w:r w:rsidR="00AF7B74">
        <w:rPr>
          <w:rFonts w:ascii="Garamond" w:hAnsi="Garamond" w:cs="Times New Roman"/>
          <w:sz w:val="22"/>
          <w:szCs w:val="22"/>
        </w:rPr>
        <w:t xml:space="preserve">by visually examining the histogram for a cutoff which adjusted the error values for a small number of exceedingly low error tributaries while maintaining the general </w:t>
      </w:r>
      <w:r>
        <w:rPr>
          <w:rFonts w:ascii="Garamond" w:hAnsi="Garamond" w:cs="Times New Roman"/>
          <w:sz w:val="22"/>
          <w:szCs w:val="22"/>
        </w:rPr>
        <w:t xml:space="preserve">distribution of error values from the original SSN model. </w:t>
      </w:r>
    </w:p>
    <w:p w14:paraId="417575B8" w14:textId="5FA2C8FE" w:rsidR="009833DB" w:rsidRPr="00B857E3" w:rsidRDefault="002A3FE3" w:rsidP="00B857E3">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9565D7E" w14:textId="77777777" w:rsidR="00B857E3" w:rsidRDefault="00B857E3" w:rsidP="00EF730C">
      <w:pPr>
        <w:spacing w:line="480" w:lineRule="auto"/>
        <w:ind w:firstLine="720"/>
        <w:rPr>
          <w:rFonts w:ascii="Garamond" w:hAnsi="Garamond" w:cstheme="majorHAnsi"/>
          <w:sz w:val="22"/>
          <w:szCs w:val="22"/>
        </w:rPr>
      </w:pPr>
    </w:p>
    <w:p w14:paraId="27D6E1BC" w14:textId="4DDEB4BD"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lastRenderedPageBreak/>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8"/>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8"/>
      <w:r w:rsidR="00EF730C">
        <w:rPr>
          <w:rStyle w:val="CommentReference"/>
        </w:rPr>
        <w:commentReference w:id="8"/>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w:t>
      </w:r>
      <w:r w:rsidR="00B857E3">
        <w:rPr>
          <w:rFonts w:ascii="Garamond" w:eastAsia="Times New Roman" w:hAnsi="Garamond" w:cs="Times New Roman"/>
          <w:kern w:val="0"/>
          <w:sz w:val="22"/>
          <w:szCs w:val="22"/>
          <w14:ligatures w14:val="none"/>
        </w:rPr>
        <w:t xml:space="preserve">Chinook spawners </w:t>
      </w:r>
      <w:r w:rsidRPr="00EF730C">
        <w:rPr>
          <w:rFonts w:ascii="Garamond" w:eastAsia="Times New Roman" w:hAnsi="Garamond" w:cs="Times New Roman"/>
          <w:kern w:val="0"/>
          <w:sz w:val="22"/>
          <w:szCs w:val="22"/>
          <w14:ligatures w14:val="none"/>
        </w:rPr>
        <w:t>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w:t>
      </w:r>
      <w:r w:rsidR="00B857E3">
        <w:rPr>
          <w:rFonts w:ascii="Garamond" w:eastAsia="Times New Roman" w:hAnsi="Garamond" w:cs="Times New Roman"/>
          <w:kern w:val="0"/>
          <w:sz w:val="22"/>
          <w:szCs w:val="22"/>
          <w14:ligatures w14:val="none"/>
        </w:rPr>
        <w:t xml:space="preserve">into spatially referenced tributary data on the presence or absence of observations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To avoid biasing regions without observations but with low sampling effort, this prior was applied </w:t>
      </w:r>
      <w:r w:rsidR="00B857E3">
        <w:rPr>
          <w:rFonts w:ascii="Garamond" w:eastAsia="Times New Roman" w:hAnsi="Garamond" w:cs="Times New Roman"/>
          <w:kern w:val="0"/>
          <w:sz w:val="22"/>
          <w:szCs w:val="22"/>
          <w14:ligatures w14:val="none"/>
        </w:rPr>
        <w:t xml:space="preserve">only </w:t>
      </w:r>
      <w:r w:rsidRPr="00F75AB6">
        <w:rPr>
          <w:rFonts w:ascii="Garamond" w:eastAsia="Times New Roman" w:hAnsi="Garamond" w:cs="Times New Roman"/>
          <w:kern w:val="0"/>
          <w:sz w:val="22"/>
          <w:szCs w:val="22"/>
          <w14:ligatures w14:val="none"/>
        </w:rPr>
        <w:t xml:space="preserve">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6D45E945" w:rsidR="0097261B" w:rsidRDefault="009110AF" w:rsidP="009E68C7">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for all individuals in th</w:t>
      </w:r>
      <w:r w:rsidR="009E68C7">
        <w:rPr>
          <w:rFonts w:ascii="Garamond" w:hAnsi="Garamond"/>
          <w:sz w:val="22"/>
          <w:szCs w:val="22"/>
        </w:rPr>
        <w:t>at</w:t>
      </w:r>
      <w:r w:rsidR="00EF730C">
        <w:rPr>
          <w:rFonts w:ascii="Garamond" w:hAnsi="Garamond"/>
          <w:sz w:val="22"/>
          <w:szCs w:val="22"/>
        </w:rPr>
        <w:t xml:space="preserv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nly 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xml:space="preserve">. </w:t>
      </w:r>
      <w:r w:rsidR="009E68C7">
        <w:rPr>
          <w:rFonts w:ascii="Garamond" w:hAnsi="Garamond"/>
          <w:sz w:val="22"/>
          <w:szCs w:val="22"/>
        </w:rPr>
        <w:t xml:space="preserve">We produced these estimates for four predefined 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based on capture date: Q1 (run start through June 11), Q2 (June 12-21), Q3 (June 22-July 1), and Q4 (July 2 onward).</w:t>
      </w:r>
      <w:ins w:id="9"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7E4B8AAD" w14:textId="1FE43351" w:rsidR="009E68C7" w:rsidRDefault="000C429D" w:rsidP="007F747D">
      <w:pPr>
        <w:spacing w:line="480" w:lineRule="auto"/>
        <w:ind w:firstLine="720"/>
        <w:rPr>
          <w:rStyle w:val="CommentReference"/>
          <w:rFonts w:ascii="Garamond" w:hAnsi="Garamond"/>
          <w:sz w:val="22"/>
          <w:szCs w:val="22"/>
        </w:rPr>
      </w:pPr>
      <w:r w:rsidRPr="007F747D">
        <w:rPr>
          <w:rFonts w:ascii="Garamond" w:hAnsi="Garamond"/>
          <w:sz w:val="22"/>
          <w:szCs w:val="22"/>
        </w:rPr>
        <w:lastRenderedPageBreak/>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commentRangeStart w:id="10"/>
      <w:ins w:id="11"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w:t>
      </w:r>
      <w:commentRangeEnd w:id="10"/>
      <w:r w:rsidR="00B27EC5">
        <w:rPr>
          <w:rStyle w:val="CommentReference"/>
        </w:rPr>
        <w:commentReference w:id="10"/>
      </w:r>
      <w:r w:rsidR="007F747D" w:rsidRPr="007F747D">
        <w:rPr>
          <w:rStyle w:val="CommentReference"/>
          <w:rFonts w:ascii="Garamond" w:hAnsi="Garamond"/>
          <w:sz w:val="22"/>
          <w:szCs w:val="22"/>
        </w:rPr>
        <w:t>From the furthest downstream connection of each of these tributaries to the mainstem</w:t>
      </w:r>
      <w:r w:rsidR="009E68C7">
        <w:rPr>
          <w:rStyle w:val="CommentReference"/>
          <w:rFonts w:ascii="Garamond" w:hAnsi="Garamond"/>
          <w:sz w:val="22"/>
          <w:szCs w:val="22"/>
        </w:rPr>
        <w:t xml:space="preserve"> Kuskokwim River,</w:t>
      </w:r>
      <w:r w:rsidR="007F747D" w:rsidRPr="007F747D">
        <w:rPr>
          <w:rStyle w:val="CommentReference"/>
          <w:rFonts w:ascii="Garamond" w:hAnsi="Garamond"/>
          <w:sz w:val="22"/>
          <w:szCs w:val="22"/>
        </w:rPr>
        <w:t xml:space="preserve"> all upstream segments were </w:t>
      </w:r>
      <w:r w:rsidR="009E68C7">
        <w:rPr>
          <w:rStyle w:val="CommentReference"/>
          <w:rFonts w:ascii="Garamond" w:hAnsi="Garamond"/>
          <w:sz w:val="22"/>
          <w:szCs w:val="22"/>
        </w:rPr>
        <w:t xml:space="preserve">identified and </w:t>
      </w:r>
      <w:r w:rsidR="007F747D" w:rsidRPr="007F747D">
        <w:rPr>
          <w:rStyle w:val="CommentReference"/>
          <w:rFonts w:ascii="Garamond" w:hAnsi="Garamond"/>
          <w:sz w:val="22"/>
          <w:szCs w:val="22"/>
        </w:rPr>
        <w:t xml:space="preserve">assigned to a common </w:t>
      </w:r>
      <w:r w:rsidR="009E68C7">
        <w:rPr>
          <w:rStyle w:val="CommentReference"/>
          <w:rFonts w:ascii="Garamond" w:hAnsi="Garamond"/>
          <w:sz w:val="22"/>
          <w:szCs w:val="22"/>
        </w:rPr>
        <w:t>stock identifier based on the name of the major tributary</w:t>
      </w:r>
      <w:r w:rsidR="007F747D" w:rsidRPr="007F747D">
        <w:rPr>
          <w:rStyle w:val="CommentReference"/>
          <w:rFonts w:ascii="Garamond" w:hAnsi="Garamond"/>
          <w:sz w:val="22"/>
          <w:szCs w:val="22"/>
        </w:rPr>
        <w:t xml:space="preserve">. For some smaller </w:t>
      </w:r>
      <w:r w:rsidR="009E68C7">
        <w:rPr>
          <w:rStyle w:val="CommentReference"/>
          <w:rFonts w:ascii="Garamond" w:hAnsi="Garamond"/>
          <w:sz w:val="22"/>
          <w:szCs w:val="22"/>
        </w:rPr>
        <w:t xml:space="preserve">regions </w:t>
      </w:r>
      <w:r w:rsidR="007F747D" w:rsidRPr="007F747D">
        <w:rPr>
          <w:rStyle w:val="CommentReference"/>
          <w:rFonts w:ascii="Garamond" w:hAnsi="Garamond"/>
          <w:sz w:val="22"/>
          <w:szCs w:val="22"/>
        </w:rPr>
        <w:t xml:space="preserve">(i.e. the </w:t>
      </w:r>
      <w:proofErr w:type="spellStart"/>
      <w:r w:rsidR="007F747D" w:rsidRPr="007F747D">
        <w:rPr>
          <w:rStyle w:val="CommentReference"/>
          <w:rFonts w:ascii="Garamond" w:hAnsi="Garamond"/>
          <w:sz w:val="22"/>
          <w:szCs w:val="22"/>
        </w:rPr>
        <w:t>Takotna</w:t>
      </w:r>
      <w:proofErr w:type="spellEnd"/>
      <w:r w:rsidR="007F747D" w:rsidRPr="007F747D">
        <w:rPr>
          <w:rStyle w:val="CommentReference"/>
          <w:rFonts w:ascii="Garamond" w:hAnsi="Garamond"/>
          <w:sz w:val="22"/>
          <w:szCs w:val="22"/>
        </w:rPr>
        <w:t xml:space="preserve"> and Nixon fork),</w:t>
      </w:r>
      <w:r w:rsidR="009E68C7">
        <w:rPr>
          <w:rStyle w:val="CommentReference"/>
          <w:rFonts w:ascii="Garamond" w:hAnsi="Garamond"/>
          <w:sz w:val="22"/>
          <w:szCs w:val="22"/>
        </w:rPr>
        <w:t xml:space="preserve"> multiple units were combined into one to keep a relatively comparable size between all stocks. Regions of the basin which were not included in a unit after this selection were manually grouped into units of comparable size and spatial relevance to ensure complete basin coverage. </w:t>
      </w:r>
    </w:p>
    <w:p w14:paraId="168A5EB6" w14:textId="462BDBC5" w:rsidR="007F747D" w:rsidRPr="007F747D" w:rsidRDefault="009E68C7" w:rsidP="007F747D">
      <w:pPr>
        <w:spacing w:line="480" w:lineRule="auto"/>
        <w:rPr>
          <w:rFonts w:ascii="Garamond" w:hAnsi="Garamond"/>
          <w:b/>
          <w:bCs/>
          <w:sz w:val="22"/>
          <w:szCs w:val="22"/>
        </w:rPr>
      </w:pPr>
      <w:r>
        <w:rPr>
          <w:rFonts w:ascii="Garamond" w:hAnsi="Garamond"/>
          <w:b/>
          <w:bCs/>
          <w:sz w:val="22"/>
          <w:szCs w:val="22"/>
        </w:rPr>
        <w:t xml:space="preserve">Spatiotemporal </w:t>
      </w:r>
      <w:r w:rsidR="007F747D" w:rsidRPr="007F747D">
        <w:rPr>
          <w:rFonts w:ascii="Garamond" w:hAnsi="Garamond"/>
          <w:b/>
          <w:bCs/>
          <w:sz w:val="22"/>
          <w:szCs w:val="22"/>
        </w:rPr>
        <w:t xml:space="preserve">Stock </w:t>
      </w:r>
      <w:r w:rsidR="007F747D">
        <w:rPr>
          <w:rFonts w:ascii="Garamond" w:hAnsi="Garamond"/>
          <w:b/>
          <w:bCs/>
          <w:sz w:val="22"/>
          <w:szCs w:val="22"/>
        </w:rPr>
        <w:t>C</w:t>
      </w:r>
      <w:r w:rsidR="007F747D" w:rsidRPr="007F747D">
        <w:rPr>
          <w:rFonts w:ascii="Garamond" w:hAnsi="Garamond"/>
          <w:b/>
          <w:bCs/>
          <w:sz w:val="22"/>
          <w:szCs w:val="22"/>
        </w:rPr>
        <w:t xml:space="preserve">ontribution </w:t>
      </w:r>
      <w:r w:rsidR="007F747D">
        <w:rPr>
          <w:rFonts w:ascii="Garamond" w:hAnsi="Garamond"/>
          <w:b/>
          <w:bCs/>
          <w:sz w:val="22"/>
          <w:szCs w:val="22"/>
        </w:rPr>
        <w:t>A</w:t>
      </w:r>
      <w:r w:rsidR="007F747D" w:rsidRPr="007F747D">
        <w:rPr>
          <w:rFonts w:ascii="Garamond" w:hAnsi="Garamond"/>
          <w:b/>
          <w:bCs/>
          <w:sz w:val="22"/>
          <w:szCs w:val="22"/>
        </w:rPr>
        <w:t xml:space="preserve">nalysis </w:t>
      </w:r>
    </w:p>
    <w:p w14:paraId="029C55DE" w14:textId="77777777" w:rsidR="009E68C7" w:rsidRDefault="00E20CE9" w:rsidP="009E68C7">
      <w:pPr>
        <w:spacing w:line="480" w:lineRule="auto"/>
        <w:ind w:firstLine="720"/>
        <w:rPr>
          <w:rFonts w:ascii="Garamond" w:hAnsi="Garamond"/>
          <w:sz w:val="22"/>
          <w:szCs w:val="22"/>
        </w:rPr>
      </w:pPr>
      <w:r w:rsidRPr="009E68C7">
        <w:rPr>
          <w:rFonts w:ascii="Garamond" w:hAnsi="Garamond"/>
          <w:sz w:val="22"/>
          <w:szCs w:val="22"/>
          <w:highlight w:val="yellow"/>
        </w:rPr>
        <w:t>For each year and seasonal quartile, tributary-level natal origin estimates were aggregated into management units and normalized to sum to one across the basin, representing each unit's proportional contribution to th</w:t>
      </w:r>
      <w:r w:rsidR="009E68C7" w:rsidRPr="009E68C7">
        <w:rPr>
          <w:rFonts w:ascii="Garamond" w:hAnsi="Garamond"/>
          <w:sz w:val="22"/>
          <w:szCs w:val="22"/>
          <w:highlight w:val="yellow"/>
        </w:rPr>
        <w:t>at</w:t>
      </w:r>
      <w:r w:rsidRPr="009E68C7">
        <w:rPr>
          <w:rFonts w:ascii="Garamond" w:hAnsi="Garamond"/>
          <w:sz w:val="22"/>
          <w:szCs w:val="22"/>
          <w:highlight w:val="yellow"/>
        </w:rPr>
        <w:t xml:space="preserve"> quartile. Summary statistics were then calculated across all years</w:t>
      </w:r>
      <w:r w:rsidR="009E68C7" w:rsidRPr="009E68C7">
        <w:rPr>
          <w:rFonts w:ascii="Garamond" w:hAnsi="Garamond"/>
          <w:sz w:val="22"/>
          <w:szCs w:val="22"/>
          <w:highlight w:val="yellow"/>
        </w:rPr>
        <w:t xml:space="preserve">. Mean values for each management unit across all years were spatially displayed by coloring all tributaries within that unit by their value, with darker colors </w:t>
      </w:r>
      <w:r w:rsidRPr="009E68C7">
        <w:rPr>
          <w:rFonts w:ascii="Garamond" w:hAnsi="Garamond"/>
          <w:sz w:val="22"/>
          <w:szCs w:val="22"/>
          <w:highlight w:val="yellow"/>
        </w:rPr>
        <w:t>indicating higher values</w:t>
      </w:r>
      <w:r w:rsidR="009E68C7" w:rsidRPr="009E68C7">
        <w:rPr>
          <w:rFonts w:ascii="Garamond" w:hAnsi="Garamond"/>
          <w:sz w:val="22"/>
          <w:szCs w:val="22"/>
          <w:highlight w:val="yellow"/>
        </w:rPr>
        <w:t xml:space="preserve"> (Figure 3a.) Corresponding boxplots display median, 1</w:t>
      </w:r>
      <w:r w:rsidR="009E68C7" w:rsidRPr="009E68C7">
        <w:rPr>
          <w:rFonts w:ascii="Garamond" w:hAnsi="Garamond"/>
          <w:sz w:val="22"/>
          <w:szCs w:val="22"/>
          <w:highlight w:val="yellow"/>
          <w:vertAlign w:val="superscript"/>
        </w:rPr>
        <w:t>st</w:t>
      </w:r>
      <w:r w:rsidR="009E68C7" w:rsidRPr="009E68C7">
        <w:rPr>
          <w:rFonts w:ascii="Garamond" w:hAnsi="Garamond"/>
          <w:sz w:val="22"/>
          <w:szCs w:val="22"/>
          <w:highlight w:val="yellow"/>
        </w:rPr>
        <w:t xml:space="preserve"> and 3</w:t>
      </w:r>
      <w:r w:rsidR="009E68C7" w:rsidRPr="009E68C7">
        <w:rPr>
          <w:rFonts w:ascii="Garamond" w:hAnsi="Garamond"/>
          <w:sz w:val="22"/>
          <w:szCs w:val="22"/>
          <w:highlight w:val="yellow"/>
          <w:vertAlign w:val="superscript"/>
        </w:rPr>
        <w:t>rd</w:t>
      </w:r>
      <w:r w:rsidR="009E68C7" w:rsidRPr="009E68C7">
        <w:rPr>
          <w:rFonts w:ascii="Garamond" w:hAnsi="Garamond"/>
          <w:sz w:val="22"/>
          <w:szCs w:val="22"/>
          <w:highlight w:val="yellow"/>
        </w:rPr>
        <w:t xml:space="preserve"> quartile, and range of the data across all years by management unit, </w:t>
      </w:r>
      <w:r w:rsidRPr="009E68C7">
        <w:rPr>
          <w:rFonts w:ascii="Garamond" w:hAnsi="Garamond"/>
          <w:sz w:val="22"/>
          <w:szCs w:val="22"/>
          <w:highlight w:val="yellow"/>
        </w:rPr>
        <w:t>ordered from furthest upstream (top) to downstream (bottom) by watershed position.</w:t>
      </w:r>
      <w:r w:rsidRPr="00E20CE9">
        <w:rPr>
          <w:rFonts w:ascii="Garamond" w:hAnsi="Garamond"/>
          <w:sz w:val="22"/>
          <w:szCs w:val="22"/>
        </w:rPr>
        <w:t xml:space="preserve"> </w:t>
      </w:r>
    </w:p>
    <w:p w14:paraId="723BB5EE" w14:textId="77777777" w:rsidR="00990982" w:rsidRDefault="00E20CE9" w:rsidP="00990982">
      <w:pPr>
        <w:spacing w:line="480" w:lineRule="auto"/>
        <w:ind w:firstLine="720"/>
        <w:rPr>
          <w:rFonts w:ascii="Garamond" w:hAnsi="Garamond"/>
          <w:sz w:val="22"/>
          <w:szCs w:val="22"/>
        </w:rPr>
      </w:pPr>
      <w:r w:rsidRPr="00E20CE9">
        <w:rPr>
          <w:rFonts w:ascii="Garamond" w:hAnsi="Garamond"/>
          <w:sz w:val="22"/>
          <w:szCs w:val="22"/>
        </w:rPr>
        <w:t>Cumulative distribution functions were constructed to examine relative run timing independent of stock abundance</w:t>
      </w:r>
      <w:r w:rsidR="009E68C7">
        <w:rPr>
          <w:rFonts w:ascii="Garamond" w:hAnsi="Garamond"/>
          <w:sz w:val="22"/>
          <w:szCs w:val="22"/>
        </w:rPr>
        <w:t xml:space="preserve"> and </w:t>
      </w:r>
      <w:r w:rsidR="00990982">
        <w:rPr>
          <w:rFonts w:ascii="Garamond" w:hAnsi="Garamond"/>
          <w:sz w:val="22"/>
          <w:szCs w:val="22"/>
        </w:rPr>
        <w:t xml:space="preserve">static quartile cut-off dates. For each year, the full run was split into 3-day intervals and the cumulative distribution of returners for each stock were compared to the full season totals for that stock. Resulting data illustrate the proportion (0-1) of each stock’s total cumulative contribution at each </w:t>
      </w:r>
      <w:proofErr w:type="gramStart"/>
      <w:r w:rsidR="00990982">
        <w:rPr>
          <w:rFonts w:ascii="Garamond" w:hAnsi="Garamond"/>
          <w:sz w:val="22"/>
          <w:szCs w:val="22"/>
        </w:rPr>
        <w:t>3 day</w:t>
      </w:r>
      <w:proofErr w:type="gramEnd"/>
      <w:r w:rsidR="00990982">
        <w:rPr>
          <w:rFonts w:ascii="Garamond" w:hAnsi="Garamond"/>
          <w:sz w:val="22"/>
          <w:szCs w:val="22"/>
        </w:rPr>
        <w:t xml:space="preserve"> interval. </w:t>
      </w:r>
    </w:p>
    <w:p w14:paraId="3C658E27" w14:textId="19C8C334" w:rsidR="004A0003" w:rsidRPr="00990982" w:rsidRDefault="00E20CE9" w:rsidP="00990982">
      <w:pPr>
        <w:spacing w:line="480" w:lineRule="auto"/>
        <w:ind w:firstLine="720"/>
        <w:rPr>
          <w:rFonts w:ascii="Garamond" w:hAnsi="Garamond"/>
          <w:sz w:val="22"/>
          <w:szCs w:val="22"/>
        </w:rPr>
      </w:pPr>
      <w:r w:rsidRPr="00E20CE9">
        <w:rPr>
          <w:rFonts w:ascii="Garamond" w:hAnsi="Garamond"/>
          <w:sz w:val="22"/>
          <w:szCs w:val="22"/>
        </w:rPr>
        <w:t xml:space="preserve">To evaluate effect of the current implemented front-end closure, we </w:t>
      </w:r>
      <w:r w:rsidR="00990982">
        <w:rPr>
          <w:rFonts w:ascii="Garamond" w:hAnsi="Garamond"/>
          <w:sz w:val="22"/>
          <w:szCs w:val="22"/>
        </w:rPr>
        <w:t xml:space="preserve">compared the proportion of each stock’s total contribution within the front-end closure window </w:t>
      </w:r>
      <w:r w:rsidR="00990982" w:rsidRPr="00E20CE9">
        <w:rPr>
          <w:rFonts w:ascii="Garamond" w:hAnsi="Garamond"/>
          <w:sz w:val="22"/>
          <w:szCs w:val="22"/>
        </w:rPr>
        <w:t>(</w:t>
      </w:r>
      <w:r w:rsidRPr="00E20CE9">
        <w:rPr>
          <w:rFonts w:ascii="Garamond" w:hAnsi="Garamond"/>
          <w:sz w:val="22"/>
          <w:szCs w:val="22"/>
        </w:rPr>
        <w:t>the first seasonal quartile</w:t>
      </w:r>
      <w:r w:rsidR="00990982">
        <w:rPr>
          <w:rFonts w:ascii="Garamond" w:hAnsi="Garamond"/>
          <w:sz w:val="22"/>
          <w:szCs w:val="22"/>
        </w:rPr>
        <w:t xml:space="preserve"> (Q1)</w:t>
      </w:r>
      <w:r w:rsidRPr="00E20CE9">
        <w:rPr>
          <w:rFonts w:ascii="Garamond" w:hAnsi="Garamond"/>
          <w:sz w:val="22"/>
          <w:szCs w:val="22"/>
        </w:rPr>
        <w:t xml:space="preserve"> in our dataset). </w:t>
      </w:r>
      <w:r w:rsidR="00990982">
        <w:rPr>
          <w:rFonts w:ascii="Garamond" w:hAnsi="Garamond"/>
          <w:sz w:val="22"/>
          <w:szCs w:val="22"/>
        </w:rPr>
        <w:t xml:space="preserve">The resulting data illustrate the protection afforded to each stock based on the proportion of its total </w:t>
      </w:r>
      <w:r w:rsidR="00990982">
        <w:rPr>
          <w:rFonts w:ascii="Garamond" w:hAnsi="Garamond"/>
          <w:sz w:val="22"/>
          <w:szCs w:val="22"/>
        </w:rPr>
        <w:lastRenderedPageBreak/>
        <w:t>run protected against harves</w:t>
      </w:r>
      <w:commentRangeStart w:id="12"/>
      <w:r w:rsidR="00990982">
        <w:rPr>
          <w:rFonts w:ascii="Garamond" w:hAnsi="Garamond"/>
          <w:sz w:val="22"/>
          <w:szCs w:val="22"/>
        </w:rPr>
        <w:t>t</w:t>
      </w:r>
      <w:commentRangeEnd w:id="12"/>
      <w:r w:rsidR="00990982">
        <w:rPr>
          <w:rStyle w:val="CommentReference"/>
        </w:rPr>
        <w:commentReference w:id="12"/>
      </w:r>
      <w:r w:rsidR="00990982">
        <w:rPr>
          <w:rFonts w:ascii="Garamond" w:hAnsi="Garamond"/>
          <w:sz w:val="22"/>
          <w:szCs w:val="22"/>
        </w:rPr>
        <w:t>. Variability in this protection was visualized by displaying the range and mean value across our sample set (Figure 4b).</w:t>
      </w:r>
    </w:p>
    <w:p w14:paraId="1B967039" w14:textId="77777777"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01898D5A" w:rsidR="00397FF6" w:rsidRPr="004A0003" w:rsidRDefault="00C50733" w:rsidP="004A0003">
      <w:pPr>
        <w:spacing w:line="480" w:lineRule="auto"/>
        <w:rPr>
          <w:rFonts w:ascii="Garamond" w:hAnsi="Garamond"/>
          <w:b/>
          <w:bCs/>
          <w:sz w:val="36"/>
          <w:szCs w:val="36"/>
        </w:rPr>
      </w:pPr>
      <w:r w:rsidRPr="00AD7B82">
        <w:rPr>
          <w:rFonts w:ascii="Garamond" w:hAnsi="Garamond"/>
          <w:b/>
          <w:bCs/>
          <w:sz w:val="22"/>
          <w:szCs w:val="22"/>
        </w:rPr>
        <w:t>T</w:t>
      </w:r>
      <w:r w:rsidR="00397FF6" w:rsidRPr="00AD7B82">
        <w:rPr>
          <w:rFonts w:ascii="Garamond" w:hAnsi="Garamond"/>
          <w:b/>
          <w:bCs/>
          <w:sz w:val="22"/>
          <w:szCs w:val="22"/>
        </w:rPr>
        <w:t xml:space="preserve">rends in stock </w:t>
      </w:r>
      <w:r w:rsidR="006D6AEE">
        <w:rPr>
          <w:rFonts w:ascii="Garamond" w:hAnsi="Garamond"/>
          <w:b/>
          <w:bCs/>
          <w:sz w:val="22"/>
          <w:szCs w:val="22"/>
        </w:rPr>
        <w:t>return timing</w:t>
      </w:r>
      <w:r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54CC201F"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r w:rsidR="00E355B2">
        <w:rPr>
          <w:rFonts w:ascii="Garamond" w:hAnsi="Garamond"/>
          <w:sz w:val="22"/>
          <w:szCs w:val="22"/>
        </w:rPr>
        <w:t xml:space="preserve">driven 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w:t>
      </w:r>
      <w:r w:rsidR="00B27EC5">
        <w:rPr>
          <w:rFonts w:ascii="Garamond" w:hAnsi="Garamond"/>
          <w:sz w:val="22"/>
          <w:szCs w:val="22"/>
        </w:rPr>
        <w:t>stock as well as the</w:t>
      </w:r>
      <w:r w:rsidR="00E355B2">
        <w:rPr>
          <w:rFonts w:ascii="Garamond" w:hAnsi="Garamond"/>
          <w:sz w:val="22"/>
          <w:szCs w:val="22"/>
        </w:rPr>
        <w:t xml:space="preserve"> </w:t>
      </w:r>
      <w:proofErr w:type="spellStart"/>
      <w:r w:rsidR="00E355B2">
        <w:rPr>
          <w:rFonts w:ascii="Garamond" w:hAnsi="Garamond"/>
          <w:sz w:val="22"/>
          <w:szCs w:val="22"/>
        </w:rPr>
        <w:t>Tatlawiksuk</w:t>
      </w:r>
      <w:proofErr w:type="spellEnd"/>
      <w:r w:rsidR="00E355B2">
        <w:rPr>
          <w:rFonts w:ascii="Garamond" w:hAnsi="Garamond"/>
          <w:sz w:val="22"/>
          <w:szCs w:val="22"/>
        </w:rPr>
        <w:t xml:space="preserve">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w:t>
      </w:r>
      <w:proofErr w:type="gramStart"/>
      <w:r w:rsidR="00E355B2">
        <w:rPr>
          <w:rFonts w:ascii="Garamond" w:hAnsi="Garamond"/>
          <w:sz w:val="22"/>
          <w:szCs w:val="22"/>
        </w:rPr>
        <w:t xml:space="preserve">( </w:t>
      </w:r>
      <w:r w:rsidR="00C10AF2">
        <w:rPr>
          <w:rFonts w:ascii="Garamond" w:hAnsi="Garamond"/>
          <w:sz w:val="22"/>
          <w:szCs w:val="22"/>
        </w:rPr>
        <w:t>June</w:t>
      </w:r>
      <w:proofErr w:type="gramEnd"/>
      <w:r w:rsidR="00C10AF2">
        <w:rPr>
          <w:rFonts w:ascii="Garamond" w:hAnsi="Garamond"/>
          <w:sz w:val="22"/>
          <w:szCs w:val="22"/>
        </w:rPr>
        <w:t xml:space="preserv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w:t>
      </w:r>
      <w:r w:rsidR="00B27EC5">
        <w:rPr>
          <w:rFonts w:ascii="Garamond" w:hAnsi="Garamond"/>
          <w:sz w:val="22"/>
          <w:szCs w:val="22"/>
        </w:rPr>
        <w:t xml:space="preserve"> River</w:t>
      </w:r>
      <w:r w:rsidR="00C10AF2">
        <w:rPr>
          <w:rFonts w:ascii="Garamond" w:hAnsi="Garamond"/>
          <w:sz w:val="22"/>
          <w:szCs w:val="22"/>
        </w:rPr>
        <w:t xml:space="preserve">, and </w:t>
      </w:r>
      <w:proofErr w:type="spellStart"/>
      <w:r w:rsidR="00C10AF2">
        <w:rPr>
          <w:rFonts w:ascii="Garamond" w:hAnsi="Garamond"/>
          <w:sz w:val="22"/>
          <w:szCs w:val="22"/>
        </w:rPr>
        <w:t>Kisarlik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July1st</w:t>
      </w:r>
      <w:r w:rsidR="00B27EC5">
        <w:rPr>
          <w:rFonts w:ascii="Garamond" w:hAnsi="Garamond"/>
          <w:sz w:val="22"/>
          <w:szCs w:val="22"/>
        </w:rPr>
        <w:t>, Figure 3c.</w:t>
      </w:r>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w:t>
      </w:r>
      <w:r w:rsidR="00536536">
        <w:rPr>
          <w:rFonts w:ascii="Garamond" w:hAnsi="Garamond"/>
          <w:sz w:val="22"/>
          <w:szCs w:val="22"/>
        </w:rPr>
        <w:lastRenderedPageBreak/>
        <w:t>6.1%</w:t>
      </w:r>
      <w:proofErr w:type="gramStart"/>
      <w:r w:rsidR="00536536">
        <w:rPr>
          <w:rFonts w:ascii="Garamond" w:hAnsi="Garamond"/>
          <w:sz w:val="22"/>
          <w:szCs w:val="22"/>
        </w:rPr>
        <w:t xml:space="preserve">) </w:t>
      </w:r>
      <w:r w:rsidR="002D12FE">
        <w:rPr>
          <w:rFonts w:ascii="Garamond" w:hAnsi="Garamond"/>
          <w:sz w:val="22"/>
          <w:szCs w:val="22"/>
        </w:rPr>
        <w:t>,</w:t>
      </w:r>
      <w:proofErr w:type="gramEnd"/>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w:t>
      </w:r>
      <w:proofErr w:type="gramStart"/>
      <w:r w:rsidR="00536536">
        <w:rPr>
          <w:rFonts w:ascii="Garamond" w:hAnsi="Garamond"/>
          <w:sz w:val="22"/>
          <w:szCs w:val="22"/>
        </w:rPr>
        <w:t xml:space="preserve">%) </w:t>
      </w:r>
      <w:r w:rsidR="002D12FE">
        <w:rPr>
          <w:rFonts w:ascii="Garamond" w:hAnsi="Garamond"/>
          <w:sz w:val="22"/>
          <w:szCs w:val="22"/>
        </w:rPr>
        <w:t xml:space="preserve"> all</w:t>
      </w:r>
      <w:proofErr w:type="gramEnd"/>
      <w:r w:rsidR="002D12FE">
        <w:rPr>
          <w:rFonts w:ascii="Garamond" w:hAnsi="Garamond"/>
          <w:sz w:val="22"/>
          <w:szCs w:val="22"/>
        </w:rPr>
        <w:t xml:space="preserve"> reached their peak contribution during this period, consistent with late returns for stocks in the lower portion of the watershed. </w:t>
      </w:r>
    </w:p>
    <w:p w14:paraId="0F6E3C68" w14:textId="35A645CF" w:rsidR="00EE1A96" w:rsidRDefault="00536536" w:rsidP="009D3148">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r w:rsidRPr="00536536">
        <w:rPr>
          <w:rFonts w:ascii="Garamond" w:hAnsi="Garamond"/>
          <w:sz w:val="22"/>
          <w:szCs w:val="22"/>
        </w:rPr>
        <w:t>corroborated 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663FC6">
        <w:rPr>
          <w:rFonts w:ascii="Garamond" w:hAnsi="Garamond"/>
          <w:sz w:val="22"/>
          <w:szCs w:val="22"/>
        </w:rPr>
        <w:t xml:space="preserve"> on average</w:t>
      </w:r>
      <w:r w:rsidR="00724D0B">
        <w:rPr>
          <w:rFonts w:ascii="Garamond" w:hAnsi="Garamond"/>
          <w:sz w:val="22"/>
          <w:szCs w:val="22"/>
        </w:rPr>
        <w:t>.</w:t>
      </w:r>
      <w:r w:rsidR="004A0003">
        <w:rPr>
          <w:rFonts w:ascii="Garamond" w:hAnsi="Garamond"/>
          <w:sz w:val="22"/>
          <w:szCs w:val="22"/>
        </w:rPr>
        <w:t xml:space="preserve"> </w:t>
      </w:r>
      <w:r w:rsidR="006D6AEE">
        <w:rPr>
          <w:rFonts w:ascii="Garamond" w:hAnsi="Garamond"/>
          <w:sz w:val="22"/>
          <w:szCs w:val="22"/>
        </w:rPr>
        <w:t>Some variability in this pattern does exist</w:t>
      </w:r>
      <w:r w:rsidR="00663FC6">
        <w:rPr>
          <w:rFonts w:ascii="Garamond" w:hAnsi="Garamond"/>
          <w:sz w:val="22"/>
          <w:szCs w:val="22"/>
        </w:rPr>
        <w:t xml:space="preserve">, with some </w:t>
      </w:r>
      <w:r w:rsidR="006D6AEE">
        <w:rPr>
          <w:rFonts w:ascii="Garamond" w:hAnsi="Garamond"/>
          <w:sz w:val="22"/>
          <w:szCs w:val="22"/>
        </w:rPr>
        <w:t>middle Kuskokwim stocks (yellow or orange) appear</w:t>
      </w:r>
      <w:r w:rsidR="00663FC6">
        <w:rPr>
          <w:rFonts w:ascii="Garamond" w:hAnsi="Garamond"/>
          <w:sz w:val="22"/>
          <w:szCs w:val="22"/>
        </w:rPr>
        <w:t>ing</w:t>
      </w:r>
      <w:r w:rsidR="006D6AEE">
        <w:rPr>
          <w:rFonts w:ascii="Garamond" w:hAnsi="Garamond"/>
          <w:sz w:val="22"/>
          <w:szCs w:val="22"/>
        </w:rPr>
        <w:t xml:space="preserve"> to arrive </w:t>
      </w:r>
      <w:r w:rsidR="00663FC6">
        <w:rPr>
          <w:rFonts w:ascii="Garamond" w:hAnsi="Garamond"/>
          <w:sz w:val="22"/>
          <w:szCs w:val="22"/>
        </w:rPr>
        <w:t xml:space="preserve">with or </w:t>
      </w:r>
      <w:r w:rsidR="006D6AEE">
        <w:rPr>
          <w:rFonts w:ascii="Garamond" w:hAnsi="Garamond"/>
          <w:sz w:val="22"/>
          <w:szCs w:val="22"/>
        </w:rPr>
        <w:t>after</w:t>
      </w:r>
      <w:r w:rsidR="00663FC6">
        <w:rPr>
          <w:rFonts w:ascii="Garamond" w:hAnsi="Garamond"/>
          <w:sz w:val="22"/>
          <w:szCs w:val="22"/>
        </w:rPr>
        <w:t xml:space="preserve"> those in the lower Kuskokwim in some years</w:t>
      </w:r>
      <w:r w:rsidR="006D6AEE">
        <w:rPr>
          <w:rFonts w:ascii="Garamond" w:hAnsi="Garamond"/>
          <w:sz w:val="22"/>
          <w:szCs w:val="22"/>
        </w:rPr>
        <w:t xml:space="preserve">.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470C70" w:rsidRPr="00AD7B82">
        <w:rPr>
          <w:rFonts w:ascii="Garamond" w:hAnsi="Garamond"/>
          <w:sz w:val="22"/>
          <w:szCs w:val="22"/>
        </w:rPr>
        <w:t>extended)</w:t>
      </w:r>
      <w:r w:rsidR="00470C70">
        <w:rPr>
          <w:rFonts w:ascii="Garamond" w:hAnsi="Garamond"/>
          <w:sz w:val="22"/>
          <w:szCs w:val="22"/>
        </w:rPr>
        <w:t xml:space="preserve"> </w:t>
      </w:r>
      <w:r w:rsidR="006D6AEE">
        <w:rPr>
          <w:rFonts w:ascii="Garamond" w:hAnsi="Garamond"/>
          <w:sz w:val="22"/>
          <w:szCs w:val="22"/>
        </w:rPr>
        <w:t xml:space="preserve">of the run. </w:t>
      </w:r>
    </w:p>
    <w:p w14:paraId="3E409B0A" w14:textId="1DE131D8" w:rsidR="00EE1A96" w:rsidRDefault="00EE1A96" w:rsidP="006D6AEE">
      <w:pPr>
        <w:pStyle w:val="whitespace-normal"/>
        <w:spacing w:line="480" w:lineRule="auto"/>
        <w:ind w:firstLine="720"/>
        <w:rPr>
          <w:rFonts w:ascii="Garamond" w:hAnsi="Garamond"/>
          <w:sz w:val="22"/>
          <w:szCs w:val="22"/>
        </w:rPr>
      </w:pPr>
      <w:r>
        <w:rPr>
          <w:rFonts w:ascii="Garamond" w:hAnsi="Garamond"/>
          <w:sz w:val="22"/>
          <w:szCs w:val="22"/>
        </w:rPr>
        <w:t xml:space="preserve">*** ADD 50% run analysis ***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7FEA5291" w:rsidR="00966E61" w:rsidRDefault="00470C70" w:rsidP="00E86789">
      <w:pPr>
        <w:pStyle w:val="whitespace-normal"/>
        <w:spacing w:line="480" w:lineRule="auto"/>
        <w:ind w:firstLine="720"/>
        <w:rPr>
          <w:rFonts w:ascii="Garamond" w:hAnsi="Garamond"/>
          <w:sz w:val="22"/>
          <w:szCs w:val="22"/>
        </w:rPr>
      </w:pPr>
      <w:r>
        <w:rPr>
          <w:rFonts w:ascii="Garamond" w:hAnsi="Garamond"/>
          <w:sz w:val="22"/>
          <w:szCs w:val="22"/>
        </w:rPr>
        <w:t xml:space="preserve">A pattern of early returning upper Kuskokwim stocks clearly affords higher protection to these stocks from a </w:t>
      </w:r>
      <w:proofErr w:type="gramStart"/>
      <w:r>
        <w:rPr>
          <w:rFonts w:ascii="Garamond" w:hAnsi="Garamond"/>
          <w:sz w:val="22"/>
          <w:szCs w:val="22"/>
        </w:rPr>
        <w:t>front end</w:t>
      </w:r>
      <w:proofErr w:type="gramEnd"/>
      <w:r>
        <w:rPr>
          <w:rFonts w:ascii="Garamond" w:hAnsi="Garamond"/>
          <w:sz w:val="22"/>
          <w:szCs w:val="22"/>
        </w:rPr>
        <w:t xml:space="preserve"> closure ending on June 12</w:t>
      </w:r>
      <w:r w:rsidRPr="00470C70">
        <w:rPr>
          <w:rFonts w:ascii="Garamond" w:hAnsi="Garamond"/>
          <w:sz w:val="22"/>
          <w:szCs w:val="22"/>
          <w:vertAlign w:val="superscript"/>
        </w:rPr>
        <w:t>th</w:t>
      </w:r>
      <w:r>
        <w:rPr>
          <w:rFonts w:ascii="Garamond" w:hAnsi="Garamond"/>
          <w:sz w:val="22"/>
          <w:szCs w:val="22"/>
        </w:rPr>
        <w:t xml:space="preserve">.  Nearly all stocks upstream of Swift River received median protection &gt;10% of the total stock contribution across all years of our dataset, with several notable </w:t>
      </w:r>
      <w:r w:rsidR="00A234BB">
        <w:rPr>
          <w:rFonts w:ascii="Garamond" w:hAnsi="Garamond"/>
          <w:sz w:val="22"/>
          <w:szCs w:val="22"/>
        </w:rPr>
        <w:t>outliers</w:t>
      </w:r>
      <w:r>
        <w:rPr>
          <w:rFonts w:ascii="Garamond" w:hAnsi="Garamond"/>
          <w:sz w:val="22"/>
          <w:szCs w:val="22"/>
        </w:rPr>
        <w:t xml:space="preserve"> &gt;30% protection in some years. An exception is the </w:t>
      </w:r>
      <w:proofErr w:type="spellStart"/>
      <w:r>
        <w:rPr>
          <w:rFonts w:ascii="Garamond" w:hAnsi="Garamond"/>
          <w:sz w:val="22"/>
          <w:szCs w:val="22"/>
        </w:rPr>
        <w:t>Takotna</w:t>
      </w:r>
      <w:proofErr w:type="spellEnd"/>
      <w:r>
        <w:rPr>
          <w:rFonts w:ascii="Garamond" w:hAnsi="Garamond"/>
          <w:sz w:val="22"/>
          <w:szCs w:val="22"/>
        </w:rPr>
        <w:t xml:space="preserve"> river and Nixon Fork stocks,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Pr>
          <w:rFonts w:ascii="Garamond" w:hAnsi="Garamond"/>
          <w:sz w:val="22"/>
          <w:szCs w:val="22"/>
        </w:rPr>
        <w:t xml:space="preserve">Stocks positioned lower in the watershed received less protection due to their generally late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lastRenderedPageBreak/>
        <w:t>Hoholitna</w:t>
      </w:r>
      <w:proofErr w:type="spellEnd"/>
      <w:r w:rsidR="00966E61">
        <w:rPr>
          <w:rFonts w:ascii="Garamond" w:hAnsi="Garamond"/>
          <w:sz w:val="22"/>
          <w:szCs w:val="22"/>
        </w:rPr>
        <w:t xml:space="preserve"> River stocks, however, contain outliers of 22.1% and 18.4%, indicating that a </w:t>
      </w:r>
      <w:proofErr w:type="gramStart"/>
      <w:r w:rsidR="00966E61">
        <w:rPr>
          <w:rFonts w:ascii="Garamond" w:hAnsi="Garamond"/>
          <w:sz w:val="22"/>
          <w:szCs w:val="22"/>
        </w:rPr>
        <w:t>front end</w:t>
      </w:r>
      <w:proofErr w:type="gramEnd"/>
      <w:r w:rsidR="00966E61">
        <w:rPr>
          <w:rFonts w:ascii="Garamond" w:hAnsi="Garamond"/>
          <w:sz w:val="22"/>
          <w:szCs w:val="22"/>
        </w:rPr>
        <w:t xml:space="preserve">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FBBEC4E" w14:textId="1085A147" w:rsidR="006A798F" w:rsidRDefault="00A005B7" w:rsidP="00EE1A96">
      <w:pPr>
        <w:pStyle w:val="whitespace-normal"/>
        <w:spacing w:line="480" w:lineRule="auto"/>
        <w:ind w:firstLine="720"/>
        <w:rPr>
          <w:rFonts w:ascii="Garamond" w:hAnsi="Garamond"/>
          <w:sz w:val="22"/>
          <w:szCs w:val="22"/>
        </w:rPr>
      </w:pPr>
      <w:r w:rsidRPr="009C42BD">
        <w:rPr>
          <w:rFonts w:ascii="Garamond" w:hAnsi="Garamond"/>
          <w:sz w:val="22"/>
          <w:szCs w:val="22"/>
        </w:rPr>
        <w:t xml:space="preserve">The analysis presented here illustrates spatiotemporal patterns of Chinook salmon in the Kuskokwim river-basin at a finer spatial scale and over a longer </w:t>
      </w:r>
      <w:r w:rsidR="002C1C99" w:rsidRPr="009C42BD">
        <w:rPr>
          <w:rFonts w:ascii="Garamond" w:hAnsi="Garamond"/>
          <w:sz w:val="22"/>
          <w:szCs w:val="22"/>
        </w:rPr>
        <w:t>time</w:t>
      </w:r>
      <w:r w:rsidR="006A798F">
        <w:rPr>
          <w:rFonts w:ascii="Garamond" w:hAnsi="Garamond"/>
          <w:sz w:val="22"/>
          <w:szCs w:val="22"/>
        </w:rPr>
        <w:t>-</w:t>
      </w:r>
      <w:r w:rsidR="002C1C99" w:rsidRPr="009C42BD">
        <w:rPr>
          <w:rFonts w:ascii="Garamond" w:hAnsi="Garamond"/>
          <w:sz w:val="22"/>
          <w:szCs w:val="22"/>
        </w:rPr>
        <w:t>period</w:t>
      </w:r>
      <w:r w:rsidRPr="009C42BD">
        <w:rPr>
          <w:rFonts w:ascii="Garamond" w:hAnsi="Garamond"/>
          <w:sz w:val="22"/>
          <w:szCs w:val="22"/>
        </w:rPr>
        <w:t xml:space="preserve"> than had previously </w:t>
      </w:r>
      <w:r w:rsidR="009C42BD">
        <w:rPr>
          <w:rFonts w:ascii="Garamond" w:hAnsi="Garamond"/>
          <w:sz w:val="22"/>
          <w:szCs w:val="22"/>
        </w:rPr>
        <w:t xml:space="preserve">been </w:t>
      </w:r>
      <w:r w:rsidRPr="009C42BD">
        <w:rPr>
          <w:rFonts w:ascii="Garamond" w:hAnsi="Garamond"/>
          <w:sz w:val="22"/>
          <w:szCs w:val="22"/>
        </w:rPr>
        <w:t xml:space="preserve">available. In doing so, we corroborated </w:t>
      </w:r>
      <w:r w:rsidR="006A798F">
        <w:rPr>
          <w:rFonts w:ascii="Garamond" w:hAnsi="Garamond"/>
          <w:sz w:val="22"/>
          <w:szCs w:val="22"/>
        </w:rPr>
        <w:t xml:space="preserve">the </w:t>
      </w:r>
      <w:r w:rsidR="009C42BD">
        <w:rPr>
          <w:rFonts w:ascii="Garamond" w:hAnsi="Garamond"/>
          <w:sz w:val="22"/>
          <w:szCs w:val="22"/>
        </w:rPr>
        <w:t>preliminarily observed</w:t>
      </w:r>
      <w:r w:rsidRPr="009C42BD">
        <w:rPr>
          <w:rFonts w:ascii="Garamond" w:hAnsi="Garamond"/>
          <w:sz w:val="22"/>
          <w:szCs w:val="22"/>
        </w:rPr>
        <w:t xml:space="preserve"> relationship between run timing and watershed position, where </w:t>
      </w:r>
      <w:r w:rsidR="009C42BD">
        <w:rPr>
          <w:rFonts w:ascii="Garamond" w:hAnsi="Garamond"/>
          <w:sz w:val="22"/>
          <w:szCs w:val="22"/>
        </w:rPr>
        <w:t>return timing reflects a gradient in watershed position from the earliest retuning upstream stocks to late returning lower watershed stocks. T</w:t>
      </w:r>
      <w:r w:rsidR="00E10F4A" w:rsidRPr="009C42BD">
        <w:rPr>
          <w:rFonts w:ascii="Garamond" w:hAnsi="Garamond"/>
          <w:sz w:val="22"/>
          <w:szCs w:val="22"/>
        </w:rPr>
        <w:t xml:space="preserve">his </w:t>
      </w:r>
      <w:r w:rsidR="006A798F">
        <w:rPr>
          <w:rFonts w:ascii="Garamond" w:hAnsi="Garamond"/>
          <w:sz w:val="22"/>
          <w:szCs w:val="22"/>
        </w:rPr>
        <w:t xml:space="preserve">general </w:t>
      </w:r>
      <w:r w:rsidR="00E10F4A" w:rsidRPr="009C42BD">
        <w:rPr>
          <w:rFonts w:ascii="Garamond" w:hAnsi="Garamond"/>
          <w:sz w:val="22"/>
          <w:szCs w:val="22"/>
        </w:rPr>
        <w:t xml:space="preserve">pattern </w:t>
      </w:r>
      <w:r w:rsidR="009C42BD">
        <w:rPr>
          <w:rFonts w:ascii="Garamond" w:hAnsi="Garamond"/>
          <w:sz w:val="22"/>
          <w:szCs w:val="22"/>
        </w:rPr>
        <w:t xml:space="preserve">was observed </w:t>
      </w:r>
      <w:r w:rsidR="002C1C99">
        <w:rPr>
          <w:rFonts w:ascii="Garamond" w:hAnsi="Garamond"/>
          <w:sz w:val="22"/>
          <w:szCs w:val="22"/>
        </w:rPr>
        <w:t>consistently</w:t>
      </w:r>
      <w:r w:rsidR="00E10F4A" w:rsidRPr="009C42BD">
        <w:rPr>
          <w:rFonts w:ascii="Garamond" w:hAnsi="Garamond"/>
          <w:sz w:val="22"/>
          <w:szCs w:val="22"/>
        </w:rPr>
        <w:t xml:space="preserve"> throughout our multi-year dataset</w:t>
      </w:r>
      <w:r w:rsidR="006A798F">
        <w:rPr>
          <w:rFonts w:ascii="Garamond" w:hAnsi="Garamond"/>
          <w:sz w:val="22"/>
          <w:szCs w:val="22"/>
        </w:rPr>
        <w:t xml:space="preserve">, however, significant interannual variability was observed in the proportional contribution and relative timing among stocks. This result is consistent with </w:t>
      </w:r>
      <w:r w:rsidR="00EE1A96">
        <w:rPr>
          <w:rFonts w:ascii="Garamond" w:hAnsi="Garamond"/>
          <w:sz w:val="22"/>
          <w:szCs w:val="22"/>
        </w:rPr>
        <w:t xml:space="preserve">documented variability in salmon ecosystems and further supports previous research highlighting shifting salmon production across river basins at annual timescales (Brennan et al., 2019). </w:t>
      </w:r>
    </w:p>
    <w:p w14:paraId="0AD9C230" w14:textId="70DBEE7D" w:rsidR="00EE1A96" w:rsidRDefault="00A234BB" w:rsidP="00EE1A96">
      <w:pPr>
        <w:pStyle w:val="whitespace-normal"/>
        <w:spacing w:line="480" w:lineRule="auto"/>
        <w:ind w:firstLine="720"/>
        <w:rPr>
          <w:rFonts w:ascii="Garamond" w:hAnsi="Garamond"/>
          <w:sz w:val="22"/>
          <w:szCs w:val="22"/>
        </w:rPr>
      </w:pPr>
      <w:r>
        <w:rPr>
          <w:rFonts w:ascii="Garamond" w:hAnsi="Garamond"/>
          <w:sz w:val="22"/>
          <w:szCs w:val="22"/>
        </w:rPr>
        <w:t xml:space="preserve">A </w:t>
      </w:r>
      <w:r w:rsidR="00EE1A96">
        <w:rPr>
          <w:rFonts w:ascii="Garamond" w:hAnsi="Garamond"/>
          <w:sz w:val="22"/>
          <w:szCs w:val="22"/>
        </w:rPr>
        <w:t xml:space="preserve">clear trend </w:t>
      </w:r>
      <w:r>
        <w:rPr>
          <w:rFonts w:ascii="Garamond" w:hAnsi="Garamond"/>
          <w:sz w:val="22"/>
          <w:szCs w:val="22"/>
        </w:rPr>
        <w:t>in</w:t>
      </w:r>
      <w:r w:rsidR="00EE1A96">
        <w:rPr>
          <w:rFonts w:ascii="Garamond" w:hAnsi="Garamond"/>
          <w:sz w:val="22"/>
          <w:szCs w:val="22"/>
        </w:rPr>
        <w:t xml:space="preserve"> early returning up</w:t>
      </w:r>
      <w:r>
        <w:rPr>
          <w:rFonts w:ascii="Garamond" w:hAnsi="Garamond"/>
          <w:sz w:val="22"/>
          <w:szCs w:val="22"/>
        </w:rPr>
        <w:t>river stocks support the stated goal of the front-end closure aiming to protect the upstream stocks from over-harvest. As a proportion of the total run, our analysis supports the efficacy of this approach, with upper Kuskokwim stocks such as ___, ____, and ____ afforded significant protection by a front-end closure ending on June 11</w:t>
      </w:r>
      <w:r w:rsidRPr="00A234BB">
        <w:rPr>
          <w:rFonts w:ascii="Garamond" w:hAnsi="Garamond"/>
          <w:sz w:val="22"/>
          <w:szCs w:val="22"/>
          <w:vertAlign w:val="superscript"/>
        </w:rPr>
        <w:t>th</w:t>
      </w:r>
      <w:r>
        <w:rPr>
          <w:rFonts w:ascii="Garamond" w:hAnsi="Garamond"/>
          <w:sz w:val="22"/>
          <w:szCs w:val="22"/>
        </w:rPr>
        <w:t xml:space="preserve">.  </w:t>
      </w:r>
      <w:r w:rsidR="00400CBB">
        <w:rPr>
          <w:rFonts w:ascii="Garamond" w:hAnsi="Garamond"/>
          <w:sz w:val="22"/>
          <w:szCs w:val="22"/>
        </w:rPr>
        <w:t xml:space="preserve">Across nearly all stocks upstream </w:t>
      </w:r>
    </w:p>
    <w:p w14:paraId="03FE1AEC" w14:textId="267FA06A" w:rsidR="006A798F" w:rsidRDefault="006A798F" w:rsidP="00EE1A96">
      <w:pPr>
        <w:pStyle w:val="whitespace-normal"/>
        <w:spacing w:line="480" w:lineRule="auto"/>
        <w:ind w:firstLine="720"/>
        <w:rPr>
          <w:rFonts w:ascii="Garamond" w:hAnsi="Garamond"/>
          <w:sz w:val="22"/>
          <w:szCs w:val="22"/>
        </w:rPr>
      </w:pPr>
      <w:r>
        <w:rPr>
          <w:rFonts w:ascii="Garamond" w:hAnsi="Garamond"/>
          <w:sz w:val="22"/>
          <w:szCs w:val="22"/>
        </w:rPr>
        <w:t xml:space="preserve"> </w:t>
      </w:r>
    </w:p>
    <w:p w14:paraId="4C5A2E77" w14:textId="77777777" w:rsidR="006A798F" w:rsidRDefault="006A798F" w:rsidP="006A798F">
      <w:pPr>
        <w:pStyle w:val="whitespace-normal"/>
        <w:spacing w:line="480" w:lineRule="auto"/>
        <w:ind w:firstLine="720"/>
        <w:rPr>
          <w:rFonts w:ascii="Garamond" w:hAnsi="Garamond"/>
          <w:sz w:val="22"/>
          <w:szCs w:val="22"/>
        </w:rPr>
      </w:pPr>
    </w:p>
    <w:p w14:paraId="360F35EC" w14:textId="257E6E26" w:rsidR="00E10F4A" w:rsidRPr="006A798F" w:rsidRDefault="009C42BD" w:rsidP="006A798F">
      <w:pPr>
        <w:pStyle w:val="whitespace-normal"/>
        <w:spacing w:line="480" w:lineRule="auto"/>
        <w:ind w:firstLine="720"/>
        <w:rPr>
          <w:rFonts w:ascii="Garamond" w:hAnsi="Garamond"/>
          <w:b/>
          <w:bCs/>
          <w:sz w:val="32"/>
          <w:szCs w:val="32"/>
          <w:u w:val="single"/>
        </w:rPr>
      </w:pPr>
      <w:r>
        <w:rPr>
          <w:rFonts w:ascii="Garamond" w:hAnsi="Garamond"/>
          <w:sz w:val="22"/>
          <w:szCs w:val="22"/>
        </w:rPr>
        <w:t xml:space="preserve">upper Kuskokwim stocks such as ____, ____, and ____ were afforded significant protection from the fishery. In doing so, this strategy appears to successfully allow upper Kuskokwim fish to return to upstream tributaries, thereby providing subsistence opportunities for upper Kuskokwim communities and </w:t>
      </w:r>
      <w:r w:rsidR="002C1C99">
        <w:rPr>
          <w:rFonts w:ascii="Garamond" w:hAnsi="Garamond"/>
          <w:sz w:val="22"/>
          <w:szCs w:val="22"/>
        </w:rPr>
        <w:lastRenderedPageBreak/>
        <w:t xml:space="preserve">protecting a significant portion of the overall returns from downstream harvest in subsistence or commercial fisheries. </w:t>
      </w:r>
    </w:p>
    <w:p w14:paraId="5A1D0A0C" w14:textId="77777777" w:rsidR="0013324E" w:rsidRDefault="002C1C99" w:rsidP="0013324E">
      <w:pPr>
        <w:pStyle w:val="whitespace-normal"/>
        <w:spacing w:line="480" w:lineRule="auto"/>
        <w:ind w:firstLine="720"/>
        <w:rPr>
          <w:rFonts w:ascii="Garamond" w:hAnsi="Garamond"/>
          <w:sz w:val="22"/>
          <w:szCs w:val="22"/>
        </w:rPr>
      </w:pPr>
      <w:r>
        <w:rPr>
          <w:rFonts w:ascii="Garamond" w:hAnsi="Garamond"/>
          <w:sz w:val="22"/>
          <w:szCs w:val="22"/>
        </w:rPr>
        <w:t>Despite</w:t>
      </w:r>
      <w:r w:rsidR="00BF0C62">
        <w:rPr>
          <w:rFonts w:ascii="Garamond" w:hAnsi="Garamond"/>
          <w:sz w:val="22"/>
          <w:szCs w:val="22"/>
        </w:rPr>
        <w:t xml:space="preserve"> </w:t>
      </w:r>
      <w:r>
        <w:rPr>
          <w:rFonts w:ascii="Garamond" w:hAnsi="Garamond"/>
          <w:sz w:val="22"/>
          <w:szCs w:val="22"/>
        </w:rPr>
        <w:t>clear</w:t>
      </w:r>
      <w:r w:rsidR="00BF0C62">
        <w:rPr>
          <w:rFonts w:ascii="Garamond" w:hAnsi="Garamond"/>
          <w:sz w:val="22"/>
          <w:szCs w:val="22"/>
        </w:rPr>
        <w:t>ly higher</w:t>
      </w:r>
      <w:r>
        <w:rPr>
          <w:rFonts w:ascii="Garamond" w:hAnsi="Garamond"/>
          <w:sz w:val="22"/>
          <w:szCs w:val="22"/>
        </w:rPr>
        <w:t xml:space="preserve"> average protection afforded </w:t>
      </w:r>
      <w:r w:rsidR="0013324E">
        <w:rPr>
          <w:rFonts w:ascii="Garamond" w:hAnsi="Garamond"/>
          <w:sz w:val="22"/>
          <w:szCs w:val="22"/>
        </w:rPr>
        <w:t xml:space="preserve">to upper watershed stocks by the front-end closure, the range of protection values in our dataset is notable (Figure 5). </w:t>
      </w:r>
      <w:r w:rsidR="00BF0C62">
        <w:rPr>
          <w:rFonts w:ascii="Garamond" w:hAnsi="Garamond"/>
          <w:sz w:val="22"/>
          <w:szCs w:val="22"/>
        </w:rPr>
        <w:t>Although the closure operates on a fixed date, return timing is variable among year</w:t>
      </w:r>
      <w:r w:rsidR="0013324E">
        <w:rPr>
          <w:rFonts w:ascii="Garamond" w:hAnsi="Garamond"/>
          <w:sz w:val="22"/>
          <w:szCs w:val="22"/>
        </w:rPr>
        <w:t>s and t</w:t>
      </w:r>
      <w:r w:rsidR="00BF0C62">
        <w:rPr>
          <w:rFonts w:ascii="Garamond" w:hAnsi="Garamond"/>
          <w:sz w:val="22"/>
          <w:szCs w:val="22"/>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Pr>
          <w:rFonts w:ascii="Garamond" w:hAnsi="Garamond"/>
          <w:sz w:val="22"/>
          <w:szCs w:val="22"/>
        </w:rPr>
        <w:t>a</w:t>
      </w:r>
      <w:r w:rsidR="00BF0C62">
        <w:rPr>
          <w:rFonts w:ascii="Garamond" w:hAnsi="Garamond"/>
          <w:sz w:val="22"/>
          <w:szCs w:val="22"/>
        </w:rPr>
        <w:t>red to earlier returning and more protracted run timing. As a result,</w:t>
      </w:r>
      <w:r w:rsidR="0013324E">
        <w:rPr>
          <w:rFonts w:ascii="Garamond" w:hAnsi="Garamond"/>
          <w:sz w:val="22"/>
          <w:szCs w:val="22"/>
        </w:rPr>
        <w:t xml:space="preserve"> both the amount of protection as well as the number of stocks afforded that protection depend on the interaction between the run dynamics and the timing of the closure. A more dynamic closure which is flexible based on the timing of the run may provide more consistent protection to upstream stocks. </w:t>
      </w:r>
    </w:p>
    <w:p w14:paraId="2F164875" w14:textId="77777777" w:rsidR="005858F1" w:rsidRDefault="0013324E" w:rsidP="005858F1">
      <w:pPr>
        <w:pStyle w:val="whitespace-normal"/>
        <w:spacing w:line="480" w:lineRule="auto"/>
        <w:ind w:firstLine="720"/>
        <w:rPr>
          <w:rFonts w:ascii="Garamond" w:hAnsi="Garamond"/>
          <w:sz w:val="22"/>
          <w:szCs w:val="22"/>
        </w:rPr>
      </w:pPr>
      <w:r>
        <w:rPr>
          <w:rFonts w:ascii="Garamond" w:hAnsi="Garamond"/>
          <w:sz w:val="22"/>
          <w:szCs w:val="22"/>
        </w:rPr>
        <w:t>In addition to providing a more thorough understanding of the spatiotemporal patterns of returning Chinook salmon in the Kuskokwim-river basin, t</w:t>
      </w:r>
      <w:r w:rsidR="00E671EF" w:rsidRPr="00E671EF">
        <w:rPr>
          <w:rFonts w:ascii="Garamond" w:hAnsi="Garamond"/>
          <w:sz w:val="22"/>
          <w:szCs w:val="22"/>
        </w:rPr>
        <w:t xml:space="preserve">hese results </w:t>
      </w:r>
      <w:r>
        <w:rPr>
          <w:rFonts w:ascii="Garamond" w:hAnsi="Garamond"/>
          <w:sz w:val="22"/>
          <w:szCs w:val="22"/>
        </w:rPr>
        <w:t xml:space="preserve">contribute to a body of knowledge on Pacific Salmon ecology in large, free flowing, and relatively pristine river systems. </w:t>
      </w:r>
      <w:r w:rsidR="00065DC6" w:rsidRPr="00065DC6">
        <w:rPr>
          <w:rFonts w:ascii="Garamond" w:hAnsi="Garamond"/>
          <w:sz w:val="22"/>
          <w:szCs w:val="22"/>
        </w:rPr>
        <w:t>The patterns observed in our dataset support both the preliminary understanding of the relationship between return timing and watershed position and the well-established understanding of salmon ecosystem dynamics at annual and sub-annual timescales.</w:t>
      </w:r>
      <w:r>
        <w:rPr>
          <w:rFonts w:ascii="Garamond" w:hAnsi="Garamond"/>
          <w:sz w:val="22"/>
          <w:szCs w:val="22"/>
        </w:rPr>
        <w:t xml:space="preserve"> </w:t>
      </w:r>
      <w:r w:rsidR="00385F28" w:rsidRPr="00385F28">
        <w:rPr>
          <w:rFonts w:ascii="Garamond" w:hAnsi="Garamond"/>
          <w:sz w:val="22"/>
          <w:szCs w:val="22"/>
        </w:rPr>
        <w:t>Exploring ecosystem-wide patterns at the tributary scale may provide managers with a more complete understanding of ecosystem processes, offering both comprehensive basin-wide insights and fine-scale estimates relevant to localized management decisions</w:t>
      </w:r>
      <w:r w:rsidR="00CD3038">
        <w:rPr>
          <w:rFonts w:ascii="Garamond" w:hAnsi="Garamond"/>
          <w:sz w:val="22"/>
          <w:szCs w:val="22"/>
        </w:rPr>
        <w:t xml:space="preserve">. </w:t>
      </w:r>
      <w:r w:rsidR="00385F28" w:rsidRPr="00385F28">
        <w:rPr>
          <w:rFonts w:ascii="Garamond" w:hAnsi="Garamond"/>
          <w:sz w:val="22"/>
          <w:szCs w:val="22"/>
        </w:rPr>
        <w:t xml:space="preserve">While otolith-based methods used in this study have not been explicitly validated for the Kuskokwim River Basin, they have demonstrated high assignment accuracy for Pacific salmon in similar Alaska watersheds. These methods do contain some limitations for large-scale implementation in </w:t>
      </w:r>
      <w:r w:rsidR="005858F1" w:rsidRPr="00385F28">
        <w:rPr>
          <w:rFonts w:ascii="Garamond" w:hAnsi="Garamond"/>
          <w:sz w:val="22"/>
          <w:szCs w:val="22"/>
        </w:rPr>
        <w:t>management;</w:t>
      </w:r>
      <w:r w:rsidR="00385F28" w:rsidRPr="00385F28">
        <w:rPr>
          <w:rFonts w:ascii="Garamond" w:hAnsi="Garamond"/>
          <w:sz w:val="22"/>
          <w:szCs w:val="22"/>
        </w:rPr>
        <w:t xml:space="preserve"> most notably significant turnaround time compared to genetics-based techniques and the potential for assignment error due to limitations in isotopic heterogeneity. </w:t>
      </w:r>
      <w:r w:rsidR="005858F1" w:rsidRPr="005858F1">
        <w:rPr>
          <w:rFonts w:ascii="Garamond" w:hAnsi="Garamond"/>
          <w:sz w:val="22"/>
          <w:szCs w:val="22"/>
        </w:rPr>
        <w:t xml:space="preserve">Despite these limitations, otolith microchemistry remains well-suited for exploring spatial patterns across large, </w:t>
      </w:r>
      <w:r w:rsidR="005858F1" w:rsidRPr="005858F1">
        <w:rPr>
          <w:rFonts w:ascii="Garamond" w:hAnsi="Garamond"/>
          <w:sz w:val="22"/>
          <w:szCs w:val="22"/>
        </w:rPr>
        <w:lastRenderedPageBreak/>
        <w:t>remote watersheds where e</w:t>
      </w:r>
      <w:r w:rsidR="005858F1">
        <w:rPr>
          <w:rFonts w:ascii="Garamond" w:hAnsi="Garamond"/>
          <w:sz w:val="22"/>
          <w:szCs w:val="22"/>
        </w:rPr>
        <w:t>xtensive</w:t>
      </w:r>
      <w:r w:rsidR="005858F1" w:rsidRPr="005858F1">
        <w:rPr>
          <w:rFonts w:ascii="Garamond" w:hAnsi="Garamond"/>
          <w:sz w:val="22"/>
          <w:szCs w:val="22"/>
        </w:rPr>
        <w:t xml:space="preserve"> monitoring programs </w:t>
      </w:r>
      <w:r w:rsidR="005858F1">
        <w:rPr>
          <w:rFonts w:ascii="Garamond" w:hAnsi="Garamond"/>
          <w:sz w:val="22"/>
          <w:szCs w:val="22"/>
        </w:rPr>
        <w:t>are</w:t>
      </w:r>
      <w:r w:rsidR="005858F1" w:rsidRPr="005858F1">
        <w:rPr>
          <w:rFonts w:ascii="Garamond" w:hAnsi="Garamond"/>
          <w:sz w:val="22"/>
          <w:szCs w:val="22"/>
        </w:rPr>
        <w:t xml:space="preserve"> impractical, and provides the unique advantage of retrospective analysis through archived samples</w:t>
      </w:r>
    </w:p>
    <w:p w14:paraId="6B9C8693" w14:textId="37BC98E4" w:rsidR="0013324E" w:rsidRDefault="001430A9" w:rsidP="005858F1">
      <w:pPr>
        <w:pStyle w:val="whitespace-normal"/>
        <w:spacing w:line="480" w:lineRule="auto"/>
        <w:ind w:firstLine="720"/>
        <w:rPr>
          <w:rFonts w:ascii="Garamond" w:hAnsi="Garamond"/>
          <w:sz w:val="22"/>
          <w:szCs w:val="22"/>
        </w:rPr>
      </w:pPr>
      <w:r w:rsidRPr="001430A9">
        <w:rPr>
          <w:rFonts w:ascii="Garamond" w:hAnsi="Garamond"/>
          <w:sz w:val="22"/>
          <w:szCs w:val="22"/>
        </w:rPr>
        <w:t>More broadly, our results underscore the value of exploring ecosystem function and evaluating management strategies at the subpopulation scale, where fine-scale spatial and temporal patterns can reveal underlying biocomplexity that is critical to population resilience. By explicitly incorporating the spatiotemporal dynamics of metapopulations, managers may be better equipped to design conservation strategies that meet human resource needs while safeguarding the ecological diversity and life history variation that underpin healthy, functioning ecosystems</w:t>
      </w:r>
      <w:r>
        <w:rPr>
          <w:rFonts w:ascii="Garamond" w:hAnsi="Garamond"/>
          <w:sz w:val="22"/>
          <w:szCs w:val="22"/>
        </w:rPr>
        <w:t xml:space="preserve">. </w:t>
      </w:r>
      <w:r w:rsidR="005858F1">
        <w:rPr>
          <w:rFonts w:ascii="Garamond" w:hAnsi="Garamond"/>
          <w:sz w:val="22"/>
          <w:szCs w:val="22"/>
        </w:rPr>
        <w:t xml:space="preserve">Given growing global resource needs as well as increased uncertainty of ecosystem processes in a novel climate and under novel management </w:t>
      </w:r>
      <w:r>
        <w:rPr>
          <w:rFonts w:ascii="Garamond" w:hAnsi="Garamond"/>
          <w:sz w:val="22"/>
          <w:szCs w:val="22"/>
        </w:rPr>
        <w:t>regimes,</w:t>
      </w:r>
      <w:r w:rsidR="005858F1">
        <w:rPr>
          <w:rFonts w:ascii="Garamond" w:hAnsi="Garamond"/>
          <w:sz w:val="22"/>
          <w:szCs w:val="22"/>
        </w:rPr>
        <w:t xml:space="preserve"> there is an established and growing need to understand ecosystem processes at multiple spatial and temporal scales</w:t>
      </w:r>
      <w:r>
        <w:rPr>
          <w:rFonts w:ascii="Garamond" w:hAnsi="Garamond"/>
          <w:sz w:val="22"/>
          <w:szCs w:val="22"/>
        </w:rPr>
        <w:t xml:space="preserve">. </w:t>
      </w:r>
      <w:r w:rsidRPr="001430A9">
        <w:rPr>
          <w:rFonts w:ascii="Garamond" w:hAnsi="Garamond"/>
          <w:sz w:val="22"/>
          <w:szCs w:val="22"/>
        </w:rPr>
        <w:t>Doing so is essential not only for detecting shifts in ecosystem function but also for developing adaptive strategies that sustain ecosystem services and support long-term resilience in the face of future uncertainty.</w:t>
      </w:r>
    </w:p>
    <w:p w14:paraId="558FBC3D" w14:textId="77777777" w:rsidR="00310A9F" w:rsidRDefault="00310A9F" w:rsidP="00310A9F">
      <w:pPr>
        <w:pStyle w:val="whitespace-normal"/>
        <w:pBdr>
          <w:bottom w:val="single" w:sz="6" w:space="1" w:color="auto"/>
        </w:pBdr>
        <w:spacing w:line="480" w:lineRule="auto"/>
        <w:ind w:firstLine="720"/>
        <w:rPr>
          <w:rFonts w:ascii="Garamond" w:hAnsi="Garamond"/>
          <w:sz w:val="22"/>
          <w:szCs w:val="22"/>
        </w:rPr>
      </w:pPr>
    </w:p>
    <w:p w14:paraId="7A0B8536" w14:textId="77777777" w:rsidR="003610A6" w:rsidRDefault="003610A6" w:rsidP="00310A9F">
      <w:pPr>
        <w:pStyle w:val="whitespace-normal"/>
        <w:spacing w:line="480" w:lineRule="auto"/>
        <w:ind w:firstLine="720"/>
        <w:rPr>
          <w:rFonts w:ascii="Garamond" w:hAnsi="Garamond"/>
          <w:sz w:val="22"/>
          <w:szCs w:val="22"/>
        </w:rPr>
      </w:pPr>
    </w:p>
    <w:p w14:paraId="4998CFA4" w14:textId="77777777" w:rsidR="003610A6" w:rsidRDefault="003610A6" w:rsidP="003610A6">
      <w:pPr>
        <w:spacing w:line="480" w:lineRule="auto"/>
        <w:ind w:firstLine="720"/>
        <w:rPr>
          <w:rFonts w:ascii="Garamond" w:hAnsi="Garamond"/>
          <w:sz w:val="22"/>
          <w:szCs w:val="22"/>
        </w:rPr>
      </w:pPr>
    </w:p>
    <w:p w14:paraId="0662A3B8" w14:textId="77777777" w:rsidR="003610A6" w:rsidRDefault="003610A6" w:rsidP="003610A6">
      <w:pPr>
        <w:spacing w:line="480" w:lineRule="auto"/>
        <w:ind w:firstLine="720"/>
        <w:rPr>
          <w:rFonts w:ascii="Garamond" w:hAnsi="Garamond"/>
          <w:sz w:val="22"/>
          <w:szCs w:val="22"/>
        </w:rPr>
      </w:pPr>
    </w:p>
    <w:p w14:paraId="112F74DB" w14:textId="77777777" w:rsidR="003610A6" w:rsidRDefault="003610A6" w:rsidP="003610A6">
      <w:pPr>
        <w:pStyle w:val="NormalWeb"/>
        <w:spacing w:line="480" w:lineRule="auto"/>
        <w:ind w:firstLine="720"/>
        <w:rPr>
          <w:rFonts w:ascii="Garamond" w:hAnsi="Garamond"/>
          <w:sz w:val="22"/>
          <w:szCs w:val="22"/>
        </w:rPr>
      </w:pPr>
    </w:p>
    <w:p w14:paraId="64A2B313" w14:textId="77777777" w:rsidR="003610A6" w:rsidRDefault="003610A6" w:rsidP="003610A6">
      <w:pPr>
        <w:spacing w:line="480" w:lineRule="auto"/>
        <w:ind w:firstLine="720"/>
        <w:rPr>
          <w:rFonts w:ascii="Garamond" w:hAnsi="Garamond"/>
          <w:sz w:val="22"/>
          <w:szCs w:val="22"/>
        </w:rPr>
      </w:pPr>
    </w:p>
    <w:p w14:paraId="50BCBE9C" w14:textId="77777777" w:rsidR="003610A6" w:rsidRDefault="003610A6" w:rsidP="003610A6">
      <w:pPr>
        <w:spacing w:line="480" w:lineRule="auto"/>
        <w:ind w:firstLine="720"/>
        <w:rPr>
          <w:rFonts w:ascii="Garamond" w:hAnsi="Garamond"/>
          <w:sz w:val="22"/>
          <w:szCs w:val="22"/>
        </w:rPr>
      </w:pPr>
    </w:p>
    <w:p w14:paraId="73E95749" w14:textId="77777777" w:rsidR="003610A6" w:rsidRDefault="003610A6" w:rsidP="003610A6">
      <w:pPr>
        <w:spacing w:line="480" w:lineRule="auto"/>
        <w:ind w:firstLine="720"/>
        <w:rPr>
          <w:rFonts w:ascii="Garamond" w:hAnsi="Garamond"/>
          <w:sz w:val="22"/>
          <w:szCs w:val="22"/>
        </w:rPr>
      </w:pPr>
    </w:p>
    <w:p w14:paraId="59C68BF2" w14:textId="77777777" w:rsidR="003610A6" w:rsidRDefault="003610A6" w:rsidP="003610A6">
      <w:pPr>
        <w:spacing w:line="480" w:lineRule="auto"/>
        <w:ind w:firstLine="720"/>
        <w:rPr>
          <w:rFonts w:ascii="Garamond" w:hAnsi="Garamond"/>
          <w:sz w:val="22"/>
          <w:szCs w:val="22"/>
        </w:rPr>
      </w:pPr>
    </w:p>
    <w:p w14:paraId="30F3A9A4" w14:textId="77777777" w:rsidR="003610A6" w:rsidRDefault="003610A6" w:rsidP="003610A6">
      <w:pPr>
        <w:spacing w:line="480" w:lineRule="auto"/>
        <w:ind w:firstLine="720"/>
        <w:rPr>
          <w:rFonts w:ascii="Garamond" w:hAnsi="Garamond"/>
          <w:sz w:val="22"/>
          <w:szCs w:val="22"/>
        </w:rPr>
      </w:pPr>
    </w:p>
    <w:p w14:paraId="0EBFD38B"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This has led to the use of </w:t>
      </w:r>
      <w:proofErr w:type="gramStart"/>
      <w:r>
        <w:rPr>
          <w:rFonts w:ascii="Garamond" w:hAnsi="Garamond"/>
          <w:sz w:val="22"/>
          <w:szCs w:val="22"/>
        </w:rPr>
        <w:t>front end</w:t>
      </w:r>
      <w:proofErr w:type="gramEnd"/>
      <w:r>
        <w:rPr>
          <w:rFonts w:ascii="Garamond" w:hAnsi="Garamond"/>
          <w:sz w:val="22"/>
          <w:szCs w:val="22"/>
        </w:rPr>
        <w:t xml:space="preserve"> closure strategy in the Kuskokwim to protect opportunity for upstream comm. And stabilize the fishery by protecting upstream stocks </w:t>
      </w:r>
    </w:p>
    <w:p w14:paraId="7023429A"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Little understanding of the spatiotemporal patterns in the system </w:t>
      </w:r>
    </w:p>
    <w:p w14:paraId="13BEF640"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Here, we…. </w:t>
      </w:r>
    </w:p>
    <w:p w14:paraId="1FF9A2BC" w14:textId="77777777" w:rsidR="003610A6" w:rsidRDefault="003610A6" w:rsidP="003610A6">
      <w:pPr>
        <w:spacing w:line="480" w:lineRule="auto"/>
        <w:ind w:firstLine="720"/>
        <w:rPr>
          <w:rFonts w:ascii="Garamond" w:hAnsi="Garamond"/>
          <w:sz w:val="22"/>
          <w:szCs w:val="22"/>
        </w:rPr>
      </w:pPr>
    </w:p>
    <w:p w14:paraId="46E4C397"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 </w:t>
      </w:r>
    </w:p>
    <w:p w14:paraId="513041A9" w14:textId="77777777" w:rsidR="003610A6" w:rsidRDefault="003610A6" w:rsidP="003610A6">
      <w:pPr>
        <w:spacing w:line="480" w:lineRule="auto"/>
        <w:ind w:firstLine="720"/>
        <w:rPr>
          <w:rFonts w:ascii="Garamond" w:hAnsi="Garamond"/>
          <w:sz w:val="22"/>
          <w:szCs w:val="22"/>
        </w:rPr>
      </w:pPr>
    </w:p>
    <w:p w14:paraId="4353C703" w14:textId="77777777" w:rsidR="003610A6" w:rsidRDefault="003610A6" w:rsidP="003610A6">
      <w:pPr>
        <w:spacing w:line="480" w:lineRule="auto"/>
        <w:ind w:firstLine="720"/>
        <w:rPr>
          <w:rFonts w:ascii="Garamond" w:hAnsi="Garamond"/>
          <w:sz w:val="22"/>
          <w:szCs w:val="22"/>
        </w:rPr>
      </w:pPr>
    </w:p>
    <w:p w14:paraId="00069709" w14:textId="77777777" w:rsidR="003610A6" w:rsidRDefault="003610A6" w:rsidP="003610A6">
      <w:pPr>
        <w:spacing w:line="480" w:lineRule="auto"/>
        <w:ind w:firstLine="720"/>
        <w:rPr>
          <w:rFonts w:ascii="Garamond" w:hAnsi="Garamond"/>
          <w:sz w:val="22"/>
          <w:szCs w:val="22"/>
        </w:rPr>
      </w:pPr>
    </w:p>
    <w:p w14:paraId="17DCD8B0" w14:textId="77777777" w:rsidR="003610A6" w:rsidRDefault="003610A6" w:rsidP="003610A6">
      <w:pPr>
        <w:spacing w:line="480" w:lineRule="auto"/>
        <w:ind w:firstLine="720"/>
        <w:rPr>
          <w:rFonts w:ascii="Garamond" w:hAnsi="Garamond"/>
          <w:sz w:val="22"/>
          <w:szCs w:val="22"/>
        </w:rPr>
      </w:pPr>
    </w:p>
    <w:p w14:paraId="0E71960F" w14:textId="77777777" w:rsidR="003610A6" w:rsidRDefault="003610A6" w:rsidP="003610A6">
      <w:pPr>
        <w:spacing w:line="480" w:lineRule="auto"/>
        <w:ind w:firstLine="720"/>
        <w:rPr>
          <w:rFonts w:ascii="Garamond" w:hAnsi="Garamond"/>
          <w:sz w:val="22"/>
          <w:szCs w:val="22"/>
        </w:rPr>
      </w:pPr>
    </w:p>
    <w:p w14:paraId="36966E79" w14:textId="77777777" w:rsidR="003610A6" w:rsidRDefault="003610A6" w:rsidP="003610A6">
      <w:pPr>
        <w:spacing w:line="480" w:lineRule="auto"/>
        <w:ind w:firstLine="720"/>
        <w:rPr>
          <w:rFonts w:ascii="Garamond" w:hAnsi="Garamond"/>
          <w:sz w:val="22"/>
          <w:szCs w:val="22"/>
        </w:rPr>
      </w:pPr>
    </w:p>
    <w:p w14:paraId="4418E201" w14:textId="77777777" w:rsidR="003610A6" w:rsidRDefault="003610A6" w:rsidP="003610A6">
      <w:pPr>
        <w:spacing w:line="480" w:lineRule="auto"/>
        <w:ind w:firstLine="720"/>
        <w:rPr>
          <w:rFonts w:ascii="Garamond" w:hAnsi="Garamond"/>
          <w:sz w:val="22"/>
          <w:szCs w:val="22"/>
        </w:rPr>
      </w:pPr>
    </w:p>
    <w:p w14:paraId="09A32406" w14:textId="3B690D35" w:rsidR="003610A6" w:rsidRPr="006D1917" w:rsidRDefault="003610A6" w:rsidP="003610A6">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fisheries and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harvest has been completed restricted for</w:t>
      </w:r>
      <w:r w:rsidRPr="006D1917">
        <w:rPr>
          <w:rFonts w:ascii="Garamond" w:hAnsi="Garamond"/>
          <w:sz w:val="22"/>
          <w:szCs w:val="22"/>
        </w:rPr>
        <w:t xml:space="preserve"> upstream communities </w:t>
      </w:r>
      <w:r>
        <w:rPr>
          <w:rFonts w:ascii="Garamond" w:hAnsi="Garamond"/>
          <w:sz w:val="22"/>
          <w:szCs w:val="22"/>
        </w:rPr>
        <w:t xml:space="preserve">who </w:t>
      </w:r>
      <w:r w:rsidRPr="006D1917">
        <w:rPr>
          <w:rFonts w:ascii="Garamond" w:hAnsi="Garamond"/>
          <w:sz w:val="22"/>
          <w:szCs w:val="22"/>
        </w:rPr>
        <w:t xml:space="preserve">have voluntarily reduced or ceased subsistence fishing altogether, triggering a region-wide crisis of food insecurity, cultural loss, and the potential </w:t>
      </w:r>
      <w:r w:rsidRPr="006D1917">
        <w:rPr>
          <w:rFonts w:ascii="Garamond" w:hAnsi="Garamond"/>
          <w:sz w:val="22"/>
          <w:szCs w:val="22"/>
        </w:rPr>
        <w:lastRenderedPageBreak/>
        <w:t>disappearance of a critical economic resource</w:t>
      </w:r>
      <w:r>
        <w:rPr>
          <w:rFonts w:ascii="Garamond" w:hAnsi="Garamond"/>
          <w:sz w:val="22"/>
          <w:szCs w:val="22"/>
        </w:rPr>
        <w:t xml:space="preserve"> </w:t>
      </w:r>
      <w:r>
        <w:rPr>
          <w:rFonts w:ascii="Garamond" w:hAnsi="Garamond"/>
          <w:sz w:val="22"/>
          <w:szCs w:val="22"/>
        </w:rPr>
        <w:fldChar w:fldCharType="begin"/>
      </w:r>
      <w:r w:rsidR="00C50332">
        <w:rPr>
          <w:rFonts w:ascii="Garamond" w:hAnsi="Garamond"/>
          <w:sz w:val="22"/>
          <w:szCs w:val="22"/>
        </w:rPr>
        <w:instrText xml:space="preserve"> ADDIN ZOTERO_ITEM CSL_CITATION {"citationID":"TM3ypjGJ","properties":{"formattedCitation":"(Brown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52A99D9F" w14:textId="0A128F2F" w:rsidR="003610A6" w:rsidRDefault="003610A6" w:rsidP="003610A6">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sidR="00DA289A">
        <w:rPr>
          <w:rFonts w:ascii="Garamond" w:hAnsi="Garamond"/>
          <w:sz w:val="22"/>
          <w:szCs w:val="22"/>
        </w:rPr>
        <w:instrText xml:space="preserve"> ADDIN ZOTERO_ITEM CSL_CITATION {"citationID":"ZNb1zikR","properties":{"formattedCitation":"(Luck et al., 2003; Schindler et al., 2015)","plainCitation":"(Luck et al., 2003; Schindler et al., 2015)","noteIndex":0},"citationItems":[{"id":5557,"uris":["http://zotero.org/users/8421274/items/VSKUKCRX"],"itemData":{"id":5557,"type":"article-journal","abstract":"The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(Luck et al., 2003; Schindler et al., 2015)</w:t>
      </w:r>
      <w:r>
        <w:rPr>
          <w:rFonts w:ascii="Garamond" w:hAnsi="Garamond"/>
          <w:sz w:val="22"/>
          <w:szCs w:val="22"/>
        </w:rPr>
        <w:fldChar w:fldCharType="end"/>
      </w:r>
      <w:r w:rsidRPr="006D1917">
        <w:rPr>
          <w:rFonts w:ascii="Garamond" w:hAnsi="Garamond"/>
          <w:sz w:val="22"/>
          <w:szCs w:val="22"/>
        </w:rPr>
        <w:t xml:space="preserve">. In salmon populations, substantial variation in both </w:t>
      </w:r>
      <w:proofErr w:type="gramStart"/>
      <w:r w:rsidRPr="006D1917">
        <w:rPr>
          <w:rFonts w:ascii="Garamond" w:hAnsi="Garamond"/>
          <w:sz w:val="22"/>
          <w:szCs w:val="22"/>
        </w:rPr>
        <w:t>return</w:t>
      </w:r>
      <w:proofErr w:type="gramEnd"/>
      <w:r w:rsidRPr="006D1917">
        <w:rPr>
          <w:rFonts w:ascii="Garamond" w:hAnsi="Garamond"/>
          <w:sz w:val="22"/>
          <w:szCs w:val="22"/>
        </w:rPr>
        <w:t xml:space="preserve">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{"citationID":"4R3sEUmP","properties":{"formattedCitation":"(Connors et al., 2022; Ohlberger et al., 2016)","plainCitation":"(Connors et al., 2022; Ohlberger et al., 2016)","dontUpdate":true,"noteIndex":0},"citationItems":[{"id":4144,"uris":["http://zotero.org/users/8421274/items/M4DUIZ82"],"itemData":{"id":4144,"type":"article-journal","abstract":"Variation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Weak or negative covariance among these stocks helps buffer the broader population against the poor performance of any individual subunit, whose success may fluctuate in response to a 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5010B361" w14:textId="06429AB6"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sidR="00F01811">
        <w:rPr>
          <w:rFonts w:ascii="Garamond" w:hAnsi="Garamond"/>
          <w:sz w:val="22"/>
          <w:szCs w:val="22"/>
        </w:rPr>
        <w:instrText xml:space="preserve"> ADDIN ZOTERO_ITEM CSL_CITATION {"citationID":"KCZySFUR","properties":{"formattedCitation":"(Nesbitt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{"citationID":"XiDspMSN","properties":{"formattedCitation":"(Connors et al., 2022)","plainCitation":"(Connors et al., 2022)","dontUpdate":true,"noteIndex":0},"citationItems":[{"id":4144,"uris":["http://zotero.org/users/8421274/items/M4DUIZ82"],"itemData":{"id":4144,"type":"article-journal","abstract":"Variation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2BBE692E"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lastRenderedPageBreak/>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42D5D47D" w14:textId="77777777" w:rsidR="003610A6" w:rsidRDefault="003610A6" w:rsidP="003610A6">
      <w:pPr>
        <w:pStyle w:val="NormalWeb"/>
        <w:spacing w:line="480" w:lineRule="auto"/>
        <w:ind w:firstLine="720"/>
        <w:rPr>
          <w:ins w:id="13" w:author="Benjamin J. Makhlouf" w:date="2025-07-26T14:59:00Z" w16du:dateUtc="2025-07-26T21:59:00Z"/>
          <w:rFonts w:ascii="Garamond" w:hAnsi="Garamond"/>
          <w:sz w:val="22"/>
          <w:szCs w:val="22"/>
        </w:rPr>
      </w:pPr>
    </w:p>
    <w:p w14:paraId="2045A3E4"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Pr>
          <w:rFonts w:ascii="Garamond" w:hAnsi="Garamond"/>
          <w:sz w:val="22"/>
          <w:szCs w:val="22"/>
        </w:rPr>
        <w:t xml:space="preserve"> 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Pr>
          <w:rFonts w:ascii="Garamond" w:hAnsi="Garamond"/>
          <w:sz w:val="22"/>
          <w:szCs w:val="22"/>
        </w:rPr>
        <w:instrText xml:space="preserve"> ADDIN ZOTERO_ITEM CSL_CITATION {"citationID":"A32imaA8","properties":{"formattedCitation":"(Bechtol et al., 2025)","plainCitation":"(Bechtol et al., 2025)","dontUpdate":true,"noteIndex":0},"citationItems":[{"id":5396,"uris":["http://zotero.org/users/8421274/items/5K4UUKKW"],"itemData":{"id":5396,"type":"report","language":"en","publisher":"Kuskokwim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14"/>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14"/>
      <w:r>
        <w:rPr>
          <w:rStyle w:val="CommentReference"/>
        </w:rPr>
        <w:commentReference w:id="14"/>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These data may be important to assessing the impact of current management strategies and designing new strategies which maintain stock </w:t>
      </w:r>
      <w:r>
        <w:rPr>
          <w:rFonts w:ascii="Garamond" w:hAnsi="Garamond"/>
          <w:sz w:val="22"/>
          <w:szCs w:val="22"/>
        </w:rPr>
        <w:lastRenderedPageBreak/>
        <w:t xml:space="preserve">health across all components of the watershed and maintain a reliable resource for communities and industry in the region. </w:t>
      </w:r>
    </w:p>
    <w:p w14:paraId="2AAD2B8F"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01CE03EB" w14:textId="77777777" w:rsidR="003610A6" w:rsidRDefault="003610A6" w:rsidP="00310A9F">
      <w:pPr>
        <w:pStyle w:val="whitespace-normal"/>
        <w:spacing w:line="480" w:lineRule="auto"/>
        <w:ind w:firstLine="720"/>
        <w:rPr>
          <w:rFonts w:ascii="Garamond" w:hAnsi="Garamond"/>
          <w:sz w:val="22"/>
          <w:szCs w:val="22"/>
        </w:rPr>
      </w:pPr>
    </w:p>
    <w:p w14:paraId="29FC0768" w14:textId="77777777" w:rsidR="007072E7" w:rsidRDefault="007072E7" w:rsidP="000566CD">
      <w:pPr>
        <w:pStyle w:val="whitespace-normal"/>
        <w:spacing w:line="480" w:lineRule="auto"/>
        <w:ind w:firstLine="720"/>
        <w:rPr>
          <w:rFonts w:ascii="Garamond" w:hAnsi="Garamond"/>
          <w:sz w:val="22"/>
          <w:szCs w:val="22"/>
        </w:rPr>
      </w:pPr>
    </w:p>
    <w:p w14:paraId="75B1D681" w14:textId="391CA4F8" w:rsidR="000566CD" w:rsidRDefault="009263B7" w:rsidP="000566CD">
      <w:pPr>
        <w:pStyle w:val="whitespace-normal"/>
        <w:spacing w:line="480" w:lineRule="auto"/>
        <w:ind w:firstLine="720"/>
        <w:rPr>
          <w:rFonts w:ascii="Garamond" w:hAnsi="Garamond"/>
          <w:sz w:val="22"/>
          <w:szCs w:val="22"/>
        </w:rPr>
      </w:pPr>
      <w:r w:rsidRPr="00711069">
        <w:rPr>
          <w:rFonts w:ascii="Garamond" w:hAnsi="Garamond"/>
          <w:sz w:val="22"/>
          <w:szCs w:val="22"/>
        </w:rPr>
        <w:t>mixed species fisheries, where harvesting productive species often risks over-exploitation of non-target co-occurring species of concern</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{"citationID":"KOBsKOeR","properties":{"formattedCitation":"(Hilborn et al., 2021; Law &amp; Plank, 2023; Tromeur &amp; Doyen, 2019)","plainCitation":"(Hilborn et al., 2021; Law &amp; Plank, 2023; Tromeur &amp; Doyen, 2019)","noteIndex":0},"citationItems":[{"id":5574,"uris":["http://zotero.org/users/8421274/items/SW25XXJK"],"itemData":{"id":5574,"type":"article-journal","abstract":"While fisheries provide food and employment for hundreds of millions of people, they also can have significant impact on biodiversity. We explore the potential of area-based fisheries management to simultaneously maintain biodiversity and high levels of sustainable food production. We used two illustrative examples of fisheries that have different gear types, areas, and species to evaluate the trade-off between biodiversity and harvest. We calculate the optimal effort by gear and area that maximizes a weighted objective function of biodiversity and harvest, ranging from 100% of the weight on harvest to 100% on biodiversity. We found for both case studies that the trade-off was highly convex, with win–win solutions allowing for high levels of both fishery harvest and conservation. This is achieved by reducing or eliminating fishing effort that negatively impacts high conservation value species while maintaining fishing effort with gears and in areas where there is low conservation impact. We suggest that, in most fisheries, such situations can be found and that effective area-based management can provide for high levels of biodiversity protection and food production.","container-title":"ICES Journal of Marine Science","DOI":"10.1093/icesjms/fsaa139","ISSN":"1054-3139","issue":"6","journalAbbreviation":"ICES Journal of Marine Science","page":"2271-2279","source":"Silverchair","title":"The trade-off between biodiversity and sustainable fish harvest with area-based management","volume":"78","author":[{"family":"Hilborn","given":"Ray"},{"family":"Akselrud","given":"Caitlin Allen"},{"family":"Peterson","given":"Henry"},{"family":"Whitehouse","given":"George A"}],"issued":{"date-parts":[["2021",9,1]]}}},{"id":5577,"uris":["http://zotero.org/users/8421274/items/LTS3DXJE"],"itemData":{"id":5577,"type":"article-journal","abstract":"Fisheries are damaging and seemingly incompatible with the conservation of marine ecosystems. Yet fish are an important source of food and support the lives of many people in coastal communities. This paper considers an idea that a moderate intensity of fishing, appropriately scaled across species, could help in maintaining biodiversity, rather than reducing it. The scaling comes from an intuition that rates of fishing mortality of species should be kept in line with production rates of the species, a notion known as balanced harvesting. This places species conservation and exploitation on an equal footing in a single equation, showing quantitatively the relative levels of fishing mortality that species of different abundance can support. Using a dynamic model of a marine ecosystem, we give numerical evidence showing for the first time that fishing, if scaled in this way, can protect rarer species, while allowing some exploitation of species with greater production. This works because fishing mortality rates, when scaled by production, are density-dependent. Such fishing, operating adaptively to follow species' production rates over time, contains a feedback that would help to protect species from overfishing in the presence of uncertainty about how marine ecosystems work.","container-title":"Fish and Fisheries","DOI":"10.1111/faf.12705","ISSN":"1467-2979","issue":"1","language":"en","license":"© 2022 John Wiley &amp; Sons Ltd.","note":"_eprint: https://onlinelibrary.wiley.com/doi/pdf/10.1111/faf.12705","page":"21-39","source":"Wiley Online Library","title":"Fishing for biodiversity by balanced harvesting","volume":"24","author":[{"family":"Law","given":"Richard"},{"family":"Plank","given":"Michael J."}],"issued":{"date-parts":[["2023"]]}}},{"id":5580,"uris":["http://zotero.org/users/8421274/items/TFTCNP4B"],"itemData":{"id":5580,"type":"article-journal","abstract":"As marine ecosystems are under pressure worldwide, many scientists and stakeholders advocate the use of ecosystem-based approaches for fishery management. In particular, management policies are expected to account for the multispecies nature of fisheries. However, numerous fisheries management plans remain based on single-species concepts, such as maximum sustainable yield (MSY) and maximum economic yield (MEY), that respectively aim at maximizing catches or profits of single species or stocks. In this study, we assess the bioeconomic sustainability of multispecies MSY and MEY in a mixed fishery, characterized by technical interactions and therefore joint production. First, we analytically show how multispecies MSY and MEY can induce overharvesting and extinction of species with low productivity and low value. Second, we identify and discuss incentives on effort costs and landing prices, as well as technical regulations, that could promote biodiversity conservation and more globally sustainability. Finally, a numerical example based on the coastal fishery in French Guiana illustrates the analytical findings.","container-title":"Environmental Modeling &amp; Assessment","DOI":"10.1007/s10666-018-9618-2","ISSN":"1573-2967","issue":"4","journalAbbreviation":"Environ Model Assess","language":"en","license":"2018 Springer International Publishing AG, part of Springer Nature","note":"Company: Springer\nDistributor: Springer\nInstitution: Springer\nLabel: Springer\nnumber: 4\npublisher: Springer International Publishing","page":"387-403","source":"link-springer-com.offcampus.lib.washington.edu","title":"Optimal Harvesting Policies Threaten Biodiversity in Mixed Fisheries","volume":"24","author":[{"family":"Tromeur","given":"Eric"},{"family":"Doyen","given":"Luc"}],"issued":{"date-parts":[["2019",8,1]]}}}],"schema":"https://github.com/citation-style-language/schema/raw/master/csl-citation.json"}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(Hilborn et al., 2021; Law &amp; Plank, 2023; Tromeur &amp; Doyen, 2019)</w:t>
      </w:r>
      <w:r>
        <w:rPr>
          <w:rFonts w:ascii="Garamond" w:hAnsi="Garamond"/>
          <w:sz w:val="22"/>
          <w:szCs w:val="22"/>
        </w:rPr>
        <w:fldChar w:fldCharType="end"/>
      </w:r>
      <w:r w:rsidRPr="00711069">
        <w:rPr>
          <w:rFonts w:ascii="Garamond" w:hAnsi="Garamond"/>
          <w:sz w:val="22"/>
          <w:szCs w:val="22"/>
        </w:rPr>
        <w:t>.</w:t>
      </w:r>
    </w:p>
    <w:p w14:paraId="145AE99D" w14:textId="77777777" w:rsidR="000566CD" w:rsidRDefault="000566CD" w:rsidP="00966E61">
      <w:pPr>
        <w:pStyle w:val="whitespace-normal"/>
        <w:spacing w:line="480" w:lineRule="auto"/>
        <w:ind w:firstLine="720"/>
        <w:rPr>
          <w:rFonts w:ascii="Garamond" w:hAnsi="Garamond"/>
          <w:sz w:val="22"/>
          <w:szCs w:val="22"/>
        </w:rPr>
      </w:pPr>
    </w:p>
    <w:p w14:paraId="651D3A1D" w14:textId="2A59DFB2" w:rsidR="008D1422" w:rsidRPr="00310A9F" w:rsidRDefault="008D1422" w:rsidP="00310A9F">
      <w:pPr>
        <w:pStyle w:val="whitespace-normal"/>
        <w:spacing w:line="480" w:lineRule="auto"/>
        <w:rPr>
          <w:rFonts w:ascii="Garamond" w:hAnsi="Garamond"/>
          <w:sz w:val="22"/>
          <w:szCs w:val="22"/>
        </w:rPr>
      </w:pPr>
    </w:p>
    <w:sectPr w:rsidR="008D1422" w:rsidRPr="00310A9F"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bmak29" w:date="2025-07-29T18:17:00Z" w:initials="b">
    <w:p w14:paraId="7B9E6931" w14:textId="77777777" w:rsidR="00C50332" w:rsidRDefault="00C50332" w:rsidP="00C50332">
      <w:r>
        <w:rPr>
          <w:rStyle w:val="CommentReference"/>
        </w:rPr>
        <w:annotationRef/>
      </w:r>
      <w:r>
        <w:rPr>
          <w:sz w:val="20"/>
          <w:szCs w:val="20"/>
        </w:rPr>
        <w:t>Other than the Eek?</w:t>
      </w:r>
    </w:p>
  </w:comment>
  <w:comment w:id="7" w:author="Benjamin J. Makhlouf" w:date="2025-07-28T07:41:00Z" w:initials="BM">
    <w:p w14:paraId="317DFEBA" w14:textId="77777777" w:rsidR="00C50332" w:rsidRDefault="009C079F" w:rsidP="00C50332">
      <w:r>
        <w:rPr>
          <w:rStyle w:val="CommentReference"/>
        </w:rPr>
        <w:annotationRef/>
      </w:r>
      <w:r w:rsidR="00C50332">
        <w:rPr>
          <w:sz w:val="20"/>
          <w:szCs w:val="20"/>
        </w:rPr>
        <w:t xml:space="preserve">Since this is published in french et al., should it not be included as a figure? </w:t>
      </w:r>
    </w:p>
  </w:comment>
  <w:comment w:id="8" w:author="Benjamin J. Makhlouf" w:date="2025-07-30T08:26:00Z" w:initials="b">
    <w:p w14:paraId="78D2F929" w14:textId="77777777" w:rsidR="00EF730C" w:rsidRDefault="00EF730C" w:rsidP="00EF730C">
      <w:r>
        <w:rPr>
          <w:rStyle w:val="CommentReference"/>
        </w:rPr>
        <w:annotationRef/>
      </w:r>
      <w:r>
        <w:rPr>
          <w:sz w:val="20"/>
          <w:szCs w:val="20"/>
        </w:rPr>
        <w:t>We run into the same problem as the last paper where it is very unclear how this habitat prior is made (other than shutting off the eek). I can reasonably assume it's the same as the Yukon</w:t>
      </w:r>
    </w:p>
  </w:comment>
  <w:comment w:id="10" w:author="Benjamin J. Makhlouf" w:date="2025-07-30T10:53:00Z" w:initials="b">
    <w:p w14:paraId="1EF3F5E1" w14:textId="77777777" w:rsidR="00B27EC5" w:rsidRDefault="00B27EC5" w:rsidP="00B27EC5">
      <w:r>
        <w:rPr>
          <w:rStyle w:val="CommentReference"/>
        </w:rPr>
        <w:annotationRef/>
      </w:r>
      <w:r>
        <w:rPr>
          <w:sz w:val="20"/>
          <w:szCs w:val="20"/>
        </w:rPr>
        <w:t>The map we used to pull these rivers is on an adfg web page but I cant track it to a publication</w:t>
      </w:r>
    </w:p>
  </w:comment>
  <w:comment w:id="12" w:author="Benjamin J. Makhlouf" w:date="2025-08-01T13:29:00Z" w:initials="b">
    <w:p w14:paraId="67C57774" w14:textId="77777777" w:rsidR="00990982" w:rsidRDefault="00990982" w:rsidP="00990982">
      <w:r>
        <w:rPr>
          <w:rStyle w:val="CommentReference"/>
        </w:rPr>
        <w:annotationRef/>
      </w:r>
      <w:r>
        <w:rPr>
          <w:sz w:val="20"/>
          <w:szCs w:val="20"/>
        </w:rPr>
        <w:t xml:space="preserve">Should I mention here anything about our assumption that the amount of protection does not influence fishing effort in the open period. I.e. if lots of fish are protected the rest of the stock may be harvested even harder </w:t>
      </w:r>
    </w:p>
  </w:comment>
  <w:comment w:id="14" w:author="Daniel Schindler" w:date="2025-06-27T11:54:00Z" w:initials="DS">
    <w:p w14:paraId="506CDC99" w14:textId="514F753E" w:rsidR="003610A6" w:rsidRDefault="003610A6" w:rsidP="003610A6">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7B9E6931" w15:done="0"/>
  <w15:commentEx w15:paraId="317DFEBA" w15:done="0"/>
  <w15:commentEx w15:paraId="78D2F929" w15:done="0"/>
  <w15:commentEx w15:paraId="1EF3F5E1" w15:done="0"/>
  <w15:commentEx w15:paraId="67C57774" w15:done="0"/>
  <w15:commentEx w15:paraId="506CDC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02BD22AA" w16cex:dateUtc="2025-07-30T01:17:00Z"/>
  <w16cex:commentExtensible w16cex:durableId="6C95C996" w16cex:dateUtc="2025-07-28T14:41:00Z"/>
  <w16cex:commentExtensible w16cex:durableId="1D6CE52A" w16cex:dateUtc="2025-07-30T15:26:00Z"/>
  <w16cex:commentExtensible w16cex:durableId="4D2F7D90" w16cex:dateUtc="2025-07-30T17:53:00Z"/>
  <w16cex:commentExtensible w16cex:durableId="4948DF78" w16cex:dateUtc="2025-08-01T20:29:00Z"/>
  <w16cex:commentExtensible w16cex:durableId="08B9BEA6" w16cex:dateUtc="2025-06-27T19: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7B9E6931" w16cid:durableId="02BD22AA"/>
  <w16cid:commentId w16cid:paraId="317DFEBA" w16cid:durableId="6C95C996"/>
  <w16cid:commentId w16cid:paraId="78D2F929" w16cid:durableId="1D6CE52A"/>
  <w16cid:commentId w16cid:paraId="1EF3F5E1" w16cid:durableId="4D2F7D90"/>
  <w16cid:commentId w16cid:paraId="67C57774" w16cid:durableId="4948DF78"/>
  <w16cid:commentId w16cid:paraId="506CDC99" w16cid:durableId="08B9BE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03F7F" w14:textId="77777777" w:rsidR="00B35D7C" w:rsidRDefault="00B35D7C">
      <w:pPr>
        <w:spacing w:after="0" w:line="240" w:lineRule="auto"/>
      </w:pPr>
      <w:r>
        <w:separator/>
      </w:r>
    </w:p>
  </w:endnote>
  <w:endnote w:type="continuationSeparator" w:id="0">
    <w:p w14:paraId="4267EE86" w14:textId="77777777" w:rsidR="00B35D7C" w:rsidRDefault="00B3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E7B8D" w14:textId="77777777" w:rsidR="00B35D7C" w:rsidRDefault="00B35D7C">
      <w:pPr>
        <w:spacing w:after="0" w:line="240" w:lineRule="auto"/>
      </w:pPr>
      <w:r>
        <w:separator/>
      </w:r>
    </w:p>
  </w:footnote>
  <w:footnote w:type="continuationSeparator" w:id="0">
    <w:p w14:paraId="420E559F" w14:textId="77777777" w:rsidR="00B35D7C" w:rsidRDefault="00B35D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bmak29">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259EB"/>
    <w:rsid w:val="00033E6D"/>
    <w:rsid w:val="00040237"/>
    <w:rsid w:val="000566CD"/>
    <w:rsid w:val="00060FEB"/>
    <w:rsid w:val="00065DC6"/>
    <w:rsid w:val="00071218"/>
    <w:rsid w:val="00085380"/>
    <w:rsid w:val="000854BE"/>
    <w:rsid w:val="000941AF"/>
    <w:rsid w:val="000979CB"/>
    <w:rsid w:val="000B5639"/>
    <w:rsid w:val="000B7514"/>
    <w:rsid w:val="000C384D"/>
    <w:rsid w:val="000C429D"/>
    <w:rsid w:val="000C6898"/>
    <w:rsid w:val="000D6E8E"/>
    <w:rsid w:val="000F3B6C"/>
    <w:rsid w:val="001028F4"/>
    <w:rsid w:val="00103582"/>
    <w:rsid w:val="00120202"/>
    <w:rsid w:val="00121BC7"/>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E0D88"/>
    <w:rsid w:val="001F2097"/>
    <w:rsid w:val="0020187E"/>
    <w:rsid w:val="00206F6C"/>
    <w:rsid w:val="002256A0"/>
    <w:rsid w:val="002323C1"/>
    <w:rsid w:val="002549E1"/>
    <w:rsid w:val="0025573D"/>
    <w:rsid w:val="002811E4"/>
    <w:rsid w:val="002A3FE3"/>
    <w:rsid w:val="002C1C99"/>
    <w:rsid w:val="002C21B7"/>
    <w:rsid w:val="002D12FE"/>
    <w:rsid w:val="00306D21"/>
    <w:rsid w:val="00310A9F"/>
    <w:rsid w:val="00312FC9"/>
    <w:rsid w:val="00313CB8"/>
    <w:rsid w:val="003442B4"/>
    <w:rsid w:val="003508BF"/>
    <w:rsid w:val="00354EC0"/>
    <w:rsid w:val="003610A6"/>
    <w:rsid w:val="003642FE"/>
    <w:rsid w:val="00367B6D"/>
    <w:rsid w:val="00371AC6"/>
    <w:rsid w:val="00374558"/>
    <w:rsid w:val="00383B9A"/>
    <w:rsid w:val="00385F28"/>
    <w:rsid w:val="0039598A"/>
    <w:rsid w:val="0039711B"/>
    <w:rsid w:val="00397FF6"/>
    <w:rsid w:val="003A1EB0"/>
    <w:rsid w:val="003A53E2"/>
    <w:rsid w:val="003A58F7"/>
    <w:rsid w:val="003B0A46"/>
    <w:rsid w:val="003D0402"/>
    <w:rsid w:val="003D30C7"/>
    <w:rsid w:val="00400CBB"/>
    <w:rsid w:val="00401EE2"/>
    <w:rsid w:val="004025DD"/>
    <w:rsid w:val="0040355B"/>
    <w:rsid w:val="00416B2E"/>
    <w:rsid w:val="004261EE"/>
    <w:rsid w:val="00442120"/>
    <w:rsid w:val="00464971"/>
    <w:rsid w:val="00470C70"/>
    <w:rsid w:val="004712C9"/>
    <w:rsid w:val="00477415"/>
    <w:rsid w:val="00481088"/>
    <w:rsid w:val="00491C12"/>
    <w:rsid w:val="004A0003"/>
    <w:rsid w:val="004A072A"/>
    <w:rsid w:val="004A6CF4"/>
    <w:rsid w:val="004B1488"/>
    <w:rsid w:val="004C2230"/>
    <w:rsid w:val="004D6874"/>
    <w:rsid w:val="004E3592"/>
    <w:rsid w:val="004F04C2"/>
    <w:rsid w:val="00505979"/>
    <w:rsid w:val="005104A5"/>
    <w:rsid w:val="00517577"/>
    <w:rsid w:val="005229F0"/>
    <w:rsid w:val="00530411"/>
    <w:rsid w:val="00536536"/>
    <w:rsid w:val="00537343"/>
    <w:rsid w:val="005416E6"/>
    <w:rsid w:val="00557194"/>
    <w:rsid w:val="005805EB"/>
    <w:rsid w:val="005858F1"/>
    <w:rsid w:val="0059082A"/>
    <w:rsid w:val="005A53C9"/>
    <w:rsid w:val="005B3AB3"/>
    <w:rsid w:val="005C58CB"/>
    <w:rsid w:val="005E6A59"/>
    <w:rsid w:val="005F3448"/>
    <w:rsid w:val="006101C3"/>
    <w:rsid w:val="00617B67"/>
    <w:rsid w:val="00625357"/>
    <w:rsid w:val="00631AAA"/>
    <w:rsid w:val="0063694A"/>
    <w:rsid w:val="00636B84"/>
    <w:rsid w:val="00653AE8"/>
    <w:rsid w:val="006617C0"/>
    <w:rsid w:val="00663FC6"/>
    <w:rsid w:val="006762C3"/>
    <w:rsid w:val="00676513"/>
    <w:rsid w:val="00682611"/>
    <w:rsid w:val="00693A39"/>
    <w:rsid w:val="006A798F"/>
    <w:rsid w:val="006B1D97"/>
    <w:rsid w:val="006B418B"/>
    <w:rsid w:val="006D6AEE"/>
    <w:rsid w:val="006E5473"/>
    <w:rsid w:val="007072E7"/>
    <w:rsid w:val="00711069"/>
    <w:rsid w:val="00717B12"/>
    <w:rsid w:val="00724D0B"/>
    <w:rsid w:val="007266BC"/>
    <w:rsid w:val="007555A4"/>
    <w:rsid w:val="007561E4"/>
    <w:rsid w:val="0076034D"/>
    <w:rsid w:val="00780305"/>
    <w:rsid w:val="00793B30"/>
    <w:rsid w:val="007A1D0A"/>
    <w:rsid w:val="007B17D6"/>
    <w:rsid w:val="007C2267"/>
    <w:rsid w:val="007C6D95"/>
    <w:rsid w:val="007D1726"/>
    <w:rsid w:val="007F35F9"/>
    <w:rsid w:val="007F4A77"/>
    <w:rsid w:val="007F747D"/>
    <w:rsid w:val="007F75D5"/>
    <w:rsid w:val="00807290"/>
    <w:rsid w:val="00811477"/>
    <w:rsid w:val="00816626"/>
    <w:rsid w:val="00856168"/>
    <w:rsid w:val="00863C27"/>
    <w:rsid w:val="0087708A"/>
    <w:rsid w:val="0088327B"/>
    <w:rsid w:val="0088664E"/>
    <w:rsid w:val="008872F5"/>
    <w:rsid w:val="00895FC7"/>
    <w:rsid w:val="008C378F"/>
    <w:rsid w:val="008D1422"/>
    <w:rsid w:val="008E3428"/>
    <w:rsid w:val="008F2118"/>
    <w:rsid w:val="0090107F"/>
    <w:rsid w:val="00907410"/>
    <w:rsid w:val="009076B8"/>
    <w:rsid w:val="009110AF"/>
    <w:rsid w:val="00922435"/>
    <w:rsid w:val="009263B7"/>
    <w:rsid w:val="00932FBC"/>
    <w:rsid w:val="009423AC"/>
    <w:rsid w:val="00966E61"/>
    <w:rsid w:val="00967DC4"/>
    <w:rsid w:val="0097261B"/>
    <w:rsid w:val="0097448D"/>
    <w:rsid w:val="009833DB"/>
    <w:rsid w:val="00983880"/>
    <w:rsid w:val="00986BAC"/>
    <w:rsid w:val="009879FD"/>
    <w:rsid w:val="00990982"/>
    <w:rsid w:val="009C079F"/>
    <w:rsid w:val="009C308C"/>
    <w:rsid w:val="009C42BD"/>
    <w:rsid w:val="009D3148"/>
    <w:rsid w:val="009D66DA"/>
    <w:rsid w:val="009E68C7"/>
    <w:rsid w:val="009F3E36"/>
    <w:rsid w:val="009F51C3"/>
    <w:rsid w:val="009F7AF2"/>
    <w:rsid w:val="00A005B7"/>
    <w:rsid w:val="00A06CC6"/>
    <w:rsid w:val="00A13EDE"/>
    <w:rsid w:val="00A234BB"/>
    <w:rsid w:val="00A25870"/>
    <w:rsid w:val="00A26A50"/>
    <w:rsid w:val="00A36D27"/>
    <w:rsid w:val="00A44879"/>
    <w:rsid w:val="00A4712A"/>
    <w:rsid w:val="00AB074C"/>
    <w:rsid w:val="00AD1910"/>
    <w:rsid w:val="00AD484F"/>
    <w:rsid w:val="00AD4BE1"/>
    <w:rsid w:val="00AD7B82"/>
    <w:rsid w:val="00AF7B74"/>
    <w:rsid w:val="00B01FE3"/>
    <w:rsid w:val="00B02A4D"/>
    <w:rsid w:val="00B07AE4"/>
    <w:rsid w:val="00B13E93"/>
    <w:rsid w:val="00B27EC5"/>
    <w:rsid w:val="00B30111"/>
    <w:rsid w:val="00B35D7C"/>
    <w:rsid w:val="00B40601"/>
    <w:rsid w:val="00B4720E"/>
    <w:rsid w:val="00B50583"/>
    <w:rsid w:val="00B74D8D"/>
    <w:rsid w:val="00B857E3"/>
    <w:rsid w:val="00B923D2"/>
    <w:rsid w:val="00BB27C2"/>
    <w:rsid w:val="00BB381E"/>
    <w:rsid w:val="00BF0C62"/>
    <w:rsid w:val="00C10AF2"/>
    <w:rsid w:val="00C31CB4"/>
    <w:rsid w:val="00C32D99"/>
    <w:rsid w:val="00C40D88"/>
    <w:rsid w:val="00C50332"/>
    <w:rsid w:val="00C50733"/>
    <w:rsid w:val="00C6603A"/>
    <w:rsid w:val="00C67240"/>
    <w:rsid w:val="00C83BF2"/>
    <w:rsid w:val="00C93DD5"/>
    <w:rsid w:val="00C95028"/>
    <w:rsid w:val="00C9741A"/>
    <w:rsid w:val="00C97C2C"/>
    <w:rsid w:val="00CA262D"/>
    <w:rsid w:val="00CA7EEC"/>
    <w:rsid w:val="00CB2EEB"/>
    <w:rsid w:val="00CB3C24"/>
    <w:rsid w:val="00CD3038"/>
    <w:rsid w:val="00CE2EB6"/>
    <w:rsid w:val="00CF03CC"/>
    <w:rsid w:val="00CF45A1"/>
    <w:rsid w:val="00D0546A"/>
    <w:rsid w:val="00D105F1"/>
    <w:rsid w:val="00D149EB"/>
    <w:rsid w:val="00D30A4B"/>
    <w:rsid w:val="00D409CC"/>
    <w:rsid w:val="00D43F43"/>
    <w:rsid w:val="00D53B0E"/>
    <w:rsid w:val="00D57D37"/>
    <w:rsid w:val="00D625F2"/>
    <w:rsid w:val="00DA289A"/>
    <w:rsid w:val="00DA7E79"/>
    <w:rsid w:val="00DC75BB"/>
    <w:rsid w:val="00DD0E6E"/>
    <w:rsid w:val="00DD7574"/>
    <w:rsid w:val="00DE33E0"/>
    <w:rsid w:val="00DF1D5B"/>
    <w:rsid w:val="00E10F4A"/>
    <w:rsid w:val="00E11585"/>
    <w:rsid w:val="00E20CE9"/>
    <w:rsid w:val="00E212FE"/>
    <w:rsid w:val="00E355B2"/>
    <w:rsid w:val="00E35FA9"/>
    <w:rsid w:val="00E454BB"/>
    <w:rsid w:val="00E671EF"/>
    <w:rsid w:val="00E82AC1"/>
    <w:rsid w:val="00E86789"/>
    <w:rsid w:val="00E94ABC"/>
    <w:rsid w:val="00EB2EDF"/>
    <w:rsid w:val="00EE1A96"/>
    <w:rsid w:val="00EE5153"/>
    <w:rsid w:val="00EE55A4"/>
    <w:rsid w:val="00EF1756"/>
    <w:rsid w:val="00EF5ED9"/>
    <w:rsid w:val="00EF6581"/>
    <w:rsid w:val="00EF730C"/>
    <w:rsid w:val="00F01811"/>
    <w:rsid w:val="00F02538"/>
    <w:rsid w:val="00F06D5A"/>
    <w:rsid w:val="00F20CE9"/>
    <w:rsid w:val="00F335F2"/>
    <w:rsid w:val="00F3538C"/>
    <w:rsid w:val="00F41FAF"/>
    <w:rsid w:val="00F51DB9"/>
    <w:rsid w:val="00F552CD"/>
    <w:rsid w:val="00F55974"/>
    <w:rsid w:val="00FA2074"/>
    <w:rsid w:val="00FA738D"/>
    <w:rsid w:val="00FB33D7"/>
    <w:rsid w:val="00FB3E37"/>
    <w:rsid w:val="00FC42A0"/>
    <w:rsid w:val="00FD1F7F"/>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2464</TotalTime>
  <Pages>15</Pages>
  <Words>24238</Words>
  <Characters>138157</Characters>
  <Application>Microsoft Office Word</Application>
  <DocSecurity>0</DocSecurity>
  <Lines>1151</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40</cp:revision>
  <dcterms:created xsi:type="dcterms:W3CDTF">2025-07-26T18:19:00Z</dcterms:created>
  <dcterms:modified xsi:type="dcterms:W3CDTF">2025-08-01T20:56:00Z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id="TQue60dm"/&gt;&lt;style id="http://www.zotero.org/styles/journal-of-applied-ecology" hasBibliography="1" bibliographyStyleHasBeenSet="0"/&gt;&lt;prefs&gt;&lt;pref name="fieldType" value="Field"/&gt;&lt;/prefs&gt;&lt;/data&gt;</vt:lpwstr>
  </property>
</Properties>
</file>