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2376618C" w14:textId="3402886C" w:rsidR="00477415" w:rsidRDefault="00477415" w:rsidP="004712C9">
      <w:pPr>
        <w:suppressLineNumbers/>
        <w:jc w:val="center"/>
        <w:rPr>
          <w:rFonts w:ascii="Garamond" w:hAnsi="Garamond"/>
          <w:b/>
          <w:bCs/>
          <w:sz w:val="32"/>
          <w:szCs w:val="32"/>
        </w:rPr>
      </w:pPr>
      <w:r w:rsidRPr="00477415">
        <w:rPr>
          <w:rFonts w:ascii="Garamond" w:hAnsi="Garamond"/>
          <w:b/>
          <w:bCs/>
          <w:sz w:val="32"/>
          <w:szCs w:val="32"/>
        </w:rPr>
        <w:t xml:space="preserve">Balancing harvest opportunity and </w:t>
      </w:r>
      <w:r>
        <w:rPr>
          <w:rFonts w:ascii="Garamond" w:hAnsi="Garamond"/>
          <w:b/>
          <w:bCs/>
          <w:sz w:val="32"/>
          <w:szCs w:val="32"/>
        </w:rPr>
        <w:t xml:space="preserve">biocomplexity </w:t>
      </w:r>
      <w:r w:rsidRPr="00477415">
        <w:rPr>
          <w:rFonts w:ascii="Garamond" w:hAnsi="Garamond"/>
          <w:b/>
          <w:bCs/>
          <w:sz w:val="32"/>
          <w:szCs w:val="32"/>
        </w:rPr>
        <w:t xml:space="preserve">protection through strategic fishery closures in </w:t>
      </w:r>
      <w:r>
        <w:rPr>
          <w:rFonts w:ascii="Garamond" w:hAnsi="Garamond"/>
          <w:b/>
          <w:bCs/>
          <w:sz w:val="32"/>
          <w:szCs w:val="32"/>
        </w:rPr>
        <w:t xml:space="preserve">a large </w:t>
      </w:r>
      <w:r w:rsidRPr="00477415">
        <w:rPr>
          <w:rFonts w:ascii="Garamond" w:hAnsi="Garamond"/>
          <w:b/>
          <w:bCs/>
          <w:sz w:val="32"/>
          <w:szCs w:val="32"/>
        </w:rPr>
        <w:t>Alaska</w:t>
      </w:r>
      <w:r>
        <w:rPr>
          <w:rFonts w:ascii="Garamond" w:hAnsi="Garamond"/>
          <w:b/>
          <w:bCs/>
          <w:sz w:val="32"/>
          <w:szCs w:val="32"/>
        </w:rPr>
        <w:t xml:space="preserve"> river-basin.</w:t>
      </w:r>
    </w:p>
    <w:p w14:paraId="0C7925DE" w14:textId="6382940B" w:rsidR="000F3B6C" w:rsidRPr="0016395C" w:rsidRDefault="000F3B6C" w:rsidP="004712C9">
      <w:pPr>
        <w:suppressLineNumbers/>
        <w:jc w:val="center"/>
        <w:rPr>
          <w:rFonts w:ascii="Garamond" w:hAnsi="Garamond"/>
          <w:b/>
          <w:bCs/>
          <w:sz w:val="20"/>
          <w:szCs w:val="20"/>
        </w:rPr>
      </w:pPr>
      <w:commentRangeStart w:id="0"/>
      <w:r>
        <w:rPr>
          <w:rFonts w:ascii="Garamond" w:hAnsi="Garamond"/>
          <w:b/>
          <w:bCs/>
          <w:sz w:val="20"/>
          <w:szCs w:val="20"/>
        </w:rPr>
        <w:t>Ben Makhlouf, Daniel Schindler, Tim Cline, Zach Liller, Sean Larson</w:t>
      </w:r>
      <w:commentRangeEnd w:id="0"/>
      <w:r>
        <w:rPr>
          <w:rStyle w:val="CommentReference"/>
        </w:rPr>
        <w:commentReference w:id="0"/>
      </w:r>
    </w:p>
    <w:p w14:paraId="3B7D4E61" w14:textId="77777777" w:rsidR="00676513" w:rsidRDefault="00676513"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534439ED" w14:textId="7FE35B4C" w:rsidR="0090107F" w:rsidRDefault="00711069" w:rsidP="00F552CD">
      <w:pPr>
        <w:spacing w:line="480" w:lineRule="auto"/>
        <w:ind w:firstLine="720"/>
        <w:rPr>
          <w:rFonts w:ascii="Garamond" w:hAnsi="Garamond"/>
          <w:sz w:val="22"/>
          <w:szCs w:val="22"/>
        </w:rPr>
      </w:pPr>
      <w:r w:rsidRPr="00711069">
        <w:rPr>
          <w:rFonts w:ascii="Garamond" w:hAnsi="Garamond"/>
          <w:sz w:val="22"/>
          <w:szCs w:val="22"/>
        </w:rPr>
        <w:t xml:space="preserve">A key challenge in fisheries management is the need to maximize harvest opportunities while maintaining and protecting biodiversity. This challenge is present in mixed species fisheries, where harvesting productive species often risks over-exploitation of non-target co-occurring species of concern. The same challenge also arises in single species mixed stock fisheries, where a single run </w:t>
      </w:r>
      <w:r>
        <w:rPr>
          <w:rFonts w:ascii="Garamond" w:hAnsi="Garamond"/>
          <w:sz w:val="22"/>
          <w:szCs w:val="22"/>
        </w:rPr>
        <w:t>consists</w:t>
      </w:r>
      <w:r w:rsidRPr="00711069">
        <w:rPr>
          <w:rFonts w:ascii="Garamond" w:hAnsi="Garamond"/>
          <w:sz w:val="22"/>
          <w:szCs w:val="22"/>
        </w:rPr>
        <w:t xml:space="preserve"> of several unique stock components that together contribute to biocomplexity</w:t>
      </w:r>
      <w:r>
        <w:rPr>
          <w:rFonts w:ascii="Garamond" w:hAnsi="Garamond"/>
          <w:sz w:val="22"/>
          <w:szCs w:val="22"/>
        </w:rPr>
        <w:t xml:space="preserve"> in the form of variable life history strategies and genetic makeup. This intraspecies biocomplexity increase</w:t>
      </w:r>
      <w:r w:rsidR="004C2230">
        <w:rPr>
          <w:rFonts w:ascii="Garamond" w:hAnsi="Garamond"/>
          <w:sz w:val="22"/>
          <w:szCs w:val="22"/>
        </w:rPr>
        <w:t>s</w:t>
      </w:r>
      <w:r>
        <w:rPr>
          <w:rFonts w:ascii="Garamond" w:hAnsi="Garamond"/>
          <w:sz w:val="22"/>
          <w:szCs w:val="22"/>
        </w:rPr>
        <w:t xml:space="preserve"> ecosystem stability by distributing risk across several weakly or negatively correlated sub-components. </w:t>
      </w:r>
      <w:r w:rsidR="004C2230">
        <w:rPr>
          <w:rFonts w:ascii="Garamond" w:hAnsi="Garamond"/>
          <w:sz w:val="22"/>
          <w:szCs w:val="22"/>
        </w:rPr>
        <w:t xml:space="preserve">Additionally, </w:t>
      </w:r>
      <w:r>
        <w:rPr>
          <w:rFonts w:ascii="Garamond" w:hAnsi="Garamond"/>
          <w:sz w:val="22"/>
          <w:szCs w:val="22"/>
        </w:rPr>
        <w:t xml:space="preserve">for </w:t>
      </w:r>
      <w:r w:rsidR="003D30C7">
        <w:rPr>
          <w:rFonts w:ascii="Garamond" w:hAnsi="Garamond"/>
          <w:sz w:val="22"/>
          <w:szCs w:val="22"/>
        </w:rPr>
        <w:t xml:space="preserve">fisheries which can harvest across several of these stock components, biocomplexity in life history may help reduce pressure on a single stock by distributing fishing pressure across </w:t>
      </w:r>
      <w:r w:rsidR="004C2230">
        <w:rPr>
          <w:rFonts w:ascii="Garamond" w:hAnsi="Garamond"/>
          <w:sz w:val="22"/>
          <w:szCs w:val="22"/>
        </w:rPr>
        <w:t>broader</w:t>
      </w:r>
      <w:r w:rsidR="003D30C7">
        <w:rPr>
          <w:rFonts w:ascii="Garamond" w:hAnsi="Garamond"/>
          <w:sz w:val="22"/>
          <w:szCs w:val="22"/>
        </w:rPr>
        <w:t xml:space="preserve"> spatial and temporal scale</w:t>
      </w:r>
      <w:r w:rsidR="004C2230">
        <w:rPr>
          <w:rFonts w:ascii="Garamond" w:hAnsi="Garamond"/>
          <w:sz w:val="22"/>
          <w:szCs w:val="22"/>
        </w:rPr>
        <w:t>s</w:t>
      </w:r>
      <w:r w:rsidR="003D30C7">
        <w:rPr>
          <w:rFonts w:ascii="Garamond" w:hAnsi="Garamond"/>
          <w:sz w:val="22"/>
          <w:szCs w:val="22"/>
        </w:rPr>
        <w:t xml:space="preserve">. </w:t>
      </w:r>
    </w:p>
    <w:p w14:paraId="6FEF6D78" w14:textId="013D78BA" w:rsidR="001269D4" w:rsidRDefault="003D30C7" w:rsidP="001269D4">
      <w:pPr>
        <w:spacing w:line="480" w:lineRule="auto"/>
        <w:ind w:firstLine="720"/>
        <w:rPr>
          <w:rFonts w:ascii="Garamond" w:hAnsi="Garamond"/>
          <w:sz w:val="22"/>
          <w:szCs w:val="22"/>
        </w:rPr>
      </w:pPr>
      <w:r w:rsidRPr="003D30C7">
        <w:rPr>
          <w:rFonts w:ascii="Garamond" w:hAnsi="Garamond"/>
          <w:sz w:val="22"/>
          <w:szCs w:val="22"/>
        </w:rPr>
        <w:t>In salmon ecosystems, the existence and benefits of significant intrapopulation biocomplexity have been well established. Within a given population, variability in return timing and spatial distribution of habitat use distributes the risk of perturbation across both space and time</w:t>
      </w:r>
      <w:r>
        <w:rPr>
          <w:rFonts w:ascii="Garamond" w:hAnsi="Garamond"/>
          <w:sz w:val="22"/>
          <w:szCs w:val="22"/>
        </w:rPr>
        <w:t xml:space="preserve"> </w:t>
      </w:r>
      <w:r w:rsidRPr="003D30C7">
        <w:rPr>
          <w:rFonts w:ascii="Garamond" w:hAnsi="Garamond"/>
          <w:sz w:val="22"/>
          <w:szCs w:val="22"/>
        </w:rPr>
        <w:t>both within and among years.</w:t>
      </w:r>
      <w:r w:rsidR="00D43F43">
        <w:rPr>
          <w:rFonts w:ascii="Garamond" w:hAnsi="Garamond"/>
          <w:sz w:val="22"/>
          <w:szCs w:val="22"/>
        </w:rPr>
        <w:t xml:space="preserve"> </w:t>
      </w:r>
      <w:r w:rsidR="00D43F43" w:rsidRPr="00D43F43">
        <w:rPr>
          <w:rFonts w:ascii="Garamond" w:hAnsi="Garamond"/>
          <w:sz w:val="22"/>
          <w:szCs w:val="22"/>
        </w:rPr>
        <w:t>In doing so, this biocomplexity increases ecosystem resilience to short-term or local changes in habitat conditions, maximizes genetic diversity, and stabilizes aggregate resource availability.</w:t>
      </w:r>
      <w:r w:rsidR="00D43F43">
        <w:rPr>
          <w:rFonts w:ascii="Garamond" w:hAnsi="Garamond"/>
          <w:sz w:val="22"/>
          <w:szCs w:val="22"/>
        </w:rPr>
        <w:t xml:space="preserve"> </w:t>
      </w:r>
      <w:r w:rsidR="00D43F43" w:rsidRPr="00D43F43">
        <w:rPr>
          <w:rFonts w:ascii="Garamond" w:hAnsi="Garamond"/>
          <w:sz w:val="22"/>
          <w:szCs w:val="22"/>
        </w:rPr>
        <w:t xml:space="preserve">For fisheries that harvest migrating stocks downstream, as is the case with many Pacific salmon fisheries, the reliability and duration of resource availability depends on the aggregate dynamics of upstream stocks. </w:t>
      </w:r>
      <w:r w:rsidR="00D43F43">
        <w:rPr>
          <w:rFonts w:ascii="Garamond" w:hAnsi="Garamond"/>
          <w:sz w:val="22"/>
          <w:szCs w:val="22"/>
        </w:rPr>
        <w:t>M</w:t>
      </w:r>
      <w:r w:rsidR="00D43F43" w:rsidRPr="00D43F43">
        <w:rPr>
          <w:rFonts w:ascii="Garamond" w:hAnsi="Garamond"/>
          <w:sz w:val="22"/>
          <w:szCs w:val="22"/>
        </w:rPr>
        <w:t xml:space="preserve">anagers </w:t>
      </w:r>
      <w:r w:rsidR="004C2230">
        <w:rPr>
          <w:rFonts w:ascii="Garamond" w:hAnsi="Garamond"/>
          <w:sz w:val="22"/>
          <w:szCs w:val="22"/>
        </w:rPr>
        <w:t>must therefore</w:t>
      </w:r>
      <w:r w:rsidR="00D43F43">
        <w:rPr>
          <w:rFonts w:ascii="Garamond" w:hAnsi="Garamond"/>
          <w:sz w:val="22"/>
          <w:szCs w:val="22"/>
        </w:rPr>
        <w:t xml:space="preserve"> </w:t>
      </w:r>
      <w:r w:rsidR="004C2230">
        <w:rPr>
          <w:rFonts w:ascii="Garamond" w:hAnsi="Garamond"/>
          <w:sz w:val="22"/>
          <w:szCs w:val="22"/>
        </w:rPr>
        <w:t>design</w:t>
      </w:r>
      <w:r w:rsidR="00D43F43" w:rsidRPr="00D43F43">
        <w:rPr>
          <w:rFonts w:ascii="Garamond" w:hAnsi="Garamond"/>
          <w:sz w:val="22"/>
          <w:szCs w:val="22"/>
        </w:rPr>
        <w:t xml:space="preserve"> harvest strategies that allow for downstream harvest while protecting the individual health of stock components</w:t>
      </w:r>
      <w:r w:rsidR="001269D4">
        <w:rPr>
          <w:rFonts w:ascii="Garamond" w:hAnsi="Garamond"/>
          <w:sz w:val="22"/>
          <w:szCs w:val="22"/>
        </w:rPr>
        <w:t xml:space="preserve">. </w:t>
      </w:r>
    </w:p>
    <w:p w14:paraId="01B29CDE" w14:textId="01FDA050" w:rsidR="007C6D95" w:rsidRDefault="000D6E8E" w:rsidP="000D6E8E">
      <w:pPr>
        <w:spacing w:line="480" w:lineRule="auto"/>
        <w:ind w:firstLine="720"/>
        <w:rPr>
          <w:rFonts w:ascii="Garamond" w:hAnsi="Garamond"/>
          <w:sz w:val="22"/>
          <w:szCs w:val="22"/>
        </w:rPr>
      </w:pPr>
      <w:r>
        <w:rPr>
          <w:rFonts w:ascii="Garamond" w:hAnsi="Garamond"/>
          <w:sz w:val="22"/>
          <w:szCs w:val="22"/>
        </w:rPr>
        <w:t>Watersheds in Western Alaska s</w:t>
      </w:r>
      <w:r w:rsidR="001269D4">
        <w:rPr>
          <w:rFonts w:ascii="Garamond" w:hAnsi="Garamond"/>
          <w:sz w:val="22"/>
          <w:szCs w:val="22"/>
        </w:rPr>
        <w:t>upport some of the largest salmon fisheries in the world</w:t>
      </w:r>
      <w:r>
        <w:rPr>
          <w:rFonts w:ascii="Garamond" w:hAnsi="Garamond"/>
          <w:sz w:val="22"/>
          <w:szCs w:val="22"/>
        </w:rPr>
        <w:t xml:space="preserve"> and contain some of the last pristine habitat for pacific salmon. However, these systems have </w:t>
      </w:r>
      <w:r w:rsidR="001269D4">
        <w:rPr>
          <w:rFonts w:ascii="Garamond" w:hAnsi="Garamond"/>
          <w:sz w:val="22"/>
          <w:szCs w:val="22"/>
        </w:rPr>
        <w:t xml:space="preserve">seen a precipitous decline in </w:t>
      </w:r>
      <w:r w:rsidR="001269D4">
        <w:rPr>
          <w:rFonts w:ascii="Garamond" w:hAnsi="Garamond"/>
          <w:sz w:val="22"/>
          <w:szCs w:val="22"/>
        </w:rPr>
        <w:lastRenderedPageBreak/>
        <w:t>Chinook and Chum salmon populations in recent years</w:t>
      </w:r>
      <w:r>
        <w:rPr>
          <w:rFonts w:ascii="Garamond" w:hAnsi="Garamond"/>
          <w:sz w:val="22"/>
          <w:szCs w:val="22"/>
        </w:rPr>
        <w:t>, leading to restricted</w:t>
      </w:r>
      <w:r w:rsidRPr="006D1917">
        <w:rPr>
          <w:rFonts w:ascii="Garamond" w:hAnsi="Garamond"/>
          <w:sz w:val="22"/>
          <w:szCs w:val="22"/>
        </w:rPr>
        <w:t xml:space="preserve"> subsistence fishing </w:t>
      </w:r>
      <w:r>
        <w:rPr>
          <w:rFonts w:ascii="Garamond" w:hAnsi="Garamond"/>
          <w:sz w:val="22"/>
          <w:szCs w:val="22"/>
        </w:rPr>
        <w:t xml:space="preserve">for indigenous communities in the region and </w:t>
      </w:r>
      <w:r w:rsidRPr="006D1917">
        <w:rPr>
          <w:rFonts w:ascii="Garamond" w:hAnsi="Garamond"/>
          <w:sz w:val="22"/>
          <w:szCs w:val="22"/>
        </w:rPr>
        <w:t>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{"citationID":"pEObtCaz","properties":{"formattedCitation":"(Brown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r w:rsidRPr="006D1917">
        <w:rPr>
          <w:rFonts w:ascii="Garamond" w:hAnsi="Garamond"/>
          <w:sz w:val="22"/>
          <w:szCs w:val="22"/>
        </w:rPr>
        <w:t>As a result, resource managers</w:t>
      </w:r>
      <w:r>
        <w:rPr>
          <w:rFonts w:ascii="Garamond" w:hAnsi="Garamond"/>
          <w:sz w:val="22"/>
          <w:szCs w:val="22"/>
        </w:rPr>
        <w:t xml:space="preserve"> in Western Alaska</w:t>
      </w:r>
      <w:r w:rsidRPr="006D1917">
        <w:rPr>
          <w:rFonts w:ascii="Garamond" w:hAnsi="Garamond"/>
          <w:sz w:val="22"/>
          <w:szCs w:val="22"/>
        </w:rPr>
        <w:t xml:space="preserve"> face the difficult task of designing management strategies </w:t>
      </w:r>
      <w:r w:rsidR="007C6D95">
        <w:rPr>
          <w:rFonts w:ascii="Garamond" w:hAnsi="Garamond"/>
          <w:sz w:val="22"/>
          <w:szCs w:val="22"/>
        </w:rPr>
        <w:t>that</w:t>
      </w:r>
      <w:r w:rsidRPr="006D1917">
        <w:rPr>
          <w:rFonts w:ascii="Garamond" w:hAnsi="Garamond"/>
          <w:sz w:val="22"/>
          <w:szCs w:val="22"/>
        </w:rPr>
        <w:t xml:space="preserve"> balanc</w:t>
      </w:r>
      <w:r>
        <w:rPr>
          <w:rFonts w:ascii="Garamond" w:hAnsi="Garamond"/>
          <w:sz w:val="22"/>
          <w:szCs w:val="22"/>
        </w:rPr>
        <w:t>e</w:t>
      </w:r>
      <w:r w:rsidRPr="006D1917">
        <w:rPr>
          <w:rFonts w:ascii="Garamond" w:hAnsi="Garamond"/>
          <w:sz w:val="22"/>
          <w:szCs w:val="22"/>
        </w:rPr>
        <w:t xml:space="preserve"> ongoing </w:t>
      </w:r>
      <w:r>
        <w:rPr>
          <w:rFonts w:ascii="Garamond" w:hAnsi="Garamond"/>
          <w:sz w:val="22"/>
          <w:szCs w:val="22"/>
        </w:rPr>
        <w:t xml:space="preserve">commercial and subsistence </w:t>
      </w:r>
      <w:r w:rsidRPr="006D1917">
        <w:rPr>
          <w:rFonts w:ascii="Garamond" w:hAnsi="Garamond"/>
          <w:sz w:val="22"/>
          <w:szCs w:val="22"/>
        </w:rPr>
        <w:t xml:space="preserve">harvest opportunities </w:t>
      </w:r>
      <w:r>
        <w:rPr>
          <w:rFonts w:ascii="Garamond" w:hAnsi="Garamond"/>
          <w:sz w:val="22"/>
          <w:szCs w:val="22"/>
        </w:rPr>
        <w:t xml:space="preserve">throughout the region </w:t>
      </w:r>
      <w:r w:rsidRPr="006D1917">
        <w:rPr>
          <w:rFonts w:ascii="Garamond" w:hAnsi="Garamond"/>
          <w:sz w:val="22"/>
          <w:szCs w:val="22"/>
        </w:rPr>
        <w:t xml:space="preserve">with the urgent need to rebuild salmon populations and strengthen their resilience to future perturbations. </w:t>
      </w:r>
      <w:r w:rsidR="007C6D95" w:rsidRPr="007C6D95">
        <w:rPr>
          <w:rFonts w:ascii="Garamond" w:hAnsi="Garamond"/>
          <w:sz w:val="22"/>
          <w:szCs w:val="22"/>
        </w:rPr>
        <w:t>Designing these strategies relies on understanding the spatiotemporal dynamics of salmon returns to the system; however, there remains a relatively coarse and incomplete understanding of these dynamics given the spatial scale and remote nature of the region.</w:t>
      </w:r>
      <w:r w:rsidR="007C6D95">
        <w:rPr>
          <w:rFonts w:ascii="Garamond" w:hAnsi="Garamond"/>
          <w:sz w:val="22"/>
          <w:szCs w:val="22"/>
        </w:rPr>
        <w:t xml:space="preserve"> </w:t>
      </w:r>
      <w:r w:rsidR="007C6D95" w:rsidRPr="007C6D95">
        <w:rPr>
          <w:rFonts w:ascii="Garamond" w:hAnsi="Garamond"/>
          <w:sz w:val="22"/>
          <w:szCs w:val="22"/>
        </w:rPr>
        <w:t>Consequently, management strategies have been designed based on this coarse understanding of stock-specific patterns, and their effects on individual stock health have not been adequately assessed.</w:t>
      </w:r>
    </w:p>
    <w:p w14:paraId="1677A123" w14:textId="21003BC2" w:rsidR="00383B9A" w:rsidRDefault="007C6D95" w:rsidP="00383B9A">
      <w:pPr>
        <w:spacing w:line="480" w:lineRule="auto"/>
        <w:ind w:firstLine="720"/>
        <w:rPr>
          <w:rFonts w:ascii="Garamond" w:hAnsi="Garamond"/>
          <w:sz w:val="22"/>
          <w:szCs w:val="22"/>
        </w:rPr>
      </w:pPr>
      <w:r w:rsidRPr="00E14C01">
        <w:rPr>
          <w:rFonts w:ascii="Garamond" w:hAnsi="Garamond"/>
          <w:sz w:val="22"/>
          <w:szCs w:val="22"/>
        </w:rPr>
        <w:t>The Kuskokwim River</w:t>
      </w:r>
      <w:r>
        <w:rPr>
          <w:rFonts w:ascii="Garamond" w:hAnsi="Garamond"/>
          <w:sz w:val="22"/>
          <w:szCs w:val="22"/>
        </w:rPr>
        <w:t xml:space="preserve">-Basin is a large, free-flowing system covering greater than 120,000 </w:t>
      </w:r>
      <w:r w:rsidRPr="00E14C01">
        <w:rPr>
          <w:rFonts w:ascii="Garamond" w:hAnsi="Garamond"/>
          <w:sz w:val="22"/>
          <w:szCs w:val="22"/>
        </w:rPr>
        <w:t>km²</w:t>
      </w:r>
      <w:r>
        <w:rPr>
          <w:rFonts w:ascii="Garamond" w:hAnsi="Garamond"/>
          <w:sz w:val="22"/>
          <w:szCs w:val="22"/>
        </w:rPr>
        <w:t xml:space="preserve"> in western Alaska. This system contains all five species of pacific salmon, which serve as an important subsistence resource and cultural keystone for indigenous communities in the watershed </w:t>
      </w:r>
      <w:r w:rsidRPr="00E14C01">
        <w:rPr>
          <w:rFonts w:ascii="Garamond" w:hAnsi="Garamond"/>
          <w:sz w:val="22"/>
          <w:szCs w:val="22"/>
        </w:rPr>
        <w:t>(</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2018).</w:t>
      </w:r>
      <w:r>
        <w:rPr>
          <w:rFonts w:ascii="Garamond" w:hAnsi="Garamond"/>
          <w:sz w:val="22"/>
          <w:szCs w:val="22"/>
        </w:rPr>
        <w:t xml:space="preserve"> </w:t>
      </w:r>
      <w:proofErr w:type="gramStart"/>
      <w:r>
        <w:rPr>
          <w:rFonts w:ascii="Garamond" w:hAnsi="Garamond"/>
          <w:sz w:val="22"/>
          <w:szCs w:val="22"/>
        </w:rPr>
        <w:t>In particular, Chinook</w:t>
      </w:r>
      <w:proofErr w:type="gramEnd"/>
      <w:r>
        <w:rPr>
          <w:rFonts w:ascii="Garamond" w:hAnsi="Garamond"/>
          <w:sz w:val="22"/>
          <w:szCs w:val="22"/>
        </w:rPr>
        <w:t xml:space="preserve"> and Chum salmon in the Kuskokwim are a critical subsistence resource for nearly every household in the basin, which are almost entirely rural and indigenous communities</w:t>
      </w:r>
      <w:r w:rsidR="004C2230">
        <w:rPr>
          <w:rFonts w:ascii="Garamond" w:hAnsi="Garamond"/>
          <w:sz w:val="22"/>
          <w:szCs w:val="22"/>
        </w:rPr>
        <w:t xml:space="preserve"> that</w:t>
      </w:r>
      <w:r>
        <w:rPr>
          <w:rFonts w:ascii="Garamond" w:hAnsi="Garamond"/>
          <w:sz w:val="22"/>
          <w:szCs w:val="22"/>
        </w:rPr>
        <w:t xml:space="preserve"> rely on this subsistence resource for a significant portion of their protein needs </w:t>
      </w:r>
      <w:r w:rsidRPr="00E14C01">
        <w:rPr>
          <w:rFonts w:ascii="Garamond" w:hAnsi="Garamond"/>
          <w:sz w:val="22"/>
          <w:szCs w:val="22"/>
        </w:rPr>
        <w:t xml:space="preserve">(Clark et al., 2018;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2024</w:t>
      </w:r>
      <w:r w:rsidR="00F41FAF">
        <w:rPr>
          <w:rFonts w:ascii="Garamond" w:hAnsi="Garamond"/>
          <w:sz w:val="22"/>
          <w:szCs w:val="22"/>
        </w:rPr>
        <w:t xml:space="preserve">). Resource managers in the Kuskokwim river-basin have implemented a front-end block closure for Chinook salmon based on preliminary data that the earliest returning fish at the beginning of the season </w:t>
      </w:r>
      <w:r w:rsidR="004C2230">
        <w:rPr>
          <w:rFonts w:ascii="Garamond" w:hAnsi="Garamond"/>
          <w:sz w:val="22"/>
          <w:szCs w:val="22"/>
        </w:rPr>
        <w:t xml:space="preserve">return </w:t>
      </w:r>
      <w:r w:rsidR="00F41FAF">
        <w:rPr>
          <w:rFonts w:ascii="Garamond" w:hAnsi="Garamond"/>
          <w:sz w:val="22"/>
          <w:szCs w:val="22"/>
        </w:rPr>
        <w:t xml:space="preserve">to stocks at the upper reaches of the watershed. </w:t>
      </w:r>
      <w:r w:rsidR="00383B9A" w:rsidRPr="00383B9A">
        <w:rPr>
          <w:rFonts w:ascii="Garamond" w:hAnsi="Garamond"/>
          <w:sz w:val="22"/>
          <w:szCs w:val="22"/>
        </w:rPr>
        <w:t>Given their early return timing, these stocks are particularly vulnerable to overfishing, which may compromise both upstream subsistence harvest and downstream fishery stability.</w:t>
      </w:r>
      <w:r w:rsidR="00383B9A">
        <w:rPr>
          <w:rFonts w:ascii="Garamond" w:hAnsi="Garamond"/>
          <w:sz w:val="22"/>
          <w:szCs w:val="22"/>
        </w:rPr>
        <w:t xml:space="preserve"> </w:t>
      </w:r>
      <w:r w:rsidR="00383B9A" w:rsidRPr="00383B9A">
        <w:rPr>
          <w:rFonts w:ascii="Garamond" w:hAnsi="Garamond"/>
          <w:sz w:val="22"/>
          <w:szCs w:val="22"/>
        </w:rPr>
        <w:t>Because the spatiotemporal patterns of stock contribution within and among years are not well understood at fine spatial scales, the effectiveness of front-end closures in protecting upper Kuskokwim stocks remains unclear. However, understanding these patterns is critical for assessing current management strategies and designing new approaches that balance regional harvest opportunities with stock-specific conservation needs.</w:t>
      </w:r>
      <w:r w:rsidR="00383B9A">
        <w:rPr>
          <w:rFonts w:ascii="Garamond" w:hAnsi="Garamond"/>
          <w:sz w:val="22"/>
          <w:szCs w:val="22"/>
        </w:rPr>
        <w:t xml:space="preserve"> </w:t>
      </w:r>
    </w:p>
    <w:p w14:paraId="502FB001" w14:textId="77777777" w:rsidR="003610A6" w:rsidRPr="00617050" w:rsidRDefault="003610A6" w:rsidP="003610A6">
      <w:pPr>
        <w:spacing w:line="480" w:lineRule="auto"/>
        <w:ind w:firstLine="720"/>
        <w:rPr>
          <w:rFonts w:ascii="Garamond" w:hAnsi="Garamond"/>
          <w:sz w:val="22"/>
          <w:szCs w:val="22"/>
        </w:rPr>
      </w:pPr>
      <w:r w:rsidRPr="006D1917">
        <w:rPr>
          <w:rFonts w:ascii="Garamond" w:hAnsi="Garamond"/>
          <w:sz w:val="22"/>
          <w:szCs w:val="22"/>
        </w:rPr>
        <w:lastRenderedPageBreak/>
        <w:t>Here, we apply otolit</w:t>
      </w:r>
      <w:r>
        <w:rPr>
          <w:rFonts w:ascii="Garamond" w:hAnsi="Garamond"/>
          <w:sz w:val="22"/>
          <w:szCs w:val="22"/>
        </w:rPr>
        <w:t>h microchemistry from fish caught at different times of the migration season over 6 years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327E6388" w14:textId="77777777" w:rsidR="009833DB" w:rsidRDefault="009833DB" w:rsidP="009833DB">
      <w:pPr>
        <w:spacing w:line="480" w:lineRule="auto"/>
        <w:rPr>
          <w:rFonts w:ascii="Garamond" w:hAnsi="Garamond"/>
          <w:sz w:val="22"/>
          <w:szCs w:val="22"/>
        </w:rPr>
      </w:pP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2C50ADFF" w14:textId="61B1CD8B" w:rsidR="009C079F" w:rsidRDefault="003A1EB0" w:rsidP="009C079F">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Chinook salmon o</w:t>
      </w:r>
      <w:r w:rsidR="009833DB" w:rsidRPr="006D1917">
        <w:rPr>
          <w:rFonts w:ascii="Garamond" w:eastAsia="Times New Roman" w:hAnsi="Garamond" w:cs="Times New Roman"/>
          <w:kern w:val="0"/>
          <w:sz w:val="22"/>
          <w:szCs w:val="22"/>
          <w14:ligatures w14:val="none"/>
        </w:rPr>
        <w:t xml:space="preserve">toliths were </w:t>
      </w:r>
      <w:r>
        <w:rPr>
          <w:rFonts w:ascii="Garamond" w:eastAsia="Times New Roman" w:hAnsi="Garamond" w:cs="Times New Roman"/>
          <w:kern w:val="0"/>
          <w:sz w:val="22"/>
          <w:szCs w:val="22"/>
          <w14:ligatures w14:val="none"/>
        </w:rPr>
        <w:t xml:space="preserve">collected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313CB8">
        <w:rPr>
          <w:rFonts w:ascii="Garamond" w:eastAsia="Times New Roman" w:hAnsi="Garamond" w:cs="Times New Roman"/>
          <w:kern w:val="0"/>
          <w:sz w:val="22"/>
          <w:szCs w:val="22"/>
          <w14:ligatures w14:val="none"/>
        </w:rPr>
        <w:t>The BTF was designed to allow in-season assessment of run strength based on catch-per-unit-effort to inform management of subsistence fisheries throughout the river</w:t>
      </w:r>
      <w:r w:rsidR="00C50332">
        <w:rPr>
          <w:rFonts w:ascii="Garamond" w:eastAsia="Times New Roman" w:hAnsi="Garamond" w:cs="Times New Roman"/>
          <w:kern w:val="0"/>
          <w:sz w:val="22"/>
          <w:szCs w:val="22"/>
          <w14:ligatures w14:val="none"/>
        </w:rPr>
        <w:t xml:space="preserve"> and fish caught in this fishery are expected to be a representative sample of returning stocks </w:t>
      </w:r>
      <w:commentRangeStart w:id="1"/>
      <w:r w:rsidR="00C50332">
        <w:rPr>
          <w:rFonts w:ascii="Garamond" w:eastAsia="Times New Roman" w:hAnsi="Garamond" w:cs="Times New Roman"/>
          <w:kern w:val="0"/>
          <w:sz w:val="22"/>
          <w:szCs w:val="22"/>
          <w14:ligatures w14:val="none"/>
        </w:rPr>
        <w:t>throughout the basin</w:t>
      </w:r>
      <w:r w:rsidR="00313CB8">
        <w:rPr>
          <w:rFonts w:ascii="Garamond" w:eastAsia="Times New Roman" w:hAnsi="Garamond" w:cs="Times New Roman"/>
          <w:kern w:val="0"/>
          <w:sz w:val="22"/>
          <w:szCs w:val="22"/>
          <w14:ligatures w14:val="none"/>
        </w:rPr>
        <w:t xml:space="preserve"> </w:t>
      </w:r>
      <w:commentRangeEnd w:id="1"/>
      <w:r w:rsidR="00C50332">
        <w:rPr>
          <w:rStyle w:val="CommentReference"/>
        </w:rPr>
        <w:commentReference w:id="1"/>
      </w:r>
      <w:r w:rsidR="00C50332">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C50332">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(Lipka &amp; Elison, 2015)</w:t>
      </w:r>
      <w:r w:rsidR="00C50332">
        <w:rPr>
          <w:rFonts w:ascii="Garamond" w:eastAsia="Times New Roman" w:hAnsi="Garamond" w:cs="Times New Roman"/>
          <w:kern w:val="0"/>
          <w:sz w:val="22"/>
          <w:szCs w:val="22"/>
          <w14:ligatures w14:val="none"/>
        </w:rPr>
        <w:fldChar w:fldCharType="end"/>
      </w:r>
      <w:r w:rsidR="00C50332">
        <w:rPr>
          <w:rFonts w:ascii="Garamond" w:eastAsia="Times New Roman" w:hAnsi="Garamond" w:cs="Times New Roman"/>
          <w:kern w:val="0"/>
          <w:sz w:val="22"/>
          <w:szCs w:val="22"/>
          <w14:ligatures w14:val="none"/>
        </w:rPr>
        <w:t>.</w:t>
      </w:r>
      <w:r w:rsidR="00313CB8">
        <w:rPr>
          <w:rFonts w:ascii="Garamond" w:eastAsia="Times New Roman" w:hAnsi="Garamond" w:cs="Times New Roman"/>
          <w:kern w:val="0"/>
          <w:sz w:val="22"/>
          <w:szCs w:val="22"/>
          <w14:ligatures w14:val="none"/>
        </w:rPr>
        <w:t xml:space="preserve"> </w:t>
      </w:r>
      <w:r w:rsidR="00DD0E6E">
        <w:rPr>
          <w:rFonts w:ascii="Garamond" w:eastAsia="Times New Roman" w:hAnsi="Garamond" w:cs="Times New Roman"/>
          <w:kern w:val="0"/>
          <w:sz w:val="22"/>
          <w:szCs w:val="22"/>
          <w14:ligatures w14:val="none"/>
        </w:rPr>
        <w:t xml:space="preserve">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161FEB7F" w14:textId="6A5146C5" w:rsidR="009833DB" w:rsidRPr="005D5AB7" w:rsidRDefault="00313CB8" w:rsidP="009C079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w:t>
      </w:r>
      <w:proofErr w:type="spellStart"/>
      <w:r w:rsidR="0025573D">
        <w:rPr>
          <w:rFonts w:ascii="Garamond" w:eastAsia="Times New Roman" w:hAnsi="Garamond" w:cs="Times New Roman"/>
          <w:kern w:val="0"/>
          <w:sz w:val="22"/>
          <w:szCs w:val="22"/>
          <w14:ligatures w14:val="none"/>
        </w:rPr>
        <w:t>isomet</w:t>
      </w:r>
      <w:proofErr w:type="spellEnd"/>
      <w:r w:rsidR="0025573D">
        <w:rPr>
          <w:rFonts w:ascii="Garamond" w:eastAsia="Times New Roman" w:hAnsi="Garamond" w:cs="Times New Roman"/>
          <w:kern w:val="0"/>
          <w:sz w:val="22"/>
          <w:szCs w:val="22"/>
          <w14:ligatures w14:val="none"/>
        </w:rPr>
        <w:t xml:space="preserve">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A26A50">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2002)","dontUpdate":true,"noteIndex":0},"citationItems":[{"id":"h4h2qxOD/ChWvHkvk","uris":["http://zotero.org/users/8421274/items/IY3FLHLM"],"itemData":{"id":915,"type":"article-journal","abstract":"Strontium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 xml:space="preserve"> 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A26A50">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1998)","noteIndex":0},"citationItems":[{"id":"h4h2qxOD/ChWvHkvk","uris":["http://zotero.org/users/8421274/items/IY3FLHLM"],"itemData":{"id":"dI01jIsp/qEdWN4pU","type":"article-journal","abstract":"Strontium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C50332" w:rsidRPr="006D1917">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87</w:t>
      </w:r>
      <w:r w:rsidR="00C50332">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86</w:t>
      </w:r>
      <w:r w:rsidR="00C50332" w:rsidRPr="006D1917">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value associated with </w:t>
      </w:r>
      <w:r w:rsidR="00E212FE">
        <w:rPr>
          <w:rFonts w:ascii="Garamond" w:eastAsia="Times New Roman" w:hAnsi="Garamond" w:cs="Times New Roman"/>
          <w:kern w:val="0"/>
          <w:sz w:val="22"/>
          <w:szCs w:val="22"/>
          <w14:ligatures w14:val="none"/>
        </w:rPr>
        <w:lastRenderedPageBreak/>
        <w:t xml:space="preserve">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among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ins w:id="2" w:author="Benjamin J. Makhlouf" w:date="2025-07-26T13:45:00Z" w16du:dateUtc="2025-07-26T20:45:00Z">
        <w:r w:rsidR="00C95028">
          <w:rPr>
            <w:rFonts w:ascii="Garamond" w:eastAsia="Times New Roman" w:hAnsi="Garamond" w:cs="Times New Roman"/>
            <w:kern w:val="0"/>
            <w:sz w:val="22"/>
            <w:szCs w:val="22"/>
            <w14:ligatures w14:val="none"/>
          </w:rPr>
          <w:t xml:space="preserve">. </w:t>
        </w:r>
      </w:ins>
    </w:p>
    <w:p w14:paraId="619A1F68" w14:textId="77777777" w:rsidR="009833DB" w:rsidRDefault="009833DB" w:rsidP="009833DB">
      <w:pPr>
        <w:spacing w:before="100" w:beforeAutospacing="1" w:after="100" w:afterAutospacing="1" w:line="480" w:lineRule="auto"/>
        <w:rPr>
          <w:rFonts w:ascii="Garamond" w:eastAsia="Times New Roman" w:hAnsi="Garamond" w:cs="Times New Roman"/>
          <w:kern w:val="0"/>
          <w:sz w:val="22"/>
          <w:szCs w:val="22"/>
          <w14:ligatures w14:val="none"/>
        </w:rPr>
      </w:pPr>
      <w:proofErr w:type="spellStart"/>
      <w:r w:rsidRPr="006D1917">
        <w:rPr>
          <w:rFonts w:ascii="Garamond" w:eastAsia="Times New Roman" w:hAnsi="Garamond" w:cs="Times New Roman"/>
          <w:b/>
          <w:bCs/>
          <w:kern w:val="0"/>
          <w:sz w:val="22"/>
          <w:szCs w:val="22"/>
          <w14:ligatures w14:val="none"/>
        </w:rPr>
        <w:t>Isoscape</w:t>
      </w:r>
      <w:proofErr w:type="spellEnd"/>
      <w:r w:rsidRPr="006D1917">
        <w:rPr>
          <w:rFonts w:ascii="Garamond" w:eastAsia="Times New Roman" w:hAnsi="Garamond" w:cs="Times New Roman"/>
          <w:b/>
          <w:bCs/>
          <w:kern w:val="0"/>
          <w:sz w:val="22"/>
          <w:szCs w:val="22"/>
          <w14:ligatures w14:val="none"/>
        </w:rPr>
        <w:t xml:space="preserve"> Development</w:t>
      </w:r>
    </w:p>
    <w:p w14:paraId="5A871511" w14:textId="546AA585" w:rsidR="00AF7B74" w:rsidRDefault="00AB074C" w:rsidP="00AF7B74">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We used an</w:t>
      </w:r>
      <w:r w:rsidR="00E212FE">
        <w:rPr>
          <w:rFonts w:ascii="Garamond" w:eastAsia="Times New Roman" w:hAnsi="Garamond" w:cs="Times New Roman"/>
          <w:kern w:val="0"/>
          <w:sz w:val="22"/>
          <w:szCs w:val="22"/>
          <w14:ligatures w14:val="none"/>
        </w:rPr>
        <w:t xml:space="preserve"> </w:t>
      </w:r>
      <w:proofErr w:type="spellStart"/>
      <w:r w:rsidR="00E212FE">
        <w:rPr>
          <w:rFonts w:ascii="Garamond" w:eastAsia="Times New Roman" w:hAnsi="Garamond" w:cs="Times New Roman"/>
          <w:kern w:val="0"/>
          <w:sz w:val="22"/>
          <w:szCs w:val="22"/>
          <w14:ligatures w14:val="none"/>
        </w:rPr>
        <w:t>isoscape</w:t>
      </w:r>
      <w:proofErr w:type="spellEnd"/>
      <w:r w:rsidR="00E212FE">
        <w:rPr>
          <w:rFonts w:ascii="Garamond" w:eastAsia="Times New Roman" w:hAnsi="Garamond" w:cs="Times New Roman"/>
          <w:kern w:val="0"/>
          <w:sz w:val="22"/>
          <w:szCs w:val="22"/>
          <w14:ligatures w14:val="none"/>
        </w:rPr>
        <w:t xml:space="preserve"> of the Kuskokwim river </w:t>
      </w:r>
      <w:r>
        <w:rPr>
          <w:rFonts w:ascii="Garamond" w:eastAsia="Times New Roman" w:hAnsi="Garamond" w:cs="Times New Roman"/>
          <w:kern w:val="0"/>
          <w:sz w:val="22"/>
          <w:szCs w:val="22"/>
          <w14:ligatures w14:val="none"/>
        </w:rPr>
        <w:t xml:space="preserve">basin </w:t>
      </w:r>
      <w:r w:rsidR="009C079F">
        <w:rPr>
          <w:rFonts w:ascii="Garamond" w:eastAsia="Times New Roman" w:hAnsi="Garamond" w:cs="Times New Roman"/>
          <w:kern w:val="0"/>
          <w:sz w:val="22"/>
          <w:szCs w:val="22"/>
          <w14:ligatures w14:val="none"/>
        </w:rPr>
        <w:t>constructed</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by </w:t>
      </w:r>
      <w:r>
        <w:rPr>
          <w:rFonts w:ascii="Garamond" w:eastAsia="Times New Roman" w:hAnsi="Garamond" w:cs="Times New Roman"/>
          <w:kern w:val="0"/>
          <w:sz w:val="22"/>
          <w:szCs w:val="22"/>
          <w14:ligatures w14:val="none"/>
        </w:rPr>
        <w:fldChar w:fldCharType="begin"/>
      </w:r>
      <w:r>
        <w:rPr>
          <w:rFonts w:ascii="Garamond" w:eastAsia="Times New Roman" w:hAnsi="Garamond" w:cs="Times New Roman"/>
          <w:kern w:val="0"/>
          <w:sz w:val="22"/>
          <w:szCs w:val="22"/>
          <w14:ligatures w14:val="none"/>
        </w:rPr>
        <w:instrText xml:space="preserve"> ADDIN ZOTERO_ITEM CSL_CITATION {"citationID":"W38QgOZ8","properties":{"formattedCitation":"(French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sz w:val="22"/>
          <w:szCs w:val="22"/>
          <w14:ligatures w14:val="none"/>
        </w:rPr>
        <w:fldChar w:fldCharType="separate"/>
      </w:r>
      <w:r w:rsidR="00AF7B74">
        <w:rPr>
          <w:rFonts w:ascii="Garamond" w:eastAsia="Times New Roman" w:hAnsi="Garamond" w:cs="Times New Roman"/>
          <w:noProof/>
          <w:kern w:val="0"/>
          <w:sz w:val="22"/>
          <w:szCs w:val="22"/>
          <w14:ligatures w14:val="none"/>
        </w:rPr>
        <w:t>French et al., 2020</w:t>
      </w:r>
      <w:r>
        <w:rPr>
          <w:rFonts w:ascii="Garamond" w:eastAsia="Times New Roman" w:hAnsi="Garamond" w:cs="Times New Roman"/>
          <w:kern w:val="0"/>
          <w:sz w:val="22"/>
          <w:szCs w:val="22"/>
          <w14:ligatures w14:val="none"/>
        </w:rPr>
        <w:fldChar w:fldCharType="end"/>
      </w:r>
      <w:r w:rsidR="00AF7B74">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Pr>
          <w:rFonts w:ascii="Garamond" w:eastAsia="Times New Roman" w:hAnsi="Garamond" w:cs="Times New Roman"/>
          <w:kern w:val="0"/>
          <w:sz w:val="22"/>
          <w:szCs w:val="22"/>
          <w14:ligatures w14:val="none"/>
        </w:rPr>
        <w:t>modeled using spatial stream network modeling (SSNM)</w:t>
      </w:r>
      <w:r w:rsidR="009C079F">
        <w:rPr>
          <w:rFonts w:ascii="Garamond" w:eastAsia="Times New Roman" w:hAnsi="Garamond" w:cs="Times New Roman"/>
          <w:kern w:val="0"/>
          <w:sz w:val="22"/>
          <w:szCs w:val="22"/>
          <w14:ligatures w14:val="none"/>
        </w:rPr>
        <w:t xml:space="preserve"> and derived from water samples collected throughout the river basin </w:t>
      </w:r>
      <w:r w:rsidR="00693A39" w:rsidRPr="00693A39">
        <w:rPr>
          <w:rFonts w:ascii="Garamond" w:eastAsia="Times New Roman" w:hAnsi="Garamond" w:cs="Times New Roman"/>
          <w:kern w:val="0"/>
          <w:sz w:val="22"/>
          <w:szCs w:val="22"/>
          <w14:ligatures w14:val="none"/>
          <w:rPrChange w:id="3"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begin"/>
      </w:r>
      <w:r w:rsidR="00693A39" w:rsidRPr="00693A39">
        <w:rPr>
          <w:rFonts w:ascii="Garamond" w:eastAsia="Times New Roman" w:hAnsi="Garamond" w:cs="Times New Roman"/>
          <w:kern w:val="0"/>
          <w:sz w:val="22"/>
          <w:szCs w:val="22"/>
          <w14:ligatures w14:val="none"/>
          <w:rPrChange w:id="4" w:author="Benjamin J. Makhlouf" w:date="2025-07-26T13:00:00Z" w16du:dateUtc="2025-07-26T20:00:00Z">
            <w:rPr>
              <w:rFonts w:ascii="Garamond" w:eastAsia="Times New Roman" w:hAnsi="Garamond" w:cs="Times New Roman"/>
              <w:kern w:val="0"/>
              <w:sz w:val="22"/>
              <w:szCs w:val="22"/>
              <w:highlight w:val="yellow"/>
              <w14:ligatures w14:val="none"/>
            </w:rPr>
          </w:rPrChang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693A39">
        <w:rPr>
          <w:rFonts w:ascii="Garamond" w:eastAsia="Times New Roman" w:hAnsi="Garamond" w:cs="Times New Roman"/>
          <w:kern w:val="0"/>
          <w:sz w:val="22"/>
          <w:szCs w:val="22"/>
          <w14:ligatures w14:val="none"/>
          <w:rPrChange w:id="5"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separate"/>
      </w:r>
      <w:r w:rsidR="00693A39" w:rsidRPr="00693A39">
        <w:rPr>
          <w:rFonts w:ascii="Garamond" w:eastAsia="Times New Roman" w:hAnsi="Garamond" w:cs="Times New Roman"/>
          <w:noProof/>
          <w:kern w:val="0"/>
          <w:sz w:val="22"/>
          <w:szCs w:val="22"/>
          <w14:ligatures w14:val="none"/>
          <w:rPrChange w:id="6"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w:t>
      </w:r>
      <w:r w:rsidR="00C50332" w:rsidRPr="00C50332">
        <w:rPr>
          <w:rFonts w:ascii="Garamond" w:eastAsia="Times New Roman" w:hAnsi="Garamond" w:cs="Times New Roman"/>
          <w:noProof/>
          <w:kern w:val="0"/>
          <w:sz w:val="22"/>
          <w:szCs w:val="22"/>
          <w14:ligatures w14:val="none"/>
        </w:rPr>
        <w:t xml:space="preserve"> </w:t>
      </w:r>
      <w:r w:rsidR="00C50332" w:rsidRPr="00693A39">
        <w:rPr>
          <w:rFonts w:ascii="Garamond" w:eastAsia="Times New Roman" w:hAnsi="Garamond" w:cs="Times New Roman"/>
          <w:noProof/>
          <w:kern w:val="0"/>
          <w:sz w:val="22"/>
          <w:szCs w:val="22"/>
          <w14:ligatures w14:val="none"/>
          <w:rPrChange w:id="7"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N = 120</w:t>
      </w:r>
      <w:r w:rsidR="00C50332">
        <w:rPr>
          <w:rFonts w:ascii="Garamond" w:eastAsia="Times New Roman" w:hAnsi="Garamond" w:cs="Times New Roman"/>
          <w:noProof/>
          <w:kern w:val="0"/>
          <w:sz w:val="22"/>
          <w:szCs w:val="22"/>
          <w14:ligatures w14:val="none"/>
        </w:rPr>
        <w:t xml:space="preserve">, </w:t>
      </w:r>
      <w:r w:rsidR="00693A39" w:rsidRPr="00693A39">
        <w:rPr>
          <w:rFonts w:ascii="Garamond" w:eastAsia="Times New Roman" w:hAnsi="Garamond" w:cs="Times New Roman"/>
          <w:noProof/>
          <w:kern w:val="0"/>
          <w:sz w:val="22"/>
          <w:szCs w:val="22"/>
          <w14:ligatures w14:val="none"/>
          <w:rPrChange w:id="8"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French et al., 2020)</w:t>
      </w:r>
      <w:r w:rsidR="00693A39" w:rsidRPr="00693A39">
        <w:rPr>
          <w:rFonts w:ascii="Garamond" w:eastAsia="Times New Roman" w:hAnsi="Garamond" w:cs="Times New Roman"/>
          <w:kern w:val="0"/>
          <w:sz w:val="22"/>
          <w:szCs w:val="22"/>
          <w14:ligatures w14:val="none"/>
          <w:rPrChange w:id="9"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end"/>
      </w:r>
      <w:r w:rsidR="009C079F">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This approach considered </w:t>
      </w:r>
      <w:r w:rsidR="009833DB" w:rsidRPr="006D1917">
        <w:rPr>
          <w:rFonts w:ascii="Garamond" w:eastAsia="Times New Roman" w:hAnsi="Garamond" w:cs="Times New Roman"/>
          <w:kern w:val="0"/>
          <w:sz w:val="22"/>
          <w:szCs w:val="22"/>
          <w14:ligatures w14:val="none"/>
        </w:rPr>
        <w:t>several geologic and hydrological covariates as well as</w:t>
      </w:r>
      <w:r w:rsidR="009C079F">
        <w:rPr>
          <w:rFonts w:ascii="Garamond" w:eastAsia="Times New Roman" w:hAnsi="Garamond" w:cs="Times New Roman"/>
          <w:kern w:val="0"/>
          <w:sz w:val="22"/>
          <w:szCs w:val="22"/>
          <w14:ligatures w14:val="none"/>
        </w:rPr>
        <w:t xml:space="preserve"> the effect of both </w:t>
      </w:r>
      <w:r w:rsidR="009833DB" w:rsidRPr="006D1917">
        <w:rPr>
          <w:rFonts w:ascii="Garamond" w:eastAsia="Times New Roman" w:hAnsi="Garamond" w:cs="Times New Roman"/>
          <w:kern w:val="0"/>
          <w:sz w:val="22"/>
          <w:szCs w:val="22"/>
          <w14:ligatures w14:val="none"/>
        </w:rPr>
        <w:t>Euclidian distance and hydrological connectivity between sampling sites</w:t>
      </w:r>
      <w:r w:rsidR="009C079F">
        <w:rPr>
          <w:rFonts w:ascii="Garamond" w:eastAsia="Times New Roman" w:hAnsi="Garamond" w:cs="Times New Roman"/>
          <w:kern w:val="0"/>
          <w:sz w:val="22"/>
          <w:szCs w:val="22"/>
          <w14:ligatures w14:val="none"/>
        </w:rPr>
        <w:t xml:space="preserve">, providing a </w:t>
      </w:r>
      <w:r w:rsidR="009C079F" w:rsidRPr="00293B26">
        <w:rPr>
          <w:rFonts w:ascii="Garamond" w:hAnsi="Garamond" w:cs="Times New Roman"/>
          <w:sz w:val="22"/>
          <w:szCs w:val="22"/>
        </w:rPr>
        <w:t xml:space="preserve">spatially continuous estimate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w:t>
      </w:r>
      <w:r w:rsidR="00C50332">
        <w:rPr>
          <w:rFonts w:ascii="Garamond" w:hAnsi="Garamond" w:cs="Times New Roman"/>
          <w:sz w:val="22"/>
          <w:szCs w:val="22"/>
        </w:rPr>
        <w:t>ratios</w:t>
      </w:r>
      <w:r w:rsidR="009C079F" w:rsidRPr="00293B26">
        <w:rPr>
          <w:rFonts w:ascii="Garamond" w:hAnsi="Garamond" w:cs="Times New Roman"/>
          <w:sz w:val="22"/>
          <w:szCs w:val="22"/>
        </w:rPr>
        <w:t xml:space="preserve"> and associated uncertainties for roughly every ~1km stretch of tributaries across the basin </w:t>
      </w:r>
      <w:commentRangeStart w:id="10"/>
      <w:r w:rsidR="009C079F" w:rsidRPr="00293B26">
        <w:rPr>
          <w:rFonts w:ascii="Garamond" w:hAnsi="Garamond" w:cs="Times New Roman"/>
          <w:sz w:val="22"/>
          <w:szCs w:val="22"/>
        </w:rPr>
        <w:t xml:space="preserve">(Figure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commentRangeEnd w:id="10"/>
      <w:r w:rsidR="009C079F">
        <w:rPr>
          <w:rStyle w:val="CommentReference"/>
        </w:rPr>
        <w:commentReference w:id="10"/>
      </w:r>
      <w:r w:rsidR="009833DB" w:rsidRPr="00293B26">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(Brennan et al., 2016; 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commentRangeStart w:id="11"/>
      <w:r w:rsidR="009F3E36" w:rsidRPr="009F3E36">
        <w:rPr>
          <w:rFonts w:ascii="Garamond" w:hAnsi="Garamond" w:cs="Times New Roman"/>
          <w:sz w:val="22"/>
          <w:szCs w:val="22"/>
        </w:rPr>
        <w:t>To prevent over-assignment to tributaries with exceptionally low prediction error</w:t>
      </w:r>
      <w:r w:rsidR="009C079F">
        <w:rPr>
          <w:rFonts w:ascii="Garamond" w:hAnsi="Garamond" w:cs="Times New Roman"/>
          <w:sz w:val="22"/>
          <w:szCs w:val="22"/>
        </w:rPr>
        <w:t xml:space="preserve"> </w:t>
      </w:r>
      <w:r w:rsidR="009F3E36" w:rsidRPr="009F3E36">
        <w:rPr>
          <w:rFonts w:ascii="Garamond" w:hAnsi="Garamond" w:cs="Times New Roman"/>
          <w:sz w:val="22"/>
          <w:szCs w:val="22"/>
        </w:rPr>
        <w:t>minimum error 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w:t>
      </w:r>
      <w:commentRangeEnd w:id="11"/>
      <w:r w:rsidR="009C079F">
        <w:rPr>
          <w:rStyle w:val="CommentReference"/>
        </w:rPr>
        <w:commentReference w:id="11"/>
      </w:r>
      <w:r w:rsidR="009F3E36" w:rsidRPr="009F3E36">
        <w:rPr>
          <w:rFonts w:ascii="Garamond" w:hAnsi="Garamond" w:cs="Times New Roman"/>
          <w:sz w:val="22"/>
          <w:szCs w:val="22"/>
        </w:rPr>
        <w:t xml:space="preserve">This threshold was selected </w:t>
      </w:r>
      <w:r w:rsidR="00AF7B74">
        <w:rPr>
          <w:rFonts w:ascii="Garamond" w:hAnsi="Garamond" w:cs="Times New Roman"/>
          <w:sz w:val="22"/>
          <w:szCs w:val="22"/>
        </w:rPr>
        <w:t xml:space="preserve">by visually examining the histogram for a cutoff which adjusted the error values for a small number of exceedingly low error tributaries while maintaining the general trend of uncertainty resulting from SSN model fit. </w:t>
      </w:r>
    </w:p>
    <w:p w14:paraId="015401CA" w14:textId="0E75DC0A" w:rsidR="002A3FE3" w:rsidRPr="00AF7B74" w:rsidRDefault="009833DB" w:rsidP="00AF7B74">
      <w:pPr>
        <w:spacing w:before="100" w:beforeAutospacing="1" w:after="100" w:afterAutospacing="1" w:line="480" w:lineRule="auto"/>
        <w:rPr>
          <w:rFonts w:ascii="Garamond" w:hAnsi="Garamond" w:cs="Times New Roman"/>
          <w:sz w:val="22"/>
          <w:szCs w:val="22"/>
        </w:rPr>
      </w:pPr>
      <w:r w:rsidRPr="006D1917">
        <w:rPr>
          <w:rFonts w:ascii="Garamond" w:eastAsia="Times New Roman" w:hAnsi="Garamond" w:cs="Times New Roman"/>
          <w:b/>
          <w:bCs/>
          <w:kern w:val="0"/>
          <w:sz w:val="22"/>
          <w:szCs w:val="22"/>
          <w14:ligatures w14:val="none"/>
        </w:rPr>
        <w:t>Assignment framework and prior</w:t>
      </w:r>
      <w:r w:rsidR="002A3FE3">
        <w:rPr>
          <w:rFonts w:ascii="Garamond" w:eastAsia="Times New Roman" w:hAnsi="Garamond" w:cs="Times New Roman"/>
          <w:b/>
          <w:bCs/>
          <w:kern w:val="0"/>
          <w:sz w:val="22"/>
          <w:szCs w:val="22"/>
          <w14:ligatures w14:val="none"/>
        </w:rPr>
        <w:t>s</w:t>
      </w:r>
    </w:p>
    <w:p w14:paraId="417575B8" w14:textId="5D8DD48E" w:rsidR="009833DB" w:rsidRPr="002A3FE3" w:rsidRDefault="002A3FE3" w:rsidP="002A3FE3">
      <w:pPr>
        <w:spacing w:before="100" w:beforeAutospacing="1" w:after="100" w:afterAutospacing="1"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lastRenderedPageBreak/>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27D6E1BC" w14:textId="002FB1D3" w:rsidR="009833DB" w:rsidRPr="002A3FE3" w:rsidRDefault="009833DB" w:rsidP="00EF730C">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143768">
        <w:rPr>
          <w:rFonts w:ascii="Garamond" w:hAnsi="Garamond"/>
          <w:sz w:val="22"/>
          <w:szCs w:val="22"/>
        </w:rPr>
        <w:t xml:space="preserve"> </w:t>
      </w:r>
      <w:r w:rsidR="00143768">
        <w:rPr>
          <w:rFonts w:ascii="Garamond" w:hAnsi="Garamond"/>
          <w:sz w:val="22"/>
          <w:szCs w:val="22"/>
        </w:rPr>
        <w:fldChar w:fldCharType="begin"/>
      </w:r>
      <w:r w:rsidR="00143768">
        <w:rPr>
          <w:rFonts w:ascii="Garamond" w:hAnsi="Garamond"/>
          <w:sz w:val="22"/>
          <w:szCs w:val="22"/>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Pr>
          <w:rFonts w:ascii="Garamond" w:hAnsi="Garamond"/>
          <w:sz w:val="22"/>
          <w:szCs w:val="22"/>
        </w:rPr>
        <w:fldChar w:fldCharType="separate"/>
      </w:r>
      <w:r w:rsidR="00143768">
        <w:rPr>
          <w:rFonts w:ascii="Garamond" w:hAnsi="Garamond"/>
          <w:noProof/>
          <w:sz w:val="22"/>
          <w:szCs w:val="22"/>
        </w:rPr>
        <w:t>(Quinn, 2018)</w:t>
      </w:r>
      <w:r w:rsidR="00143768">
        <w:rPr>
          <w:rFonts w:ascii="Garamond" w:hAnsi="Garamond"/>
          <w:sz w:val="22"/>
          <w:szCs w:val="22"/>
        </w:rPr>
        <w:fldChar w:fldCharType="end"/>
      </w:r>
      <w:r w:rsidR="00143768">
        <w:rPr>
          <w:rFonts w:ascii="Garamond" w:hAnsi="Garamond"/>
          <w:sz w:val="22"/>
          <w:szCs w:val="22"/>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00EF730C">
        <w:rPr>
          <w:rFonts w:ascii="Garamond" w:eastAsia="Times New Roman" w:hAnsi="Garamond" w:cs="Times New Roman"/>
          <w:kern w:val="0"/>
          <w:sz w:val="22"/>
          <w:szCs w:val="22"/>
          <w14:ligatures w14:val="none"/>
        </w:rPr>
        <w:t xml:space="preserve"> </w:t>
      </w:r>
      <w:commentRangeStart w:id="12"/>
      <w:r w:rsidR="00EF730C">
        <w:rPr>
          <w:rFonts w:ascii="Garamond" w:eastAsia="Times New Roman" w:hAnsi="Garamond" w:cs="Times New Roman"/>
          <w:kern w:val="0"/>
          <w:sz w:val="22"/>
          <w:szCs w:val="22"/>
          <w14:ligatures w14:val="none"/>
        </w:rPr>
        <w:fldChar w:fldCharType="begin"/>
      </w:r>
      <w:r w:rsidR="00EF730C">
        <w:rPr>
          <w:rFonts w:ascii="Garamond" w:eastAsia="Times New Roman" w:hAnsi="Garamond" w:cs="Times New Roman"/>
          <w:kern w:val="0"/>
          <w:sz w:val="22"/>
          <w:szCs w:val="22"/>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Pr>
          <w:rFonts w:ascii="Garamond" w:eastAsia="Times New Roman" w:hAnsi="Garamond" w:cs="Times New Roman"/>
          <w:kern w:val="0"/>
          <w:sz w:val="22"/>
          <w:szCs w:val="22"/>
          <w14:ligatures w14:val="none"/>
        </w:rPr>
        <w:fldChar w:fldCharType="separate"/>
      </w:r>
      <w:r w:rsidR="00EF730C">
        <w:rPr>
          <w:rFonts w:ascii="Garamond" w:eastAsia="Times New Roman" w:hAnsi="Garamond" w:cs="Times New Roman"/>
          <w:noProof/>
          <w:kern w:val="0"/>
          <w:sz w:val="22"/>
          <w:szCs w:val="22"/>
          <w14:ligatures w14:val="none"/>
        </w:rPr>
        <w:t>(Makhlouf et al., 2025)</w:t>
      </w:r>
      <w:r w:rsidR="00EF730C">
        <w:rPr>
          <w:rFonts w:ascii="Garamond" w:eastAsia="Times New Roman" w:hAnsi="Garamond" w:cs="Times New Roman"/>
          <w:kern w:val="0"/>
          <w:sz w:val="22"/>
          <w:szCs w:val="22"/>
          <w14:ligatures w14:val="none"/>
        </w:rPr>
        <w:fldChar w:fldCharType="end"/>
      </w:r>
      <w:commentRangeEnd w:id="12"/>
      <w:r w:rsidR="00EF730C">
        <w:rPr>
          <w:rStyle w:val="CommentReference"/>
        </w:rPr>
        <w:commentReference w:id="12"/>
      </w:r>
      <w:r w:rsidRPr="00F75AB6">
        <w:rPr>
          <w:rFonts w:ascii="Garamond" w:eastAsia="Times New Roman" w:hAnsi="Garamond" w:cs="Times New Roman"/>
          <w:kern w:val="0"/>
          <w:sz w:val="22"/>
          <w:szCs w:val="22"/>
          <w14:ligatures w14:val="none"/>
        </w:rPr>
        <w:t xml:space="preserve">. </w:t>
      </w:r>
      <w:r w:rsidRPr="00EF730C">
        <w:rPr>
          <w:rFonts w:ascii="Garamond" w:eastAsia="Times New Roman" w:hAnsi="Garamond" w:cs="Times New Roman"/>
          <w:kern w:val="0"/>
          <w:sz w:val="22"/>
          <w:szCs w:val="22"/>
          <w14:ligatures w14:val="none"/>
        </w:rPr>
        <w:t xml:space="preserve">Finally, data was included on observed locations of spawning </w:t>
      </w:r>
      <w:r w:rsidR="0039711B" w:rsidRPr="00EF730C">
        <w:rPr>
          <w:rFonts w:ascii="Garamond" w:eastAsia="Times New Roman" w:hAnsi="Garamond" w:cs="Times New Roman"/>
          <w:kern w:val="0"/>
          <w:sz w:val="22"/>
          <w:szCs w:val="22"/>
          <w14:ligatures w14:val="none"/>
        </w:rPr>
        <w:t>C</w:t>
      </w:r>
      <w:r w:rsidRPr="00EF730C">
        <w:rPr>
          <w:rFonts w:ascii="Garamond" w:eastAsia="Times New Roman" w:hAnsi="Garamond" w:cs="Times New Roman"/>
          <w:kern w:val="0"/>
          <w:sz w:val="22"/>
          <w:szCs w:val="22"/>
          <w14:ligatures w14:val="none"/>
        </w:rPr>
        <w:t>hinook presence derived from USGS Arctic-Yukon-Kuskokwim (AYK) Chinook Salmon Intrinsic potential mapping</w:t>
      </w:r>
      <w:r w:rsidR="00983880" w:rsidRPr="00EF730C">
        <w:rPr>
          <w:rFonts w:ascii="Garamond" w:eastAsia="Times New Roman" w:hAnsi="Garamond" w:cs="Times New Roman"/>
          <w:kern w:val="0"/>
          <w:sz w:val="22"/>
          <w:szCs w:val="22"/>
          <w14:ligatures w14:val="none"/>
        </w:rPr>
        <w:t xml:space="preserve">, which </w:t>
      </w:r>
      <w:r w:rsidRPr="00EF730C">
        <w:rPr>
          <w:rFonts w:ascii="Garamond" w:eastAsia="Times New Roman" w:hAnsi="Garamond" w:cs="Times New Roman"/>
          <w:kern w:val="0"/>
          <w:sz w:val="22"/>
          <w:szCs w:val="22"/>
          <w14:ligatures w14:val="none"/>
        </w:rPr>
        <w:t>synthesize</w:t>
      </w:r>
      <w:r w:rsidR="00983880" w:rsidRPr="00EF730C">
        <w:rPr>
          <w:rFonts w:ascii="Garamond" w:eastAsia="Times New Roman" w:hAnsi="Garamond" w:cs="Times New Roman"/>
          <w:kern w:val="0"/>
          <w:sz w:val="22"/>
          <w:szCs w:val="22"/>
          <w14:ligatures w14:val="none"/>
        </w:rPr>
        <w:t>d</w:t>
      </w:r>
      <w:r w:rsidRPr="00EF730C">
        <w:rPr>
          <w:rFonts w:ascii="Garamond" w:eastAsia="Times New Roman" w:hAnsi="Garamond" w:cs="Times New Roman"/>
          <w:kern w:val="0"/>
          <w:sz w:val="22"/>
          <w:szCs w:val="22"/>
          <w14:ligatures w14:val="none"/>
        </w:rPr>
        <w:t xml:space="preserve"> several sources of data on observed Chinook salmon spawners to provide </w:t>
      </w:r>
      <w:r w:rsidR="00143768" w:rsidRPr="00EF730C">
        <w:rPr>
          <w:rFonts w:ascii="Garamond" w:eastAsia="Times New Roman" w:hAnsi="Garamond" w:cs="Times New Roman"/>
          <w:kern w:val="0"/>
          <w:sz w:val="22"/>
          <w:szCs w:val="22"/>
          <w14:ligatures w14:val="none"/>
        </w:rPr>
        <w:t xml:space="preserve">data on known </w:t>
      </w:r>
      <w:r w:rsidRPr="00EF730C">
        <w:rPr>
          <w:rFonts w:ascii="Garamond" w:eastAsia="Times New Roman" w:hAnsi="Garamond" w:cs="Times New Roman"/>
          <w:kern w:val="0"/>
          <w:sz w:val="22"/>
          <w:szCs w:val="22"/>
          <w14:ligatures w14:val="none"/>
        </w:rPr>
        <w:t xml:space="preserve">locations with or without </w:t>
      </w:r>
      <w:r w:rsidR="00143768" w:rsidRPr="00EF730C">
        <w:rPr>
          <w:rFonts w:ascii="Garamond" w:eastAsia="Times New Roman" w:hAnsi="Garamond" w:cs="Times New Roman"/>
          <w:kern w:val="0"/>
          <w:sz w:val="22"/>
          <w:szCs w:val="22"/>
          <w14:ligatures w14:val="none"/>
        </w:rPr>
        <w:t>Chinook sa</w:t>
      </w:r>
      <w:r w:rsidR="00EF730C">
        <w:rPr>
          <w:rFonts w:ascii="Garamond" w:eastAsia="Times New Roman" w:hAnsi="Garamond" w:cs="Times New Roman"/>
          <w:kern w:val="0"/>
          <w:sz w:val="22"/>
          <w:szCs w:val="22"/>
          <w14:ligatures w14:val="none"/>
        </w:rPr>
        <w:t>l</w:t>
      </w:r>
      <w:r w:rsidR="00143768" w:rsidRPr="00EF730C">
        <w:rPr>
          <w:rFonts w:ascii="Garamond" w:eastAsia="Times New Roman" w:hAnsi="Garamond" w:cs="Times New Roman"/>
          <w:kern w:val="0"/>
          <w:sz w:val="22"/>
          <w:szCs w:val="22"/>
          <w14:ligatures w14:val="none"/>
        </w:rPr>
        <w:t xml:space="preserve">mon spawners </w:t>
      </w:r>
      <w:r w:rsidR="0088327B" w:rsidRPr="00EF730C">
        <w:rPr>
          <w:rFonts w:ascii="Garamond" w:eastAsia="Times New Roman" w:hAnsi="Garamond" w:cs="Times New Roman"/>
          <w:kern w:val="0"/>
          <w:sz w:val="22"/>
          <w:szCs w:val="22"/>
          <w14:ligatures w14:val="none"/>
        </w:rPr>
        <w:fldChar w:fldCharType="begin"/>
      </w:r>
      <w:r w:rsidR="0088327B" w:rsidRPr="00EF730C">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F730C">
        <w:rPr>
          <w:rFonts w:ascii="Garamond" w:eastAsia="Times New Roman" w:hAnsi="Garamond" w:cs="Times New Roman"/>
          <w:kern w:val="0"/>
          <w:sz w:val="22"/>
          <w:szCs w:val="22"/>
          <w14:ligatures w14:val="none"/>
        </w:rPr>
        <w:fldChar w:fldCharType="separate"/>
      </w:r>
      <w:r w:rsidR="0088327B" w:rsidRPr="00EF730C">
        <w:rPr>
          <w:rFonts w:ascii="Garamond" w:eastAsia="Times New Roman" w:hAnsi="Garamond" w:cs="Times New Roman"/>
          <w:noProof/>
          <w:kern w:val="0"/>
          <w:sz w:val="22"/>
          <w:szCs w:val="22"/>
          <w14:ligatures w14:val="none"/>
        </w:rPr>
        <w:t>(Falke &amp; Paul, 2025)</w:t>
      </w:r>
      <w:r w:rsidR="0088327B" w:rsidRPr="00EF730C">
        <w:rPr>
          <w:rFonts w:ascii="Garamond" w:eastAsia="Times New Roman" w:hAnsi="Garamond" w:cs="Times New Roman"/>
          <w:kern w:val="0"/>
          <w:sz w:val="22"/>
          <w:szCs w:val="22"/>
          <w14:ligatures w14:val="none"/>
        </w:rPr>
        <w:fldChar w:fldCharType="end"/>
      </w:r>
      <w:r w:rsidR="0088327B" w:rsidRPr="00EF730C">
        <w:rPr>
          <w:rFonts w:ascii="Garamond" w:eastAsia="Times New Roman" w:hAnsi="Garamond" w:cs="Times New Roman"/>
          <w:kern w:val="0"/>
          <w:sz w:val="22"/>
          <w:szCs w:val="22"/>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 To avoid biasing regions without observations but with low sampling effort, this prior was only applied 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3FE47FE6" w14:textId="77777777" w:rsidR="0097261B" w:rsidRDefault="009110AF" w:rsidP="000C429D">
      <w:pPr>
        <w:spacing w:line="480" w:lineRule="auto"/>
        <w:ind w:firstLine="720"/>
        <w:rPr>
          <w:rFonts w:ascii="Garamond" w:hAnsi="Garamond"/>
          <w:sz w:val="22"/>
          <w:szCs w:val="22"/>
        </w:rPr>
      </w:pPr>
      <w:r>
        <w:rPr>
          <w:rFonts w:ascii="Garamond" w:hAnsi="Garamond"/>
          <w:sz w:val="22"/>
          <w:szCs w:val="22"/>
        </w:rPr>
        <w:t xml:space="preserve">To estimate the spatial distribution of natal origins </w:t>
      </w:r>
      <w:r w:rsidR="00EF730C">
        <w:rPr>
          <w:rFonts w:ascii="Garamond" w:hAnsi="Garamond"/>
          <w:sz w:val="22"/>
          <w:szCs w:val="22"/>
        </w:rPr>
        <w:t>across</w:t>
      </w:r>
      <w:r>
        <w:rPr>
          <w:rFonts w:ascii="Garamond" w:hAnsi="Garamond"/>
          <w:sz w:val="22"/>
          <w:szCs w:val="22"/>
        </w:rPr>
        <w:t xml:space="preserve"> a subset of the population, </w:t>
      </w:r>
      <w:r w:rsidR="009F3E36" w:rsidRPr="009F3E36">
        <w:rPr>
          <w:rFonts w:ascii="Garamond" w:hAnsi="Garamond"/>
          <w:sz w:val="22"/>
          <w:szCs w:val="22"/>
        </w:rPr>
        <w:t xml:space="preserve">posterior probability values </w:t>
      </w:r>
      <w:r w:rsidR="00EF730C">
        <w:rPr>
          <w:rFonts w:ascii="Garamond" w:hAnsi="Garamond"/>
          <w:sz w:val="22"/>
          <w:szCs w:val="22"/>
        </w:rPr>
        <w:t xml:space="preserve">for all individuals in the subset </w:t>
      </w:r>
      <w:r>
        <w:rPr>
          <w:rFonts w:ascii="Garamond" w:hAnsi="Garamond"/>
          <w:sz w:val="22"/>
          <w:szCs w:val="22"/>
        </w:rPr>
        <w:t xml:space="preserve">were summed </w:t>
      </w:r>
      <w:r w:rsidR="00983880">
        <w:rPr>
          <w:rFonts w:ascii="Garamond" w:hAnsi="Garamond"/>
          <w:sz w:val="22"/>
          <w:szCs w:val="22"/>
        </w:rPr>
        <w:t xml:space="preserve">at </w:t>
      </w:r>
      <w:r w:rsidR="00EF730C">
        <w:rPr>
          <w:rFonts w:ascii="Garamond" w:hAnsi="Garamond"/>
          <w:sz w:val="22"/>
          <w:szCs w:val="22"/>
        </w:rPr>
        <w:t>each location</w:t>
      </w:r>
      <w:r w:rsidR="00983880">
        <w:rPr>
          <w:rFonts w:ascii="Garamond" w:hAnsi="Garamond"/>
          <w:sz w:val="22"/>
          <w:szCs w:val="22"/>
        </w:rPr>
        <w:t>.</w:t>
      </w:r>
      <w:r>
        <w:rPr>
          <w:rFonts w:ascii="Garamond" w:hAnsi="Garamond"/>
          <w:sz w:val="22"/>
          <w:szCs w:val="22"/>
        </w:rPr>
        <w:t xml:space="preserve"> </w:t>
      </w:r>
      <w:r w:rsidR="00EF730C">
        <w:rPr>
          <w:rFonts w:ascii="Garamond" w:hAnsi="Garamond"/>
          <w:sz w:val="22"/>
          <w:szCs w:val="22"/>
        </w:rPr>
        <w:t>Before summing, o</w:t>
      </w:r>
      <w:r>
        <w:rPr>
          <w:rFonts w:ascii="Garamond" w:hAnsi="Garamond"/>
          <w:sz w:val="22"/>
          <w:szCs w:val="22"/>
        </w:rPr>
        <w:t>nly highly likely locations</w:t>
      </w:r>
      <w:r w:rsidR="0097261B">
        <w:rPr>
          <w:rFonts w:ascii="Garamond" w:hAnsi="Garamond"/>
          <w:sz w:val="22"/>
          <w:szCs w:val="22"/>
        </w:rPr>
        <w:t xml:space="preserve"> (</w:t>
      </w:r>
      <w:r w:rsidR="00EF730C">
        <w:rPr>
          <w:rFonts w:ascii="Garamond" w:hAnsi="Garamond"/>
          <w:sz w:val="22"/>
          <w:szCs w:val="22"/>
        </w:rPr>
        <w:t xml:space="preserve">the top </w:t>
      </w:r>
      <w:r>
        <w:rPr>
          <w:rFonts w:ascii="Garamond" w:hAnsi="Garamond"/>
          <w:sz w:val="22"/>
          <w:szCs w:val="22"/>
        </w:rPr>
        <w:t>30% of posterior values</w:t>
      </w:r>
      <w:r w:rsidR="0097261B">
        <w:rPr>
          <w:rFonts w:ascii="Garamond" w:hAnsi="Garamond"/>
          <w:sz w:val="22"/>
          <w:szCs w:val="22"/>
        </w:rPr>
        <w:t>)</w:t>
      </w:r>
      <w:r>
        <w:rPr>
          <w:rFonts w:ascii="Garamond" w:hAnsi="Garamond"/>
          <w:sz w:val="22"/>
          <w:szCs w:val="22"/>
        </w:rPr>
        <w:t xml:space="preserve"> were retained whereas all other values were assigned a value of 0</w:t>
      </w:r>
      <w:r w:rsidR="0097261B">
        <w:rPr>
          <w:rFonts w:ascii="Garamond" w:hAnsi="Garamond"/>
          <w:sz w:val="22"/>
          <w:szCs w:val="22"/>
        </w:rPr>
        <w:t xml:space="preserve"> </w:t>
      </w:r>
      <w:r w:rsidR="0097261B">
        <w:rPr>
          <w:rFonts w:ascii="Garamond" w:hAnsi="Garamond"/>
          <w:sz w:val="22"/>
          <w:szCs w:val="22"/>
        </w:rPr>
        <w:fldChar w:fldCharType="begin"/>
      </w:r>
      <w:r w:rsidR="0097261B">
        <w:rPr>
          <w:rFonts w:ascii="Garamond" w:hAnsi="Garamond"/>
          <w:sz w:val="22"/>
          <w:szCs w:val="22"/>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Pr>
          <w:rFonts w:ascii="Garamond" w:hAnsi="Garamond"/>
          <w:sz w:val="22"/>
          <w:szCs w:val="22"/>
        </w:rPr>
        <w:fldChar w:fldCharType="separate"/>
      </w:r>
      <w:r w:rsidR="0097261B">
        <w:rPr>
          <w:rFonts w:ascii="Garamond" w:hAnsi="Garamond"/>
          <w:noProof/>
          <w:sz w:val="22"/>
          <w:szCs w:val="22"/>
        </w:rPr>
        <w:t>(Brennan &amp; Schindler, 2017; Vander Zanden et al., 2015)</w:t>
      </w:r>
      <w:r w:rsidR="0097261B">
        <w:rPr>
          <w:rFonts w:ascii="Garamond" w:hAnsi="Garamond"/>
          <w:sz w:val="22"/>
          <w:szCs w:val="22"/>
        </w:rPr>
        <w:fldChar w:fldCharType="end"/>
      </w:r>
      <w:r w:rsidR="0097261B">
        <w:rPr>
          <w:rFonts w:ascii="Garamond" w:hAnsi="Garamond"/>
          <w:sz w:val="22"/>
          <w:szCs w:val="22"/>
        </w:rPr>
        <w:t>. Subsets for which estimates of n</w:t>
      </w:r>
      <w:r>
        <w:rPr>
          <w:rFonts w:ascii="Garamond" w:hAnsi="Garamond"/>
          <w:sz w:val="22"/>
          <w:szCs w:val="22"/>
        </w:rPr>
        <w:t xml:space="preserve">atal origin were produced </w:t>
      </w:r>
      <w:r w:rsidR="0097261B">
        <w:rPr>
          <w:rFonts w:ascii="Garamond" w:hAnsi="Garamond"/>
          <w:sz w:val="22"/>
          <w:szCs w:val="22"/>
        </w:rPr>
        <w:t xml:space="preserve">include </w:t>
      </w:r>
      <w:r w:rsidR="009F3E36" w:rsidRPr="009F3E36">
        <w:rPr>
          <w:rFonts w:ascii="Garamond" w:hAnsi="Garamond"/>
          <w:sz w:val="22"/>
          <w:szCs w:val="22"/>
        </w:rPr>
        <w:t xml:space="preserve">predefined </w:t>
      </w:r>
      <w:r w:rsidR="0097261B">
        <w:rPr>
          <w:rFonts w:ascii="Garamond" w:hAnsi="Garamond"/>
          <w:sz w:val="22"/>
          <w:szCs w:val="22"/>
        </w:rPr>
        <w:t xml:space="preserve">four </w:t>
      </w:r>
      <w:r w:rsidR="009F3E36" w:rsidRPr="009F3E36">
        <w:rPr>
          <w:rFonts w:ascii="Garamond" w:hAnsi="Garamond"/>
          <w:sz w:val="22"/>
          <w:szCs w:val="22"/>
        </w:rPr>
        <w:t xml:space="preserve">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 xml:space="preserve">based on capture </w:t>
      </w:r>
      <w:r w:rsidR="009F3E36" w:rsidRPr="009F3E36">
        <w:rPr>
          <w:rFonts w:ascii="Garamond" w:hAnsi="Garamond"/>
          <w:sz w:val="22"/>
          <w:szCs w:val="22"/>
        </w:rPr>
        <w:lastRenderedPageBreak/>
        <w:t>date: Q1 (run start through June 11), Q2 (June 12-21), Q3 (June 22-July 1), and Q4 (July 2 onward).</w:t>
      </w:r>
      <w:ins w:id="13"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The June 11 date was chosen specifically to match the end of the ‘front end closure’ of the subsistence fishery</w:t>
      </w:r>
      <w:r w:rsidR="0097261B">
        <w:rPr>
          <w:rFonts w:ascii="Garamond" w:hAnsi="Garamond"/>
          <w:sz w:val="22"/>
          <w:szCs w:val="22"/>
        </w:rPr>
        <w:t xml:space="preserve">. </w:t>
      </w:r>
      <w:r w:rsidR="00D149EB">
        <w:rPr>
          <w:rFonts w:ascii="Garamond" w:hAnsi="Garamond"/>
          <w:sz w:val="22"/>
          <w:szCs w:val="22"/>
        </w:rPr>
        <w:t xml:space="preserve">Estimates were also produced for the full run </w:t>
      </w:r>
      <w:r w:rsidR="000C429D">
        <w:rPr>
          <w:rFonts w:ascii="Garamond" w:hAnsi="Garamond"/>
          <w:sz w:val="22"/>
          <w:szCs w:val="22"/>
        </w:rPr>
        <w:t>in</w:t>
      </w:r>
      <w:r w:rsidR="00D149EB">
        <w:rPr>
          <w:rFonts w:ascii="Garamond" w:hAnsi="Garamond"/>
          <w:sz w:val="22"/>
          <w:szCs w:val="22"/>
        </w:rPr>
        <w:t xml:space="preserve"> each year.</w:t>
      </w:r>
      <w:r w:rsidR="000C429D">
        <w:rPr>
          <w:rFonts w:ascii="Garamond" w:hAnsi="Garamond"/>
          <w:sz w:val="22"/>
          <w:szCs w:val="22"/>
        </w:rPr>
        <w:t xml:space="preserve"> </w:t>
      </w:r>
    </w:p>
    <w:p w14:paraId="3CB550D3" w14:textId="53DD3F25" w:rsidR="000C429D" w:rsidRDefault="000C429D" w:rsidP="007F747D">
      <w:pPr>
        <w:spacing w:line="480" w:lineRule="auto"/>
        <w:ind w:firstLine="720"/>
        <w:rPr>
          <w:rFonts w:ascii="Garamond" w:hAnsi="Garamond"/>
          <w:sz w:val="22"/>
          <w:szCs w:val="22"/>
        </w:rPr>
      </w:pPr>
      <w:r w:rsidRPr="007F747D">
        <w:rPr>
          <w:rFonts w:ascii="Garamond" w:hAnsi="Garamond"/>
          <w:sz w:val="22"/>
          <w:szCs w:val="22"/>
        </w:rPr>
        <w:t>Twenty</w:t>
      </w:r>
      <w:r w:rsidR="009F3E36" w:rsidRPr="007F747D">
        <w:rPr>
          <w:rFonts w:ascii="Garamond" w:hAnsi="Garamond"/>
          <w:sz w:val="22"/>
          <w:szCs w:val="22"/>
        </w:rPr>
        <w:t>-one management units</w:t>
      </w:r>
      <w:r w:rsidR="007F747D" w:rsidRPr="007F747D">
        <w:rPr>
          <w:rFonts w:ascii="Garamond" w:hAnsi="Garamond"/>
          <w:sz w:val="22"/>
          <w:szCs w:val="22"/>
        </w:rPr>
        <w:t xml:space="preserve"> or “stocks”</w:t>
      </w:r>
      <w:r w:rsidR="009F3E36" w:rsidRPr="007F747D">
        <w:rPr>
          <w:rFonts w:ascii="Garamond" w:hAnsi="Garamond"/>
          <w:sz w:val="22"/>
          <w:szCs w:val="22"/>
        </w:rPr>
        <w:t xml:space="preserve"> were defined to aggregate tributary-level estimates into units relevant to current management practices (Figure 2). </w:t>
      </w:r>
      <w:r w:rsidR="0097261B" w:rsidRPr="007F747D">
        <w:rPr>
          <w:rFonts w:ascii="Garamond" w:hAnsi="Garamond"/>
          <w:sz w:val="22"/>
          <w:szCs w:val="22"/>
        </w:rPr>
        <w:t xml:space="preserve">Rivers </w:t>
      </w:r>
      <w:r w:rsidR="009F3E36" w:rsidRPr="007F747D">
        <w:rPr>
          <w:rFonts w:ascii="Garamond" w:hAnsi="Garamond"/>
          <w:sz w:val="22"/>
          <w:szCs w:val="22"/>
        </w:rPr>
        <w:t xml:space="preserve">of </w:t>
      </w:r>
      <w:r w:rsidR="0097261B" w:rsidRPr="007F747D">
        <w:rPr>
          <w:rFonts w:ascii="Garamond" w:hAnsi="Garamond"/>
          <w:sz w:val="22"/>
          <w:szCs w:val="22"/>
        </w:rPr>
        <w:t xml:space="preserve">management </w:t>
      </w:r>
      <w:r w:rsidR="009F3E36" w:rsidRPr="007F747D">
        <w:rPr>
          <w:rFonts w:ascii="Garamond" w:hAnsi="Garamond"/>
          <w:sz w:val="22"/>
          <w:szCs w:val="22"/>
        </w:rPr>
        <w:t xml:space="preserve">interest to the Alaska Department of Fish </w:t>
      </w:r>
      <w:r w:rsidR="00401EE2" w:rsidRPr="007F747D">
        <w:rPr>
          <w:rFonts w:ascii="Garamond" w:hAnsi="Garamond"/>
          <w:sz w:val="22"/>
          <w:szCs w:val="22"/>
        </w:rPr>
        <w:t xml:space="preserve">&amp; </w:t>
      </w:r>
      <w:r w:rsidR="009F3E36" w:rsidRPr="007F747D">
        <w:rPr>
          <w:rFonts w:ascii="Garamond" w:hAnsi="Garamond"/>
          <w:sz w:val="22"/>
          <w:szCs w:val="22"/>
        </w:rPr>
        <w:t>Game were identified by</w:t>
      </w:r>
      <w:r w:rsidR="003442B4" w:rsidRPr="007F747D">
        <w:rPr>
          <w:rFonts w:ascii="Garamond" w:hAnsi="Garamond"/>
          <w:sz w:val="22"/>
          <w:szCs w:val="22"/>
        </w:rPr>
        <w:t xml:space="preserve"> </w:t>
      </w:r>
      <w:commentRangeStart w:id="14"/>
      <w:ins w:id="15" w:author="Daniel Schindler" w:date="2025-07-17T13:31:00Z" w16du:dateUtc="2025-07-17T21:31:00Z">
        <w:r w:rsidR="00401EE2" w:rsidRPr="007F747D">
          <w:rPr>
            <w:rFonts w:ascii="Garamond" w:hAnsi="Garamond"/>
            <w:sz w:val="22"/>
            <w:szCs w:val="22"/>
          </w:rPr>
          <w:t>(Liller reference?)</w:t>
        </w:r>
      </w:ins>
      <w:r w:rsidR="007F747D" w:rsidRPr="007F747D">
        <w:rPr>
          <w:rStyle w:val="CommentReference"/>
          <w:rFonts w:ascii="Garamond" w:hAnsi="Garamond"/>
          <w:sz w:val="22"/>
          <w:szCs w:val="22"/>
        </w:rPr>
        <w:t xml:space="preserve">. </w:t>
      </w:r>
      <w:commentRangeEnd w:id="14"/>
      <w:r w:rsidR="00B27EC5">
        <w:rPr>
          <w:rStyle w:val="CommentReference"/>
        </w:rPr>
        <w:commentReference w:id="14"/>
      </w:r>
      <w:r w:rsidR="007F747D" w:rsidRPr="007F747D">
        <w:rPr>
          <w:rStyle w:val="CommentReference"/>
          <w:rFonts w:ascii="Garamond" w:hAnsi="Garamond"/>
          <w:sz w:val="22"/>
          <w:szCs w:val="22"/>
        </w:rPr>
        <w:t xml:space="preserve">From the furthest downstream connection of each of these tributaries to the mainstem all upstream segments were selected and assigned to a common identifier.  For some smaller units (i.e. the </w:t>
      </w:r>
      <w:proofErr w:type="spellStart"/>
      <w:r w:rsidR="007F747D" w:rsidRPr="007F747D">
        <w:rPr>
          <w:rStyle w:val="CommentReference"/>
          <w:rFonts w:ascii="Garamond" w:hAnsi="Garamond"/>
          <w:sz w:val="22"/>
          <w:szCs w:val="22"/>
        </w:rPr>
        <w:t>Takotna</w:t>
      </w:r>
      <w:proofErr w:type="spellEnd"/>
      <w:r w:rsidR="007F747D" w:rsidRPr="007F747D">
        <w:rPr>
          <w:rStyle w:val="CommentReference"/>
          <w:rFonts w:ascii="Garamond" w:hAnsi="Garamond"/>
          <w:sz w:val="22"/>
          <w:szCs w:val="22"/>
        </w:rPr>
        <w:t xml:space="preserve"> and Nixon fork), the units were combined into one to keep a relative comparable size. </w:t>
      </w:r>
      <w:r w:rsidR="009F3E36" w:rsidRPr="007F747D">
        <w:rPr>
          <w:rFonts w:ascii="Garamond" w:hAnsi="Garamond"/>
          <w:sz w:val="22"/>
          <w:szCs w:val="22"/>
        </w:rPr>
        <w:t xml:space="preserve">Remaining basin areas were </w:t>
      </w:r>
      <w:r w:rsidR="007F747D" w:rsidRPr="007F747D">
        <w:rPr>
          <w:rFonts w:ascii="Garamond" w:hAnsi="Garamond"/>
          <w:sz w:val="22"/>
          <w:szCs w:val="22"/>
        </w:rPr>
        <w:t xml:space="preserve">then </w:t>
      </w:r>
      <w:r w:rsidR="009F3E36" w:rsidRPr="007F747D">
        <w:rPr>
          <w:rFonts w:ascii="Garamond" w:hAnsi="Garamond"/>
          <w:sz w:val="22"/>
          <w:szCs w:val="22"/>
        </w:rPr>
        <w:t>manually grouped into units of comparable size to ensure complete basin coverage</w:t>
      </w:r>
      <w:r w:rsidR="007F747D" w:rsidRPr="007F747D">
        <w:rPr>
          <w:rFonts w:ascii="Garamond" w:hAnsi="Garamond"/>
          <w:sz w:val="22"/>
          <w:szCs w:val="22"/>
        </w:rPr>
        <w:t xml:space="preserve"> with attention paid to keeping spatially relevant regions in the same unit (i.e. Middle Kuskokwim mainstem). </w:t>
      </w:r>
    </w:p>
    <w:p w14:paraId="168A5EB6" w14:textId="7EFA64B8" w:rsidR="007F747D" w:rsidRPr="007F747D" w:rsidRDefault="007F747D" w:rsidP="007F747D">
      <w:pPr>
        <w:spacing w:line="480" w:lineRule="auto"/>
        <w:rPr>
          <w:rFonts w:ascii="Garamond" w:hAnsi="Garamond"/>
          <w:b/>
          <w:bCs/>
          <w:sz w:val="22"/>
          <w:szCs w:val="22"/>
        </w:rPr>
      </w:pPr>
      <w:r w:rsidRPr="007F747D">
        <w:rPr>
          <w:rFonts w:ascii="Garamond" w:hAnsi="Garamond"/>
          <w:b/>
          <w:bCs/>
          <w:sz w:val="22"/>
          <w:szCs w:val="22"/>
        </w:rPr>
        <w:t xml:space="preserve">Stock </w:t>
      </w:r>
      <w:r>
        <w:rPr>
          <w:rFonts w:ascii="Garamond" w:hAnsi="Garamond"/>
          <w:b/>
          <w:bCs/>
          <w:sz w:val="22"/>
          <w:szCs w:val="22"/>
        </w:rPr>
        <w:t>C</w:t>
      </w:r>
      <w:r w:rsidRPr="007F747D">
        <w:rPr>
          <w:rFonts w:ascii="Garamond" w:hAnsi="Garamond"/>
          <w:b/>
          <w:bCs/>
          <w:sz w:val="22"/>
          <w:szCs w:val="22"/>
        </w:rPr>
        <w:t xml:space="preserve">ontribution </w:t>
      </w:r>
      <w:r>
        <w:rPr>
          <w:rFonts w:ascii="Garamond" w:hAnsi="Garamond"/>
          <w:b/>
          <w:bCs/>
          <w:sz w:val="22"/>
          <w:szCs w:val="22"/>
        </w:rPr>
        <w:t>A</w:t>
      </w:r>
      <w:r w:rsidRPr="007F747D">
        <w:rPr>
          <w:rFonts w:ascii="Garamond" w:hAnsi="Garamond"/>
          <w:b/>
          <w:bCs/>
          <w:sz w:val="22"/>
          <w:szCs w:val="22"/>
        </w:rPr>
        <w:t xml:space="preserve">nalysis </w:t>
      </w:r>
    </w:p>
    <w:p w14:paraId="1A241D7B" w14:textId="6EC61373" w:rsidR="004A0003" w:rsidRPr="00E20CE9" w:rsidRDefault="00E20CE9" w:rsidP="00E20CE9">
      <w:pPr>
        <w:spacing w:line="480" w:lineRule="auto"/>
        <w:ind w:firstLine="720"/>
        <w:rPr>
          <w:rFonts w:ascii="Garamond" w:hAnsi="Garamond"/>
          <w:b/>
          <w:bCs/>
          <w:sz w:val="22"/>
          <w:szCs w:val="22"/>
        </w:rPr>
      </w:pPr>
      <w:r w:rsidRPr="00E20CE9">
        <w:rPr>
          <w:rFonts w:ascii="Garamond" w:hAnsi="Garamond"/>
          <w:sz w:val="22"/>
          <w:szCs w:val="22"/>
        </w:rPr>
        <w:t xml:space="preserve">For each year and seasonal quartile, tributary-level natal origin estimates were aggregated into management units and normalized to sum to one across the basin, representing each unit's proportional contribution to the seasonal quartile. Summary statistics were then calculated across all years for each management unit, with Figure 3a displaying mean contributions by management unit (darker colors indicating higher values) and corresponding boxplots showing median and range values for each quartile, ordered from furthest upstream (top) to downstream (bottom) by watershed position. Cumulative distribution functions were constructed to examine relative run timing independent of stock abundance by aggregating natal origin distributions by management unit for each 3-day interval and comparing against full-season totals without normalization, allowing comparison of actual return numbers over time and showing the cumulative proportion of each stock's total seasonal contribution at each time point. To evaluate the stock-specific effect of the current implemented front-end closure, we evaluated the proportion of each stock's total return occurring within the current closure window (the first seasonal quartile in our dataset). The relative protection </w:t>
      </w:r>
      <w:r w:rsidRPr="00E20CE9">
        <w:rPr>
          <w:rFonts w:ascii="Garamond" w:hAnsi="Garamond"/>
          <w:sz w:val="22"/>
          <w:szCs w:val="22"/>
        </w:rPr>
        <w:lastRenderedPageBreak/>
        <w:t>across all years was used produce boxplots visualizing the variability in this protection over the dataset, again ordered from furthest upstream to furthest downstream.</w:t>
      </w:r>
    </w:p>
    <w:p w14:paraId="3C658E27" w14:textId="7FE23393" w:rsidR="004A0003" w:rsidRDefault="004A0003" w:rsidP="009833DB">
      <w:pPr>
        <w:spacing w:line="480" w:lineRule="auto"/>
        <w:rPr>
          <w:rFonts w:ascii="Garamond" w:hAnsi="Garamond"/>
          <w:b/>
          <w:bCs/>
          <w:sz w:val="22"/>
          <w:szCs w:val="22"/>
        </w:rPr>
      </w:pPr>
    </w:p>
    <w:p w14:paraId="1B967039" w14:textId="77777777" w:rsidR="004A0003" w:rsidRDefault="0019169F" w:rsidP="004A0003">
      <w:pPr>
        <w:spacing w:line="480" w:lineRule="auto"/>
        <w:rPr>
          <w:rFonts w:ascii="Garamond" w:hAnsi="Garamond"/>
          <w:b/>
          <w:bCs/>
          <w:sz w:val="36"/>
          <w:szCs w:val="36"/>
        </w:rPr>
      </w:pPr>
      <w:r w:rsidRPr="004A0003">
        <w:rPr>
          <w:rFonts w:ascii="Garamond" w:hAnsi="Garamond"/>
          <w:b/>
          <w:bCs/>
          <w:sz w:val="36"/>
          <w:szCs w:val="36"/>
        </w:rPr>
        <w:t>Results</w:t>
      </w:r>
    </w:p>
    <w:p w14:paraId="10DADB8B" w14:textId="01898D5A" w:rsidR="00397FF6" w:rsidRPr="004A0003" w:rsidRDefault="00C50733" w:rsidP="004A0003">
      <w:pPr>
        <w:spacing w:line="480" w:lineRule="auto"/>
        <w:rPr>
          <w:rFonts w:ascii="Garamond" w:hAnsi="Garamond"/>
          <w:b/>
          <w:bCs/>
          <w:sz w:val="36"/>
          <w:szCs w:val="36"/>
        </w:rPr>
      </w:pPr>
      <w:r w:rsidRPr="00AD7B82">
        <w:rPr>
          <w:rFonts w:ascii="Garamond" w:hAnsi="Garamond"/>
          <w:b/>
          <w:bCs/>
          <w:sz w:val="22"/>
          <w:szCs w:val="22"/>
        </w:rPr>
        <w:t>T</w:t>
      </w:r>
      <w:r w:rsidR="00397FF6" w:rsidRPr="00AD7B82">
        <w:rPr>
          <w:rFonts w:ascii="Garamond" w:hAnsi="Garamond"/>
          <w:b/>
          <w:bCs/>
          <w:sz w:val="22"/>
          <w:szCs w:val="22"/>
        </w:rPr>
        <w:t xml:space="preserve">rends in stock </w:t>
      </w:r>
      <w:r w:rsidR="006D6AEE">
        <w:rPr>
          <w:rFonts w:ascii="Garamond" w:hAnsi="Garamond"/>
          <w:b/>
          <w:bCs/>
          <w:sz w:val="22"/>
          <w:szCs w:val="22"/>
        </w:rPr>
        <w:t>return timing</w:t>
      </w:r>
      <w:r w:rsidRPr="00AD7B82">
        <w:rPr>
          <w:rFonts w:ascii="Garamond" w:hAnsi="Garamond"/>
          <w:b/>
          <w:bCs/>
          <w:sz w:val="22"/>
          <w:szCs w:val="22"/>
        </w:rPr>
        <w:t xml:space="preserve"> </w:t>
      </w:r>
      <w:r w:rsidR="00536536">
        <w:rPr>
          <w:rFonts w:ascii="Garamond" w:hAnsi="Garamond"/>
          <w:b/>
          <w:bCs/>
          <w:sz w:val="22"/>
          <w:szCs w:val="22"/>
        </w:rPr>
        <w:t xml:space="preserve">within </w:t>
      </w:r>
      <w:r w:rsidR="006D6AEE">
        <w:rPr>
          <w:rFonts w:ascii="Garamond" w:hAnsi="Garamond"/>
          <w:b/>
          <w:bCs/>
          <w:sz w:val="22"/>
          <w:szCs w:val="22"/>
        </w:rPr>
        <w:t>season</w:t>
      </w:r>
    </w:p>
    <w:p w14:paraId="520A88C7" w14:textId="54CC201F"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w:t>
      </w:r>
      <w:r w:rsidR="00B27EC5">
        <w:rPr>
          <w:rFonts w:ascii="Garamond" w:hAnsi="Garamond"/>
          <w:sz w:val="22"/>
          <w:szCs w:val="22"/>
        </w:rPr>
        <w:t>, Figure 3a.</w:t>
      </w:r>
      <w:r w:rsidR="005C58CB" w:rsidRPr="000C429D">
        <w:rPr>
          <w:rFonts w:ascii="Garamond" w:hAnsi="Garamond"/>
          <w:sz w:val="22"/>
          <w:szCs w:val="22"/>
        </w:rPr>
        <w:t xml:space="preserve">) were </w:t>
      </w:r>
      <w:r w:rsidR="00E355B2">
        <w:rPr>
          <w:rFonts w:ascii="Garamond" w:hAnsi="Garamond"/>
          <w:sz w:val="22"/>
          <w:szCs w:val="22"/>
        </w:rPr>
        <w:t xml:space="preserve">driven 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t>median 12.8%, range 4.6 – 16.1%), Swift River (median: 11.6%, range 5.7-14.4%), Stony River (median: 10.5%, range 9.6-12.4%), and Upper Kuskokwim Main (median: 8.9%, range 5.5-10.8%)</w:t>
      </w:r>
      <w:r w:rsidR="00B27EC5">
        <w:rPr>
          <w:rFonts w:ascii="Garamond" w:hAnsi="Garamond"/>
          <w:sz w:val="22"/>
          <w:szCs w:val="22"/>
        </w:rPr>
        <w:t xml:space="preserve">. </w:t>
      </w:r>
      <w:r w:rsidR="00E355B2">
        <w:rPr>
          <w:rFonts w:ascii="Garamond" w:hAnsi="Garamond"/>
          <w:sz w:val="22"/>
          <w:szCs w:val="22"/>
        </w:rPr>
        <w:t xml:space="preserve">Notably, the uppermost stocks (North, East, and South Fork Kuskokwim) consistently contributed very little (&lt; 2.5%) and the </w:t>
      </w:r>
      <w:proofErr w:type="spellStart"/>
      <w:r w:rsidR="00E355B2">
        <w:rPr>
          <w:rFonts w:ascii="Garamond" w:hAnsi="Garamond"/>
          <w:sz w:val="22"/>
          <w:szCs w:val="22"/>
        </w:rPr>
        <w:t>Takotna</w:t>
      </w:r>
      <w:proofErr w:type="spellEnd"/>
      <w:r w:rsidR="00E355B2">
        <w:rPr>
          <w:rFonts w:ascii="Garamond" w:hAnsi="Garamond"/>
          <w:sz w:val="22"/>
          <w:szCs w:val="22"/>
        </w:rPr>
        <w:t xml:space="preserve"> and Nixon fork </w:t>
      </w:r>
      <w:r w:rsidR="00B27EC5">
        <w:rPr>
          <w:rFonts w:ascii="Garamond" w:hAnsi="Garamond"/>
          <w:sz w:val="22"/>
          <w:szCs w:val="22"/>
        </w:rPr>
        <w:t>stock as well as the</w:t>
      </w:r>
      <w:r w:rsidR="00E355B2">
        <w:rPr>
          <w:rFonts w:ascii="Garamond" w:hAnsi="Garamond"/>
          <w:sz w:val="22"/>
          <w:szCs w:val="22"/>
        </w:rPr>
        <w:t xml:space="preserve"> </w:t>
      </w:r>
      <w:proofErr w:type="spellStart"/>
      <w:r w:rsidR="00E355B2">
        <w:rPr>
          <w:rFonts w:ascii="Garamond" w:hAnsi="Garamond"/>
          <w:sz w:val="22"/>
          <w:szCs w:val="22"/>
        </w:rPr>
        <w:t>Tatlawiksuk</w:t>
      </w:r>
      <w:proofErr w:type="spellEnd"/>
      <w:r w:rsidR="00E355B2">
        <w:rPr>
          <w:rFonts w:ascii="Garamond" w:hAnsi="Garamond"/>
          <w:sz w:val="22"/>
          <w:szCs w:val="22"/>
        </w:rPr>
        <w:t xml:space="preserve"> </w:t>
      </w:r>
      <w:r w:rsidR="00B27EC5">
        <w:rPr>
          <w:rFonts w:ascii="Garamond" w:hAnsi="Garamond"/>
          <w:sz w:val="22"/>
          <w:szCs w:val="22"/>
        </w:rPr>
        <w:t xml:space="preserve">river </w:t>
      </w:r>
      <w:r w:rsidR="00E355B2">
        <w:rPr>
          <w:rFonts w:ascii="Garamond" w:hAnsi="Garamond"/>
          <w:sz w:val="22"/>
          <w:szCs w:val="22"/>
        </w:rPr>
        <w:t xml:space="preserve">stock each contributed only modestly (median 3% and 5% respectively) despite their position near the top of the watershed. The second quartile </w:t>
      </w:r>
      <w:proofErr w:type="gramStart"/>
      <w:r w:rsidR="00E355B2">
        <w:rPr>
          <w:rFonts w:ascii="Garamond" w:hAnsi="Garamond"/>
          <w:sz w:val="22"/>
          <w:szCs w:val="22"/>
        </w:rPr>
        <w:t xml:space="preserve">( </w:t>
      </w:r>
      <w:r w:rsidR="00C10AF2">
        <w:rPr>
          <w:rFonts w:ascii="Garamond" w:hAnsi="Garamond"/>
          <w:sz w:val="22"/>
          <w:szCs w:val="22"/>
        </w:rPr>
        <w:t>June</w:t>
      </w:r>
      <w:proofErr w:type="gramEnd"/>
      <w:r w:rsidR="00C10AF2">
        <w:rPr>
          <w:rFonts w:ascii="Garamond" w:hAnsi="Garamond"/>
          <w:sz w:val="22"/>
          <w:szCs w:val="22"/>
        </w:rPr>
        <w:t xml:space="preserv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B27EC5">
        <w:rPr>
          <w:rFonts w:ascii="Garamond" w:hAnsi="Garamond"/>
          <w:sz w:val="22"/>
          <w:szCs w:val="22"/>
        </w:rPr>
        <w:t>, Figure 3b.)</w:t>
      </w:r>
      <w:r w:rsidR="00C10AF2">
        <w:rPr>
          <w:rFonts w:ascii="Garamond" w:hAnsi="Garamond"/>
          <w:sz w:val="22"/>
          <w:szCs w:val="22"/>
        </w:rPr>
        <w:t xml:space="preserve"> saw a more even distribution of returns across much of the middle watershed, with Upper Kuskokwim Main, Big River, </w:t>
      </w:r>
      <w:proofErr w:type="spellStart"/>
      <w:r w:rsidR="00C10AF2">
        <w:rPr>
          <w:rFonts w:ascii="Garamond" w:hAnsi="Garamond"/>
          <w:sz w:val="22"/>
          <w:szCs w:val="22"/>
        </w:rPr>
        <w:t>Takotna</w:t>
      </w:r>
      <w:proofErr w:type="spellEnd"/>
      <w:r w:rsidR="00C10AF2">
        <w:rPr>
          <w:rFonts w:ascii="Garamond" w:hAnsi="Garamond"/>
          <w:sz w:val="22"/>
          <w:szCs w:val="22"/>
        </w:rPr>
        <w:t xml:space="preserve"> River and Nixon Fork, Swift River, </w:t>
      </w:r>
      <w:proofErr w:type="spellStart"/>
      <w:r w:rsidR="00C10AF2">
        <w:rPr>
          <w:rFonts w:ascii="Garamond" w:hAnsi="Garamond"/>
          <w:sz w:val="22"/>
          <w:szCs w:val="22"/>
        </w:rPr>
        <w:t>Holitna</w:t>
      </w:r>
      <w:proofErr w:type="spellEnd"/>
      <w:r w:rsidR="00C10AF2">
        <w:rPr>
          <w:rFonts w:ascii="Garamond" w:hAnsi="Garamond"/>
          <w:sz w:val="22"/>
          <w:szCs w:val="22"/>
        </w:rPr>
        <w:t xml:space="preserve"> River,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Middle Kuskokwim Main, Aniak</w:t>
      </w:r>
      <w:r w:rsidR="00B27EC5">
        <w:rPr>
          <w:rFonts w:ascii="Garamond" w:hAnsi="Garamond"/>
          <w:sz w:val="22"/>
          <w:szCs w:val="22"/>
        </w:rPr>
        <w:t xml:space="preserve"> River</w:t>
      </w:r>
      <w:r w:rsidR="00C10AF2">
        <w:rPr>
          <w:rFonts w:ascii="Garamond" w:hAnsi="Garamond"/>
          <w:sz w:val="22"/>
          <w:szCs w:val="22"/>
        </w:rPr>
        <w:t xml:space="preserve">, and </w:t>
      </w:r>
      <w:proofErr w:type="spellStart"/>
      <w:r w:rsidR="00C10AF2">
        <w:rPr>
          <w:rFonts w:ascii="Garamond" w:hAnsi="Garamond"/>
          <w:sz w:val="22"/>
          <w:szCs w:val="22"/>
        </w:rPr>
        <w:t>Kisarlik</w:t>
      </w:r>
      <w:proofErr w:type="spellEnd"/>
      <w:r w:rsidR="00C10AF2">
        <w:rPr>
          <w:rFonts w:ascii="Garamond" w:hAnsi="Garamond"/>
          <w:sz w:val="22"/>
          <w:szCs w:val="22"/>
        </w:rPr>
        <w:t xml:space="preserve">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w:t>
      </w:r>
      <w:r w:rsidR="00B27EC5">
        <w:rPr>
          <w:rFonts w:ascii="Garamond" w:hAnsi="Garamond"/>
          <w:sz w:val="22"/>
          <w:szCs w:val="22"/>
        </w:rPr>
        <w:t xml:space="preserve"> </w:t>
      </w:r>
      <w:r w:rsidR="00C10AF2">
        <w:rPr>
          <w:rFonts w:ascii="Garamond" w:hAnsi="Garamond"/>
          <w:sz w:val="22"/>
          <w:szCs w:val="22"/>
        </w:rPr>
        <w:t>July1st</w:t>
      </w:r>
      <w:r w:rsidR="00B27EC5">
        <w:rPr>
          <w:rFonts w:ascii="Garamond" w:hAnsi="Garamond"/>
          <w:sz w:val="22"/>
          <w:szCs w:val="22"/>
        </w:rPr>
        <w:t>, Figure 3c.</w:t>
      </w:r>
      <w:r w:rsidR="00C10AF2">
        <w:rPr>
          <w:rFonts w:ascii="Garamond" w:hAnsi="Garamond"/>
          <w:sz w:val="22"/>
          <w:szCs w:val="22"/>
        </w:rPr>
        <w:t xml:space="preserve">), but with increased contribution from the </w:t>
      </w:r>
      <w:proofErr w:type="spellStart"/>
      <w:r w:rsidR="00C10AF2">
        <w:rPr>
          <w:rFonts w:ascii="Garamond" w:hAnsi="Garamond"/>
          <w:sz w:val="22"/>
          <w:szCs w:val="22"/>
        </w:rPr>
        <w:t>Holitna</w:t>
      </w:r>
      <w:proofErr w:type="spellEnd"/>
      <w:r w:rsidR="00C10AF2">
        <w:rPr>
          <w:rFonts w:ascii="Garamond" w:hAnsi="Garamond"/>
          <w:sz w:val="22"/>
          <w:szCs w:val="22"/>
        </w:rPr>
        <w:t xml:space="preserve"> River (median; 10.4%, range 9.5-13.6%),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(median 9.6%, range 8.8-12.2%), and Aniak river (median 8.2%, range 5.7-10.1%). </w:t>
      </w:r>
      <w:r w:rsidR="002D12FE">
        <w:rPr>
          <w:rFonts w:ascii="Garamond" w:hAnsi="Garamond"/>
          <w:sz w:val="22"/>
          <w:szCs w:val="22"/>
        </w:rPr>
        <w:t>Late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w:t>
      </w:r>
      <w:r w:rsidR="00B27EC5">
        <w:rPr>
          <w:rFonts w:ascii="Garamond" w:hAnsi="Garamond"/>
          <w:sz w:val="22"/>
          <w:szCs w:val="22"/>
        </w:rPr>
        <w:t>, Figure 3d.</w:t>
      </w:r>
      <w:r w:rsidR="002D12FE">
        <w:rPr>
          <w:rFonts w:ascii="Garamond" w:hAnsi="Garamond"/>
          <w:sz w:val="22"/>
          <w:szCs w:val="22"/>
        </w:rPr>
        <w:t>) displayed further decreasing contribution from Upper Kuskokwim stocks (</w:t>
      </w:r>
      <w:proofErr w:type="spellStart"/>
      <w:r w:rsidR="002D12FE">
        <w:rPr>
          <w:rFonts w:ascii="Garamond" w:hAnsi="Garamond"/>
          <w:sz w:val="22"/>
          <w:szCs w:val="22"/>
        </w:rPr>
        <w:t>i.e</w:t>
      </w:r>
      <w:proofErr w:type="spellEnd"/>
      <w:r w:rsidR="002D12FE">
        <w:rPr>
          <w:rFonts w:ascii="Garamond" w:hAnsi="Garamond"/>
          <w:sz w:val="22"/>
          <w:szCs w:val="22"/>
        </w:rPr>
        <w:t xml:space="preserve"> Upper Kuskokwim Main, Big River, </w:t>
      </w:r>
      <w:proofErr w:type="spellStart"/>
      <w:r w:rsidR="002D12FE">
        <w:rPr>
          <w:rFonts w:ascii="Garamond" w:hAnsi="Garamond"/>
          <w:sz w:val="22"/>
          <w:szCs w:val="22"/>
        </w:rPr>
        <w:t>Takotna</w:t>
      </w:r>
      <w:proofErr w:type="spellEnd"/>
      <w:r w:rsidR="002D12FE">
        <w:rPr>
          <w:rFonts w:ascii="Garamond" w:hAnsi="Garamond"/>
          <w:sz w:val="22"/>
          <w:szCs w:val="22"/>
        </w:rPr>
        <w:t xml:space="preserve"> River and Nixon Fork, </w:t>
      </w:r>
      <w:proofErr w:type="spellStart"/>
      <w:r w:rsidR="002D12FE">
        <w:rPr>
          <w:rFonts w:ascii="Garamond" w:hAnsi="Garamond"/>
          <w:sz w:val="22"/>
          <w:szCs w:val="22"/>
        </w:rPr>
        <w:t>Tatlawiksuk</w:t>
      </w:r>
      <w:proofErr w:type="spellEnd"/>
      <w:r w:rsidR="002D12FE">
        <w:rPr>
          <w:rFonts w:ascii="Garamond" w:hAnsi="Garamond"/>
          <w:sz w:val="22"/>
          <w:szCs w:val="22"/>
        </w:rPr>
        <w:t xml:space="preserve"> River, and Swift River). The </w:t>
      </w:r>
      <w:proofErr w:type="spellStart"/>
      <w:r w:rsidR="002D12FE">
        <w:rPr>
          <w:rFonts w:ascii="Garamond" w:hAnsi="Garamond"/>
          <w:sz w:val="22"/>
          <w:szCs w:val="22"/>
        </w:rPr>
        <w:t>Hoholitna</w:t>
      </w:r>
      <w:proofErr w:type="spellEnd"/>
      <w:r w:rsidR="002D12FE">
        <w:rPr>
          <w:rFonts w:ascii="Garamond" w:hAnsi="Garamond"/>
          <w:sz w:val="22"/>
          <w:szCs w:val="22"/>
        </w:rPr>
        <w:t xml:space="preserve">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w:t>
      </w:r>
      <w:r w:rsidR="002D12FE">
        <w:rPr>
          <w:rFonts w:ascii="Garamond" w:hAnsi="Garamond"/>
          <w:sz w:val="22"/>
          <w:szCs w:val="22"/>
        </w:rPr>
        <w:lastRenderedPageBreak/>
        <w:t xml:space="preserve">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11.6%), </w:t>
      </w:r>
      <w:proofErr w:type="spellStart"/>
      <w:r w:rsidR="002D12FE">
        <w:rPr>
          <w:rFonts w:ascii="Garamond" w:hAnsi="Garamond"/>
          <w:sz w:val="22"/>
          <w:szCs w:val="22"/>
        </w:rPr>
        <w:t>Tuluksak</w:t>
      </w:r>
      <w:proofErr w:type="spellEnd"/>
      <w:r w:rsidR="00536536">
        <w:rPr>
          <w:rFonts w:ascii="Garamond" w:hAnsi="Garamond"/>
          <w:sz w:val="22"/>
          <w:szCs w:val="22"/>
        </w:rPr>
        <w:t xml:space="preserve"> (median; 6.1%</w:t>
      </w:r>
      <w:proofErr w:type="gramStart"/>
      <w:r w:rsidR="00536536">
        <w:rPr>
          <w:rFonts w:ascii="Garamond" w:hAnsi="Garamond"/>
          <w:sz w:val="22"/>
          <w:szCs w:val="22"/>
        </w:rPr>
        <w:t xml:space="preserve">) </w:t>
      </w:r>
      <w:r w:rsidR="002D12FE">
        <w:rPr>
          <w:rFonts w:ascii="Garamond" w:hAnsi="Garamond"/>
          <w:sz w:val="22"/>
          <w:szCs w:val="22"/>
        </w:rPr>
        <w:t>,</w:t>
      </w:r>
      <w:proofErr w:type="gramEnd"/>
      <w:r w:rsidR="002D12FE">
        <w:rPr>
          <w:rFonts w:ascii="Garamond" w:hAnsi="Garamond"/>
          <w:sz w:val="22"/>
          <w:szCs w:val="22"/>
        </w:rPr>
        <w:t xml:space="preserve"> </w:t>
      </w:r>
      <w:proofErr w:type="spellStart"/>
      <w:r w:rsidR="002D12FE">
        <w:rPr>
          <w:rFonts w:ascii="Garamond" w:hAnsi="Garamond"/>
          <w:sz w:val="22"/>
          <w:szCs w:val="22"/>
        </w:rPr>
        <w:t>Kisaralik</w:t>
      </w:r>
      <w:proofErr w:type="spellEnd"/>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w:t>
      </w:r>
      <w:proofErr w:type="gramStart"/>
      <w:r w:rsidR="00536536">
        <w:rPr>
          <w:rFonts w:ascii="Garamond" w:hAnsi="Garamond"/>
          <w:sz w:val="22"/>
          <w:szCs w:val="22"/>
        </w:rPr>
        <w:t xml:space="preserve">%) </w:t>
      </w:r>
      <w:r w:rsidR="002D12FE">
        <w:rPr>
          <w:rFonts w:ascii="Garamond" w:hAnsi="Garamond"/>
          <w:sz w:val="22"/>
          <w:szCs w:val="22"/>
        </w:rPr>
        <w:t xml:space="preserve"> all</w:t>
      </w:r>
      <w:proofErr w:type="gramEnd"/>
      <w:r w:rsidR="002D12FE">
        <w:rPr>
          <w:rFonts w:ascii="Garamond" w:hAnsi="Garamond"/>
          <w:sz w:val="22"/>
          <w:szCs w:val="22"/>
        </w:rPr>
        <w:t xml:space="preserve"> reached their peak contribution during this period, consistent with late returns for stocks in the lower portion of the watershed. </w:t>
      </w:r>
    </w:p>
    <w:p w14:paraId="708701AB" w14:textId="6EBA9821" w:rsidR="006D6AEE" w:rsidRDefault="00536536" w:rsidP="006D6AEE">
      <w:pPr>
        <w:pStyle w:val="whitespace-normal"/>
        <w:spacing w:line="480" w:lineRule="auto"/>
        <w:ind w:firstLine="720"/>
        <w:rPr>
          <w:rFonts w:ascii="Garamond" w:hAnsi="Garamond"/>
          <w:sz w:val="22"/>
          <w:szCs w:val="22"/>
        </w:rPr>
      </w:pPr>
      <w:r w:rsidRPr="00536536">
        <w:rPr>
          <w:rFonts w:ascii="Garamond" w:hAnsi="Garamond"/>
          <w:sz w:val="22"/>
          <w:szCs w:val="22"/>
        </w:rPr>
        <w:t xml:space="preserve">Cumulative distribution plots </w:t>
      </w:r>
      <w:r w:rsidR="006D6AEE">
        <w:rPr>
          <w:rFonts w:ascii="Garamond" w:hAnsi="Garamond"/>
          <w:sz w:val="22"/>
          <w:szCs w:val="22"/>
        </w:rPr>
        <w:t xml:space="preserve">(Figure 4) </w:t>
      </w:r>
      <w:r w:rsidRPr="00536536">
        <w:rPr>
          <w:rFonts w:ascii="Garamond" w:hAnsi="Garamond"/>
          <w:sz w:val="22"/>
          <w:szCs w:val="22"/>
        </w:rPr>
        <w:t>corroborated 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the overall run. </w:t>
      </w:r>
      <w:r w:rsidR="004A0003" w:rsidRPr="00724D0B">
        <w:rPr>
          <w:rFonts w:ascii="Garamond" w:hAnsi="Garamond"/>
          <w:sz w:val="22"/>
          <w:szCs w:val="22"/>
        </w:rPr>
        <w:t xml:space="preserve">The results display a clear pattern of earliest returning stocks (closer to red) arriving earlier in the season, with 50% of the run for stocks such as the East Fork Kuskokwim and Big River arriving within </w:t>
      </w:r>
      <w:r w:rsidR="00724D0B" w:rsidRPr="00724D0B">
        <w:rPr>
          <w:rFonts w:ascii="Garamond" w:hAnsi="Garamond"/>
          <w:sz w:val="22"/>
          <w:szCs w:val="22"/>
        </w:rPr>
        <w:t>14 and 16</w:t>
      </w:r>
      <w:r w:rsidR="004A0003" w:rsidRPr="00724D0B">
        <w:rPr>
          <w:rFonts w:ascii="Garamond" w:hAnsi="Garamond"/>
          <w:sz w:val="22"/>
          <w:szCs w:val="22"/>
        </w:rPr>
        <w:t xml:space="preserve"> days </w:t>
      </w:r>
      <w:r w:rsidR="00724D0B" w:rsidRPr="00724D0B">
        <w:rPr>
          <w:rFonts w:ascii="Garamond" w:hAnsi="Garamond"/>
          <w:sz w:val="22"/>
          <w:szCs w:val="22"/>
        </w:rPr>
        <w:t xml:space="preserve">from </w:t>
      </w:r>
      <w:r w:rsidR="004A0003" w:rsidRPr="00724D0B">
        <w:rPr>
          <w:rFonts w:ascii="Garamond" w:hAnsi="Garamond"/>
          <w:sz w:val="22"/>
          <w:szCs w:val="22"/>
        </w:rPr>
        <w:t>the start of the run</w:t>
      </w:r>
      <w:r w:rsidR="00724D0B" w:rsidRPr="00724D0B">
        <w:rPr>
          <w:rFonts w:ascii="Garamond" w:hAnsi="Garamond"/>
          <w:sz w:val="22"/>
          <w:szCs w:val="22"/>
        </w:rPr>
        <w:t>, on average.</w:t>
      </w:r>
      <w:r w:rsidR="00724D0B">
        <w:rPr>
          <w:rFonts w:ascii="Garamond" w:hAnsi="Garamond"/>
          <w:sz w:val="22"/>
          <w:szCs w:val="22"/>
        </w:rPr>
        <w:t xml:space="preserve"> </w:t>
      </w:r>
      <w:r w:rsidR="004A0003">
        <w:rPr>
          <w:rFonts w:ascii="Garamond" w:hAnsi="Garamond"/>
          <w:sz w:val="22"/>
          <w:szCs w:val="22"/>
        </w:rPr>
        <w:t xml:space="preserve">In contrast, lower Kuskokwim stocks arrive later in the season, with stocks such as the </w:t>
      </w:r>
      <w:proofErr w:type="spellStart"/>
      <w:r w:rsidR="004A0003">
        <w:rPr>
          <w:rFonts w:ascii="Garamond" w:hAnsi="Garamond"/>
          <w:sz w:val="22"/>
          <w:szCs w:val="22"/>
        </w:rPr>
        <w:t>Hoholitna</w:t>
      </w:r>
      <w:proofErr w:type="spellEnd"/>
      <w:r w:rsidR="004A0003">
        <w:rPr>
          <w:rFonts w:ascii="Garamond" w:hAnsi="Garamond"/>
          <w:sz w:val="22"/>
          <w:szCs w:val="22"/>
        </w:rPr>
        <w:t xml:space="preserve"> and Aniak river reaching 50% of their total run nearly </w:t>
      </w:r>
      <w:r w:rsidR="00724D0B">
        <w:rPr>
          <w:rFonts w:ascii="Garamond" w:hAnsi="Garamond"/>
          <w:sz w:val="22"/>
          <w:szCs w:val="22"/>
        </w:rPr>
        <w:t xml:space="preserve">23 </w:t>
      </w:r>
      <w:r w:rsidR="004A0003">
        <w:rPr>
          <w:rFonts w:ascii="Garamond" w:hAnsi="Garamond"/>
          <w:sz w:val="22"/>
          <w:szCs w:val="22"/>
        </w:rPr>
        <w:t>days from the start of the season</w:t>
      </w:r>
      <w:r w:rsidR="00663FC6">
        <w:rPr>
          <w:rFonts w:ascii="Garamond" w:hAnsi="Garamond"/>
          <w:sz w:val="22"/>
          <w:szCs w:val="22"/>
        </w:rPr>
        <w:t xml:space="preserve"> on average</w:t>
      </w:r>
      <w:r w:rsidR="00724D0B">
        <w:rPr>
          <w:rFonts w:ascii="Garamond" w:hAnsi="Garamond"/>
          <w:sz w:val="22"/>
          <w:szCs w:val="22"/>
        </w:rPr>
        <w:t>.</w:t>
      </w:r>
      <w:r w:rsidR="004A0003">
        <w:rPr>
          <w:rFonts w:ascii="Garamond" w:hAnsi="Garamond"/>
          <w:sz w:val="22"/>
          <w:szCs w:val="22"/>
        </w:rPr>
        <w:t xml:space="preserve"> </w:t>
      </w:r>
      <w:r w:rsidR="006D6AEE">
        <w:rPr>
          <w:rFonts w:ascii="Garamond" w:hAnsi="Garamond"/>
          <w:sz w:val="22"/>
          <w:szCs w:val="22"/>
        </w:rPr>
        <w:t>Some variability in this pattern does exist</w:t>
      </w:r>
      <w:r w:rsidR="00663FC6">
        <w:rPr>
          <w:rFonts w:ascii="Garamond" w:hAnsi="Garamond"/>
          <w:sz w:val="22"/>
          <w:szCs w:val="22"/>
        </w:rPr>
        <w:t xml:space="preserve">, with some </w:t>
      </w:r>
      <w:r w:rsidR="006D6AEE">
        <w:rPr>
          <w:rFonts w:ascii="Garamond" w:hAnsi="Garamond"/>
          <w:sz w:val="22"/>
          <w:szCs w:val="22"/>
        </w:rPr>
        <w:t>middle Kuskokwim stocks (yellow or orange) appear</w:t>
      </w:r>
      <w:r w:rsidR="00663FC6">
        <w:rPr>
          <w:rFonts w:ascii="Garamond" w:hAnsi="Garamond"/>
          <w:sz w:val="22"/>
          <w:szCs w:val="22"/>
        </w:rPr>
        <w:t>ing</w:t>
      </w:r>
      <w:r w:rsidR="006D6AEE">
        <w:rPr>
          <w:rFonts w:ascii="Garamond" w:hAnsi="Garamond"/>
          <w:sz w:val="22"/>
          <w:szCs w:val="22"/>
        </w:rPr>
        <w:t xml:space="preserve"> to arrive </w:t>
      </w:r>
      <w:r w:rsidR="00663FC6">
        <w:rPr>
          <w:rFonts w:ascii="Garamond" w:hAnsi="Garamond"/>
          <w:sz w:val="22"/>
          <w:szCs w:val="22"/>
        </w:rPr>
        <w:t xml:space="preserve">with or </w:t>
      </w:r>
      <w:r w:rsidR="006D6AEE">
        <w:rPr>
          <w:rFonts w:ascii="Garamond" w:hAnsi="Garamond"/>
          <w:sz w:val="22"/>
          <w:szCs w:val="22"/>
        </w:rPr>
        <w:t>after</w:t>
      </w:r>
      <w:r w:rsidR="00663FC6">
        <w:rPr>
          <w:rFonts w:ascii="Garamond" w:hAnsi="Garamond"/>
          <w:sz w:val="22"/>
          <w:szCs w:val="22"/>
        </w:rPr>
        <w:t xml:space="preserve"> those in the lower Kuskokwim in some years</w:t>
      </w:r>
      <w:r w:rsidR="006D6AEE">
        <w:rPr>
          <w:rFonts w:ascii="Garamond" w:hAnsi="Garamond"/>
          <w:sz w:val="22"/>
          <w:szCs w:val="22"/>
        </w:rPr>
        <w:t xml:space="preserve">.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r w:rsidR="00470C70" w:rsidRPr="00AD7B82">
        <w:rPr>
          <w:rFonts w:ascii="Garamond" w:hAnsi="Garamond"/>
          <w:sz w:val="22"/>
          <w:szCs w:val="22"/>
        </w:rPr>
        <w:t>extended)</w:t>
      </w:r>
      <w:r w:rsidR="00470C70">
        <w:rPr>
          <w:rFonts w:ascii="Garamond" w:hAnsi="Garamond"/>
          <w:sz w:val="22"/>
          <w:szCs w:val="22"/>
        </w:rPr>
        <w:t xml:space="preserve"> </w:t>
      </w:r>
      <w:r w:rsidR="006D6AEE">
        <w:rPr>
          <w:rFonts w:ascii="Garamond" w:hAnsi="Garamond"/>
          <w:sz w:val="22"/>
          <w:szCs w:val="22"/>
        </w:rPr>
        <w:t xml:space="preserve">of the run.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67527FF1" w14:textId="7A6E2EB5" w:rsidR="00966E61" w:rsidRDefault="00470C70" w:rsidP="00E86789">
      <w:pPr>
        <w:pStyle w:val="whitespace-normal"/>
        <w:spacing w:line="480" w:lineRule="auto"/>
        <w:ind w:firstLine="720"/>
        <w:rPr>
          <w:rFonts w:ascii="Garamond" w:hAnsi="Garamond"/>
          <w:sz w:val="22"/>
          <w:szCs w:val="22"/>
        </w:rPr>
      </w:pPr>
      <w:r>
        <w:rPr>
          <w:rFonts w:ascii="Garamond" w:hAnsi="Garamond"/>
          <w:sz w:val="22"/>
          <w:szCs w:val="22"/>
        </w:rPr>
        <w:t xml:space="preserve">A pattern of early returning upper Kuskokwim stocks clearly affords higher protection to these stocks from a </w:t>
      </w:r>
      <w:proofErr w:type="gramStart"/>
      <w:r>
        <w:rPr>
          <w:rFonts w:ascii="Garamond" w:hAnsi="Garamond"/>
          <w:sz w:val="22"/>
          <w:szCs w:val="22"/>
        </w:rPr>
        <w:t>front end</w:t>
      </w:r>
      <w:proofErr w:type="gramEnd"/>
      <w:r>
        <w:rPr>
          <w:rFonts w:ascii="Garamond" w:hAnsi="Garamond"/>
          <w:sz w:val="22"/>
          <w:szCs w:val="22"/>
        </w:rPr>
        <w:t xml:space="preserve"> closure ending on June 12</w:t>
      </w:r>
      <w:r w:rsidRPr="00470C70">
        <w:rPr>
          <w:rFonts w:ascii="Garamond" w:hAnsi="Garamond"/>
          <w:sz w:val="22"/>
          <w:szCs w:val="22"/>
          <w:vertAlign w:val="superscript"/>
        </w:rPr>
        <w:t>th</w:t>
      </w:r>
      <w:r>
        <w:rPr>
          <w:rFonts w:ascii="Garamond" w:hAnsi="Garamond"/>
          <w:sz w:val="22"/>
          <w:szCs w:val="22"/>
        </w:rPr>
        <w:t xml:space="preserve">.  Nearly all stocks upstream of Swift River received median protection &gt;10% of the total stock contribution across all years of our dataset, with several notable </w:t>
      </w:r>
      <w:proofErr w:type="spellStart"/>
      <w:r>
        <w:rPr>
          <w:rFonts w:ascii="Garamond" w:hAnsi="Garamond"/>
          <w:sz w:val="22"/>
          <w:szCs w:val="22"/>
        </w:rPr>
        <w:t>outlkiers</w:t>
      </w:r>
      <w:proofErr w:type="spellEnd"/>
      <w:r>
        <w:rPr>
          <w:rFonts w:ascii="Garamond" w:hAnsi="Garamond"/>
          <w:sz w:val="22"/>
          <w:szCs w:val="22"/>
        </w:rPr>
        <w:t xml:space="preserve"> &gt;30% protection in some years. An exception is the </w:t>
      </w:r>
      <w:proofErr w:type="spellStart"/>
      <w:r>
        <w:rPr>
          <w:rFonts w:ascii="Garamond" w:hAnsi="Garamond"/>
          <w:sz w:val="22"/>
          <w:szCs w:val="22"/>
        </w:rPr>
        <w:t>Takotna</w:t>
      </w:r>
      <w:proofErr w:type="spellEnd"/>
      <w:r>
        <w:rPr>
          <w:rFonts w:ascii="Garamond" w:hAnsi="Garamond"/>
          <w:sz w:val="22"/>
          <w:szCs w:val="22"/>
        </w:rPr>
        <w:t xml:space="preserve"> river and Nixon Fork stocks, which received a median protection of only 6.6%. Several stocks which contribute only minimally to the overall run are afforded significant protection. For example, although the East Fork Kuskokwim contributes minimally to the total run</w:t>
      </w:r>
      <w:r w:rsidR="00DC75BB" w:rsidRPr="000C429D">
        <w:rPr>
          <w:rFonts w:ascii="Garamond" w:hAnsi="Garamond"/>
          <w:sz w:val="22"/>
          <w:szCs w:val="22"/>
        </w:rPr>
        <w:t xml:space="preserve"> (~2-3% annually), approximately one-quarter of its total returns are protected by a front-end closure. </w:t>
      </w:r>
      <w:r>
        <w:rPr>
          <w:rFonts w:ascii="Garamond" w:hAnsi="Garamond"/>
          <w:sz w:val="22"/>
          <w:szCs w:val="22"/>
        </w:rPr>
        <w:t xml:space="preserve">Stocks positioned lower in the watershed received less protection due to their generally late arrival, with all stocks downstream or the Swift River receiving </w:t>
      </w:r>
      <w:r w:rsidR="00966E61">
        <w:rPr>
          <w:rFonts w:ascii="Garamond" w:hAnsi="Garamond"/>
          <w:sz w:val="22"/>
          <w:szCs w:val="22"/>
        </w:rPr>
        <w:t xml:space="preserve">median protection of less than 10%. The stony and </w:t>
      </w:r>
      <w:proofErr w:type="spellStart"/>
      <w:r w:rsidR="00966E61">
        <w:rPr>
          <w:rFonts w:ascii="Garamond" w:hAnsi="Garamond"/>
          <w:sz w:val="22"/>
          <w:szCs w:val="22"/>
        </w:rPr>
        <w:lastRenderedPageBreak/>
        <w:t>Hoholitna</w:t>
      </w:r>
      <w:proofErr w:type="spellEnd"/>
      <w:r w:rsidR="00966E61">
        <w:rPr>
          <w:rFonts w:ascii="Garamond" w:hAnsi="Garamond"/>
          <w:sz w:val="22"/>
          <w:szCs w:val="22"/>
        </w:rPr>
        <w:t xml:space="preserve"> River stocks, however, contain outliers of 22.1% and 18.4%, indicating that a </w:t>
      </w:r>
      <w:proofErr w:type="gramStart"/>
      <w:r w:rsidR="00966E61">
        <w:rPr>
          <w:rFonts w:ascii="Garamond" w:hAnsi="Garamond"/>
          <w:sz w:val="22"/>
          <w:szCs w:val="22"/>
        </w:rPr>
        <w:t>front end</w:t>
      </w:r>
      <w:proofErr w:type="gramEnd"/>
      <w:r w:rsidR="00966E61">
        <w:rPr>
          <w:rFonts w:ascii="Garamond" w:hAnsi="Garamond"/>
          <w:sz w:val="22"/>
          <w:szCs w:val="22"/>
        </w:rPr>
        <w:t xml:space="preserve"> closure may afford these stocks substantial protection in some years. </w:t>
      </w:r>
    </w:p>
    <w:p w14:paraId="558FF82F" w14:textId="77777777" w:rsidR="00966E61" w:rsidRDefault="000854BE" w:rsidP="00F55974">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360F35EC" w14:textId="293DE267" w:rsidR="00E10F4A" w:rsidRDefault="00A005B7" w:rsidP="00E10F4A">
      <w:pPr>
        <w:pStyle w:val="whitespace-normal"/>
        <w:spacing w:line="480" w:lineRule="auto"/>
        <w:ind w:firstLine="720"/>
      </w:pPr>
      <w:r w:rsidRPr="00A005B7">
        <w:rPr>
          <w:rFonts w:ascii="Garamond" w:hAnsi="Garamond"/>
          <w:sz w:val="22"/>
          <w:szCs w:val="22"/>
        </w:rPr>
        <w:t xml:space="preserve">The analysis presented here illustrates the spatiotemporal patterns of Chinook salmon in the Kuskokwim river-basin at a finer spatial scale and over a longer </w:t>
      </w:r>
      <w:proofErr w:type="spellStart"/>
      <w:r w:rsidRPr="00A005B7">
        <w:rPr>
          <w:rFonts w:ascii="Garamond" w:hAnsi="Garamond"/>
          <w:sz w:val="22"/>
          <w:szCs w:val="22"/>
        </w:rPr>
        <w:t>timeperiod</w:t>
      </w:r>
      <w:proofErr w:type="spellEnd"/>
      <w:r w:rsidRPr="00A005B7">
        <w:rPr>
          <w:rFonts w:ascii="Garamond" w:hAnsi="Garamond"/>
          <w:sz w:val="22"/>
          <w:szCs w:val="22"/>
        </w:rPr>
        <w:t xml:space="preserve"> than had been previously available. </w:t>
      </w:r>
      <w:r w:rsidRPr="00A005B7">
        <w:rPr>
          <w:rFonts w:ascii="Garamond" w:hAnsi="Garamond"/>
          <w:sz w:val="22"/>
          <w:szCs w:val="22"/>
        </w:rPr>
        <w:t>In doing so, we corroborated the relationship between run timing and watershed position</w:t>
      </w:r>
      <w:r w:rsidRPr="00A005B7">
        <w:rPr>
          <w:rFonts w:ascii="Garamond" w:hAnsi="Garamond"/>
          <w:sz w:val="22"/>
          <w:szCs w:val="22"/>
        </w:rPr>
        <w:t xml:space="preserve"> observed preliminarily in the </w:t>
      </w:r>
      <w:proofErr w:type="gramStart"/>
      <w:r w:rsidRPr="00A005B7">
        <w:rPr>
          <w:rFonts w:ascii="Garamond" w:hAnsi="Garamond"/>
          <w:sz w:val="22"/>
          <w:szCs w:val="22"/>
        </w:rPr>
        <w:t>Kuskokwim river</w:t>
      </w:r>
      <w:proofErr w:type="gramEnd"/>
      <w:r w:rsidRPr="00A005B7">
        <w:rPr>
          <w:rFonts w:ascii="Garamond" w:hAnsi="Garamond"/>
          <w:sz w:val="22"/>
          <w:szCs w:val="22"/>
        </w:rPr>
        <w:t xml:space="preserve"> basin and elsewhere</w:t>
      </w:r>
      <w:r w:rsidRPr="00A005B7">
        <w:rPr>
          <w:rFonts w:ascii="Garamond" w:hAnsi="Garamond"/>
          <w:sz w:val="22"/>
          <w:szCs w:val="22"/>
        </w:rPr>
        <w:t>, where the earliest stocks return to the upper portions of the watershed while later returning stocks return to lower portions of the watershed.</w:t>
      </w:r>
      <w:r>
        <w:rPr>
          <w:rFonts w:ascii="Garamond" w:hAnsi="Garamond"/>
          <w:sz w:val="22"/>
          <w:szCs w:val="22"/>
        </w:rPr>
        <w:t xml:space="preserve"> </w:t>
      </w:r>
      <w:r w:rsidR="00E10F4A">
        <w:t>Notably, this pattern persisted throughout our multi-year dataset despite significant differences in run timing (early vs late), duration (extended vs protracted), and overall run strength. The results suggest that these patterns are consistent in the Kuskokwim River Basin and that changes to overall run timing likely result from shifts in the phenology of the entire run rather than shifts in individual stocks.</w:t>
      </w:r>
    </w:p>
    <w:p w14:paraId="5731F3B1" w14:textId="6F6420E9" w:rsidR="00E10F4A" w:rsidRPr="00E10F4A" w:rsidRDefault="00E10F4A" w:rsidP="00E10F4A">
      <w:pPr>
        <w:pStyle w:val="whitespace-normal"/>
        <w:spacing w:line="480" w:lineRule="auto"/>
        <w:ind w:firstLine="720"/>
      </w:pPr>
      <w:r>
        <w:t xml:space="preserve">The patterns observed here have </w:t>
      </w:r>
      <w:proofErr w:type="spellStart"/>
      <w:r>
        <w:t>impications</w:t>
      </w:r>
      <w:proofErr w:type="spellEnd"/>
      <w:r>
        <w:t xml:space="preserve"> for management techniques which aim to protect the biocomplexity in spatial stock structure through strategic closures of the downstream fish</w:t>
      </w:r>
    </w:p>
    <w:p w14:paraId="0C5B54D8" w14:textId="77777777" w:rsidR="00A005B7" w:rsidRDefault="00A005B7" w:rsidP="006101C3">
      <w:pPr>
        <w:pStyle w:val="whitespace-normal"/>
        <w:spacing w:line="480" w:lineRule="auto"/>
        <w:ind w:firstLine="720"/>
        <w:rPr>
          <w:rFonts w:ascii="Garamond" w:hAnsi="Garamond"/>
          <w:sz w:val="22"/>
          <w:szCs w:val="22"/>
        </w:rPr>
      </w:pPr>
    </w:p>
    <w:p w14:paraId="3B3E6690" w14:textId="77777777" w:rsidR="00A005B7" w:rsidRPr="00A005B7" w:rsidRDefault="00A005B7" w:rsidP="006101C3">
      <w:pPr>
        <w:pStyle w:val="whitespace-normal"/>
        <w:spacing w:line="480" w:lineRule="auto"/>
        <w:ind w:firstLine="720"/>
        <w:rPr>
          <w:rFonts w:ascii="Garamond" w:hAnsi="Garamond"/>
          <w:sz w:val="22"/>
          <w:szCs w:val="22"/>
        </w:rPr>
      </w:pPr>
    </w:p>
    <w:p w14:paraId="3D7CB943" w14:textId="5F3FC3A5" w:rsidR="006101C3" w:rsidRDefault="00D0546A" w:rsidP="006101C3">
      <w:pPr>
        <w:pStyle w:val="whitespace-normal"/>
        <w:spacing w:line="480" w:lineRule="auto"/>
        <w:ind w:firstLine="720"/>
        <w:rPr>
          <w:rFonts w:ascii="Garamond" w:hAnsi="Garamond"/>
          <w:sz w:val="22"/>
          <w:szCs w:val="22"/>
        </w:rPr>
      </w:pPr>
      <w:r w:rsidRPr="00D0546A">
        <w:rPr>
          <w:rFonts w:ascii="Garamond" w:hAnsi="Garamond"/>
          <w:sz w:val="22"/>
          <w:szCs w:val="22"/>
        </w:rPr>
        <w:t>Our analysis reveals consistent spatiotemporal patterns of Chinook salmon migration timing across the Kuskokwim River basin</w:t>
      </w:r>
      <w:r>
        <w:rPr>
          <w:rFonts w:ascii="Garamond" w:hAnsi="Garamond"/>
          <w:sz w:val="22"/>
          <w:szCs w:val="22"/>
        </w:rPr>
        <w:t xml:space="preserve"> </w:t>
      </w:r>
      <w:r w:rsidR="00F55974" w:rsidRPr="00717B12">
        <w:rPr>
          <w:rFonts w:ascii="Garamond" w:hAnsi="Garamond"/>
          <w:sz w:val="22"/>
          <w:szCs w:val="22"/>
        </w:rPr>
        <w:t xml:space="preserve">over several years and </w:t>
      </w:r>
      <w:commentRangeStart w:id="16"/>
      <w:r w:rsidR="00F55974" w:rsidRPr="00717B12">
        <w:rPr>
          <w:rFonts w:ascii="Garamond" w:hAnsi="Garamond"/>
          <w:sz w:val="22"/>
          <w:szCs w:val="22"/>
        </w:rPr>
        <w:t xml:space="preserve">at a finer spatial scale </w:t>
      </w:r>
      <w:commentRangeEnd w:id="16"/>
      <w:r w:rsidR="00966E61">
        <w:rPr>
          <w:rStyle w:val="CommentReference"/>
          <w:rFonts w:asciiTheme="minorHAnsi" w:eastAsiaTheme="minorHAnsi" w:hAnsiTheme="minorHAnsi" w:cstheme="minorBidi"/>
          <w:kern w:val="2"/>
          <w14:ligatures w14:val="standardContextual"/>
        </w:rPr>
        <w:commentReference w:id="16"/>
      </w:r>
      <w:r w:rsidR="00F55974" w:rsidRPr="00717B12">
        <w:rPr>
          <w:rFonts w:ascii="Garamond" w:hAnsi="Garamond"/>
          <w:sz w:val="22"/>
          <w:szCs w:val="22"/>
        </w:rPr>
        <w:t>than previously available</w:t>
      </w:r>
      <w:r w:rsidR="00966E61">
        <w:rPr>
          <w:rFonts w:ascii="Garamond" w:hAnsi="Garamond"/>
          <w:sz w:val="22"/>
          <w:szCs w:val="22"/>
        </w:rPr>
        <w:t xml:space="preserve">. </w:t>
      </w:r>
      <w:r w:rsidR="00FB3E37">
        <w:rPr>
          <w:rFonts w:ascii="Garamond" w:hAnsi="Garamond"/>
          <w:sz w:val="22"/>
          <w:szCs w:val="22"/>
        </w:rPr>
        <w:t>Although these</w:t>
      </w:r>
      <w:r w:rsidR="00717B12">
        <w:rPr>
          <w:rFonts w:ascii="Garamond" w:hAnsi="Garamond"/>
          <w:sz w:val="22"/>
          <w:szCs w:val="22"/>
        </w:rPr>
        <w:t xml:space="preserve"> pattern</w:t>
      </w:r>
      <w:r w:rsidR="00FB3E37">
        <w:rPr>
          <w:rFonts w:ascii="Garamond" w:hAnsi="Garamond"/>
          <w:sz w:val="22"/>
          <w:szCs w:val="22"/>
        </w:rPr>
        <w:t>s</w:t>
      </w:r>
      <w:r w:rsidR="00717B12">
        <w:rPr>
          <w:rFonts w:ascii="Garamond" w:hAnsi="Garamond"/>
          <w:sz w:val="22"/>
          <w:szCs w:val="22"/>
        </w:rPr>
        <w:t xml:space="preserve"> ha</w:t>
      </w:r>
      <w:r w:rsidR="00FB3E37">
        <w:rPr>
          <w:rFonts w:ascii="Garamond" w:hAnsi="Garamond"/>
          <w:sz w:val="22"/>
          <w:szCs w:val="22"/>
        </w:rPr>
        <w:t>ve</w:t>
      </w:r>
      <w:r w:rsidR="00717B12">
        <w:rPr>
          <w:rFonts w:ascii="Garamond" w:hAnsi="Garamond"/>
          <w:sz w:val="22"/>
          <w:szCs w:val="22"/>
        </w:rPr>
        <w:t xml:space="preserve"> been </w:t>
      </w:r>
      <w:r w:rsidR="00FB3E37">
        <w:rPr>
          <w:rFonts w:ascii="Garamond" w:hAnsi="Garamond"/>
          <w:sz w:val="22"/>
          <w:szCs w:val="22"/>
        </w:rPr>
        <w:t xml:space="preserve">suggested previously </w:t>
      </w:r>
      <w:r w:rsidR="00966E61">
        <w:rPr>
          <w:rFonts w:ascii="Garamond" w:hAnsi="Garamond"/>
          <w:sz w:val="22"/>
          <w:szCs w:val="22"/>
        </w:rPr>
        <w:t xml:space="preserve">the findings presented here demonstrate the consistency of </w:t>
      </w:r>
      <w:r w:rsidR="00966E61">
        <w:rPr>
          <w:rFonts w:ascii="Garamond" w:hAnsi="Garamond"/>
          <w:sz w:val="22"/>
          <w:szCs w:val="22"/>
        </w:rPr>
        <w:lastRenderedPageBreak/>
        <w:t>which this</w:t>
      </w:r>
      <w:r w:rsidR="00FB3E37">
        <w:rPr>
          <w:rFonts w:ascii="Garamond" w:hAnsi="Garamond"/>
          <w:sz w:val="22"/>
          <w:szCs w:val="22"/>
        </w:rPr>
        <w:t xml:space="preserve"> ecological</w:t>
      </w:r>
      <w:r w:rsidR="00966E61">
        <w:rPr>
          <w:rFonts w:ascii="Garamond" w:hAnsi="Garamond"/>
          <w:sz w:val="22"/>
          <w:szCs w:val="22"/>
        </w:rPr>
        <w:t xml:space="preserve"> pattern plays out over several years </w:t>
      </w:r>
      <w:r w:rsidR="00FB3E37">
        <w:rPr>
          <w:rFonts w:ascii="Garamond" w:hAnsi="Garamond"/>
          <w:sz w:val="22"/>
          <w:szCs w:val="22"/>
        </w:rPr>
        <w:t xml:space="preserve">and in returns with variable run timing and duration. </w:t>
      </w:r>
      <w:r w:rsidR="008F2118" w:rsidRPr="008F2118">
        <w:rPr>
          <w:rFonts w:ascii="Garamond" w:hAnsi="Garamond"/>
          <w:sz w:val="22"/>
          <w:szCs w:val="22"/>
        </w:rPr>
        <w:t xml:space="preserve">Absent targeted management, upper Kuskokwim stocks remain among the most vulnerable to overharvest due to the timing of their returns. Importantly, because downstream dynamics reflect the aggregate behavior of upstream metapopulations, the health of these upper-basin stocks plays a disproportionate role in supporting stability and opportunity for downstream fisheries. In addition, these stocks are critical subsistence resources for upstream communities such as </w:t>
      </w:r>
      <w:proofErr w:type="spellStart"/>
      <w:r w:rsidR="008F2118" w:rsidRPr="008F2118">
        <w:rPr>
          <w:rFonts w:ascii="Garamond" w:hAnsi="Garamond"/>
          <w:sz w:val="22"/>
          <w:szCs w:val="22"/>
        </w:rPr>
        <w:t>Takotna</w:t>
      </w:r>
      <w:proofErr w:type="spellEnd"/>
      <w:r w:rsidR="008F2118" w:rsidRPr="008F2118">
        <w:rPr>
          <w:rFonts w:ascii="Garamond" w:hAnsi="Garamond"/>
          <w:sz w:val="22"/>
          <w:szCs w:val="22"/>
        </w:rPr>
        <w:t xml:space="preserve"> and McGrath. If overharvest occurs before salmon reach the upper watershed, these communities may face shortfalls in resource availability.</w:t>
      </w:r>
    </w:p>
    <w:p w14:paraId="7C80E096" w14:textId="77777777" w:rsidR="00FF19B1" w:rsidRDefault="00D0546A" w:rsidP="00FF19B1">
      <w:pPr>
        <w:pStyle w:val="whitespace-normal"/>
        <w:spacing w:line="480" w:lineRule="auto"/>
        <w:ind w:firstLine="720"/>
        <w:rPr>
          <w:rFonts w:ascii="Garamond" w:hAnsi="Garamond"/>
          <w:sz w:val="22"/>
          <w:szCs w:val="22"/>
        </w:rPr>
      </w:pPr>
      <w:r w:rsidRPr="00D0546A">
        <w:rPr>
          <w:rFonts w:ascii="Garamond" w:hAnsi="Garamond"/>
          <w:sz w:val="22"/>
          <w:szCs w:val="22"/>
        </w:rPr>
        <w:t>The current front-end closure demonstrates significant protective value for upper Kuskokwim stocks. On average, [X]% of upper watershed production occurs within the closure window, effectively allowing substantial escapement before harvest begins. This protection benefits both major contributors like [specific stocks] and smaller populations such as the North and East Fork Kuskokwim tributaries, which contribute critically to system biocomplexity and resilience despite their smaller numerical contribution to overall runs.</w:t>
      </w:r>
      <w:r>
        <w:rPr>
          <w:rFonts w:ascii="Garamond" w:hAnsi="Garamond"/>
          <w:sz w:val="22"/>
          <w:szCs w:val="22"/>
        </w:rPr>
        <w:t xml:space="preserve"> </w:t>
      </w:r>
      <w:r w:rsidRPr="00D0546A">
        <w:rPr>
          <w:rFonts w:ascii="Garamond" w:hAnsi="Garamond"/>
          <w:sz w:val="22"/>
          <w:szCs w:val="22"/>
        </w:rPr>
        <w:t>However, protection effectiveness varies substantially across years due to the interaction between fixed closure timing and dynamic run characteristics. Late-starting runs (e.g., 2017) result in proportionally less protection, while compressed runs (e.g., 2019) experience greater protection than extended runs (e.g., 2020) during the same closure window. This variability highlights a fundamental challenge: static management tools applied to dynamic ecological systems may provide inconsistent conservation outcomes.</w:t>
      </w:r>
    </w:p>
    <w:p w14:paraId="421419C8" w14:textId="4A238786" w:rsidR="00FF19B1" w:rsidRDefault="00E671EF" w:rsidP="00E671EF">
      <w:pPr>
        <w:pStyle w:val="whitespace-normal"/>
        <w:spacing w:line="480" w:lineRule="auto"/>
        <w:ind w:firstLine="720"/>
        <w:rPr>
          <w:rFonts w:ascii="Garamond" w:hAnsi="Garamond"/>
          <w:sz w:val="22"/>
          <w:szCs w:val="22"/>
        </w:rPr>
      </w:pPr>
      <w:r w:rsidRPr="00E671EF">
        <w:rPr>
          <w:rFonts w:ascii="Garamond" w:hAnsi="Garamond"/>
          <w:sz w:val="22"/>
          <w:szCs w:val="22"/>
        </w:rPr>
        <w:t xml:space="preserve">These results advance our understanding of Chinook salmon spatial ecology in the Kuskokwim River and contribute to broader insights into salmon dynamics in large river systems. While otolith-based chemical methods used in this study have not been explicitly validated for the Kuskokwim, they have demonstrated high assignment accuracy in other comparable systems and species (Cite cite). The spatial patterns revealed here highlight the importance of evaluating management strategies at appropriate spatial scales to identify interactions between stock-specific ecological behavior and regulatory frameworks. Strategies aiming to maintain ecosystem-scale resource availability should account for both the health of individual stocks and the broader metapopulation complex. By explicitly incorporating the spatiotemporal dynamics of </w:t>
      </w:r>
      <w:r w:rsidRPr="00E671EF">
        <w:rPr>
          <w:rFonts w:ascii="Garamond" w:hAnsi="Garamond"/>
          <w:sz w:val="22"/>
          <w:szCs w:val="22"/>
        </w:rPr>
        <w:lastRenderedPageBreak/>
        <w:t>metapopulations, managers may be better equipped to design conservation strategies that meet human resource needs while preserving the biocomplexity essential to healthy ecosystems.</w:t>
      </w:r>
    </w:p>
    <w:p w14:paraId="558FBC3D" w14:textId="77777777" w:rsidR="00310A9F" w:rsidRDefault="00310A9F" w:rsidP="00310A9F">
      <w:pPr>
        <w:pStyle w:val="whitespace-normal"/>
        <w:pBdr>
          <w:bottom w:val="single" w:sz="6" w:space="1" w:color="auto"/>
        </w:pBdr>
        <w:spacing w:line="480" w:lineRule="auto"/>
        <w:ind w:firstLine="720"/>
        <w:rPr>
          <w:rFonts w:ascii="Garamond" w:hAnsi="Garamond"/>
          <w:sz w:val="22"/>
          <w:szCs w:val="22"/>
        </w:rPr>
      </w:pPr>
    </w:p>
    <w:p w14:paraId="7A0B8536" w14:textId="77777777" w:rsidR="003610A6" w:rsidRDefault="003610A6" w:rsidP="00310A9F">
      <w:pPr>
        <w:pStyle w:val="whitespace-normal"/>
        <w:spacing w:line="480" w:lineRule="auto"/>
        <w:ind w:firstLine="720"/>
        <w:rPr>
          <w:rFonts w:ascii="Garamond" w:hAnsi="Garamond"/>
          <w:sz w:val="22"/>
          <w:szCs w:val="22"/>
        </w:rPr>
      </w:pPr>
    </w:p>
    <w:p w14:paraId="4998CFA4" w14:textId="77777777" w:rsidR="003610A6" w:rsidRDefault="003610A6" w:rsidP="003610A6">
      <w:pPr>
        <w:spacing w:line="480" w:lineRule="auto"/>
        <w:ind w:firstLine="720"/>
        <w:rPr>
          <w:rFonts w:ascii="Garamond" w:hAnsi="Garamond"/>
          <w:sz w:val="22"/>
          <w:szCs w:val="22"/>
        </w:rPr>
      </w:pPr>
    </w:p>
    <w:p w14:paraId="0662A3B8" w14:textId="77777777" w:rsidR="003610A6" w:rsidRDefault="003610A6" w:rsidP="003610A6">
      <w:pPr>
        <w:spacing w:line="480" w:lineRule="auto"/>
        <w:ind w:firstLine="720"/>
        <w:rPr>
          <w:rFonts w:ascii="Garamond" w:hAnsi="Garamond"/>
          <w:sz w:val="22"/>
          <w:szCs w:val="22"/>
        </w:rPr>
      </w:pPr>
    </w:p>
    <w:p w14:paraId="112F74DB" w14:textId="77777777" w:rsidR="003610A6" w:rsidRDefault="003610A6" w:rsidP="003610A6">
      <w:pPr>
        <w:pStyle w:val="NormalWeb"/>
        <w:spacing w:line="480" w:lineRule="auto"/>
        <w:ind w:firstLine="720"/>
        <w:rPr>
          <w:rFonts w:ascii="Garamond" w:hAnsi="Garamond"/>
          <w:sz w:val="22"/>
          <w:szCs w:val="22"/>
        </w:rPr>
      </w:pPr>
    </w:p>
    <w:p w14:paraId="64A2B313" w14:textId="77777777" w:rsidR="003610A6" w:rsidRDefault="003610A6" w:rsidP="003610A6">
      <w:pPr>
        <w:spacing w:line="480" w:lineRule="auto"/>
        <w:ind w:firstLine="720"/>
        <w:rPr>
          <w:rFonts w:ascii="Garamond" w:hAnsi="Garamond"/>
          <w:sz w:val="22"/>
          <w:szCs w:val="22"/>
        </w:rPr>
      </w:pPr>
    </w:p>
    <w:p w14:paraId="50BCBE9C" w14:textId="77777777" w:rsidR="003610A6" w:rsidRDefault="003610A6" w:rsidP="003610A6">
      <w:pPr>
        <w:spacing w:line="480" w:lineRule="auto"/>
        <w:ind w:firstLine="720"/>
        <w:rPr>
          <w:rFonts w:ascii="Garamond" w:hAnsi="Garamond"/>
          <w:sz w:val="22"/>
          <w:szCs w:val="22"/>
        </w:rPr>
      </w:pPr>
    </w:p>
    <w:p w14:paraId="73E95749" w14:textId="77777777" w:rsidR="003610A6" w:rsidRDefault="003610A6" w:rsidP="003610A6">
      <w:pPr>
        <w:spacing w:line="480" w:lineRule="auto"/>
        <w:ind w:firstLine="720"/>
        <w:rPr>
          <w:rFonts w:ascii="Garamond" w:hAnsi="Garamond"/>
          <w:sz w:val="22"/>
          <w:szCs w:val="22"/>
        </w:rPr>
      </w:pPr>
    </w:p>
    <w:p w14:paraId="59C68BF2" w14:textId="77777777" w:rsidR="003610A6" w:rsidRDefault="003610A6" w:rsidP="003610A6">
      <w:pPr>
        <w:spacing w:line="480" w:lineRule="auto"/>
        <w:ind w:firstLine="720"/>
        <w:rPr>
          <w:rFonts w:ascii="Garamond" w:hAnsi="Garamond"/>
          <w:sz w:val="22"/>
          <w:szCs w:val="22"/>
        </w:rPr>
      </w:pPr>
    </w:p>
    <w:p w14:paraId="30F3A9A4" w14:textId="77777777" w:rsidR="003610A6" w:rsidRDefault="003610A6" w:rsidP="003610A6">
      <w:pPr>
        <w:spacing w:line="480" w:lineRule="auto"/>
        <w:ind w:firstLine="720"/>
        <w:rPr>
          <w:rFonts w:ascii="Garamond" w:hAnsi="Garamond"/>
          <w:sz w:val="22"/>
          <w:szCs w:val="22"/>
        </w:rPr>
      </w:pPr>
    </w:p>
    <w:p w14:paraId="0EBFD38B"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This has led to the use of </w:t>
      </w:r>
      <w:proofErr w:type="gramStart"/>
      <w:r>
        <w:rPr>
          <w:rFonts w:ascii="Garamond" w:hAnsi="Garamond"/>
          <w:sz w:val="22"/>
          <w:szCs w:val="22"/>
        </w:rPr>
        <w:t>front end</w:t>
      </w:r>
      <w:proofErr w:type="gramEnd"/>
      <w:r>
        <w:rPr>
          <w:rFonts w:ascii="Garamond" w:hAnsi="Garamond"/>
          <w:sz w:val="22"/>
          <w:szCs w:val="22"/>
        </w:rPr>
        <w:t xml:space="preserve"> closure strategy in the Kuskokwim to protect opportunity for upstream comm. And stabilize the fishery by protecting upstream stocks </w:t>
      </w:r>
    </w:p>
    <w:p w14:paraId="7023429A"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Little understanding of the spatiotemporal patterns in the system </w:t>
      </w:r>
    </w:p>
    <w:p w14:paraId="13BEF640"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Here, we…. </w:t>
      </w:r>
    </w:p>
    <w:p w14:paraId="1FF9A2BC" w14:textId="77777777" w:rsidR="003610A6" w:rsidRDefault="003610A6" w:rsidP="003610A6">
      <w:pPr>
        <w:spacing w:line="480" w:lineRule="auto"/>
        <w:ind w:firstLine="720"/>
        <w:rPr>
          <w:rFonts w:ascii="Garamond" w:hAnsi="Garamond"/>
          <w:sz w:val="22"/>
          <w:szCs w:val="22"/>
        </w:rPr>
      </w:pPr>
    </w:p>
    <w:p w14:paraId="46E4C397"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 </w:t>
      </w:r>
    </w:p>
    <w:p w14:paraId="513041A9" w14:textId="77777777" w:rsidR="003610A6" w:rsidRDefault="003610A6" w:rsidP="003610A6">
      <w:pPr>
        <w:spacing w:line="480" w:lineRule="auto"/>
        <w:ind w:firstLine="720"/>
        <w:rPr>
          <w:rFonts w:ascii="Garamond" w:hAnsi="Garamond"/>
          <w:sz w:val="22"/>
          <w:szCs w:val="22"/>
        </w:rPr>
      </w:pPr>
    </w:p>
    <w:p w14:paraId="4353C703" w14:textId="77777777" w:rsidR="003610A6" w:rsidRDefault="003610A6" w:rsidP="003610A6">
      <w:pPr>
        <w:spacing w:line="480" w:lineRule="auto"/>
        <w:ind w:firstLine="720"/>
        <w:rPr>
          <w:rFonts w:ascii="Garamond" w:hAnsi="Garamond"/>
          <w:sz w:val="22"/>
          <w:szCs w:val="22"/>
        </w:rPr>
      </w:pPr>
    </w:p>
    <w:p w14:paraId="00069709" w14:textId="77777777" w:rsidR="003610A6" w:rsidRDefault="003610A6" w:rsidP="003610A6">
      <w:pPr>
        <w:spacing w:line="480" w:lineRule="auto"/>
        <w:ind w:firstLine="720"/>
        <w:rPr>
          <w:rFonts w:ascii="Garamond" w:hAnsi="Garamond"/>
          <w:sz w:val="22"/>
          <w:szCs w:val="22"/>
        </w:rPr>
      </w:pPr>
    </w:p>
    <w:p w14:paraId="17DCD8B0" w14:textId="77777777" w:rsidR="003610A6" w:rsidRDefault="003610A6" w:rsidP="003610A6">
      <w:pPr>
        <w:spacing w:line="480" w:lineRule="auto"/>
        <w:ind w:firstLine="720"/>
        <w:rPr>
          <w:rFonts w:ascii="Garamond" w:hAnsi="Garamond"/>
          <w:sz w:val="22"/>
          <w:szCs w:val="22"/>
        </w:rPr>
      </w:pPr>
    </w:p>
    <w:p w14:paraId="0E71960F" w14:textId="77777777" w:rsidR="003610A6" w:rsidRDefault="003610A6" w:rsidP="003610A6">
      <w:pPr>
        <w:spacing w:line="480" w:lineRule="auto"/>
        <w:ind w:firstLine="720"/>
        <w:rPr>
          <w:rFonts w:ascii="Garamond" w:hAnsi="Garamond"/>
          <w:sz w:val="22"/>
          <w:szCs w:val="22"/>
        </w:rPr>
      </w:pPr>
    </w:p>
    <w:p w14:paraId="36966E79" w14:textId="77777777" w:rsidR="003610A6" w:rsidRDefault="003610A6" w:rsidP="003610A6">
      <w:pPr>
        <w:spacing w:line="480" w:lineRule="auto"/>
        <w:ind w:firstLine="720"/>
        <w:rPr>
          <w:rFonts w:ascii="Garamond" w:hAnsi="Garamond"/>
          <w:sz w:val="22"/>
          <w:szCs w:val="22"/>
        </w:rPr>
      </w:pPr>
    </w:p>
    <w:p w14:paraId="4418E201" w14:textId="77777777" w:rsidR="003610A6" w:rsidRDefault="003610A6" w:rsidP="003610A6">
      <w:pPr>
        <w:spacing w:line="480" w:lineRule="auto"/>
        <w:ind w:firstLine="720"/>
        <w:rPr>
          <w:rFonts w:ascii="Garamond" w:hAnsi="Garamond"/>
          <w:sz w:val="22"/>
          <w:szCs w:val="22"/>
        </w:rPr>
      </w:pPr>
    </w:p>
    <w:p w14:paraId="09A32406" w14:textId="3B690D35" w:rsidR="003610A6" w:rsidRPr="006D1917" w:rsidRDefault="003610A6" w:rsidP="003610A6">
      <w:pPr>
        <w:spacing w:line="480" w:lineRule="auto"/>
        <w:ind w:firstLine="720"/>
        <w:rPr>
          <w:rFonts w:ascii="Garamond" w:hAnsi="Garamond"/>
          <w:sz w:val="22"/>
          <w:szCs w:val="22"/>
        </w:rPr>
      </w:pPr>
      <w:r w:rsidRPr="006D1917">
        <w:rPr>
          <w:rFonts w:ascii="Garamond" w:hAnsi="Garamond"/>
          <w:sz w:val="22"/>
          <w:szCs w:val="22"/>
        </w:rPr>
        <w:t>Chinook salmon populations are experiencing unprecedented declines across much of their range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{"citationID":"lr8eoJO9","properties":{"formattedCitation":"(Atlas et al., 2023; Ohlberger et al., 2018)","plainCitation":"(Atlas et al., 2023; Ohlberger et al., 2018)","noteIndex":0},"citationItems":[{"id":5384,"uris":["http://zotero.org/users/8421274/items/YYBUBGXV"],"itemData":{"id":5384,"type":"article-journal","abstract":"Chinook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(Atlas et al., 2023; Ohlberger et al., 2018)</w:t>
      </w:r>
      <w:r>
        <w:rPr>
          <w:rFonts w:ascii="Garamond" w:hAnsi="Garamond"/>
          <w:sz w:val="22"/>
          <w:szCs w:val="22"/>
        </w:rPr>
        <w:fldChar w:fldCharType="end"/>
      </w:r>
      <w:r w:rsidRPr="006D1917">
        <w:rPr>
          <w:rFonts w:ascii="Garamond" w:hAnsi="Garamond"/>
          <w:sz w:val="22"/>
          <w:szCs w:val="22"/>
        </w:rPr>
        <w:t xml:space="preserve">. This trend is especially severe in </w:t>
      </w:r>
      <w:r>
        <w:rPr>
          <w:rFonts w:ascii="Garamond" w:hAnsi="Garamond"/>
          <w:sz w:val="22"/>
          <w:szCs w:val="22"/>
        </w:rPr>
        <w:t>w</w:t>
      </w:r>
      <w:r w:rsidRPr="006D1917">
        <w:rPr>
          <w:rFonts w:ascii="Garamond" w:hAnsi="Garamond"/>
          <w:sz w:val="22"/>
          <w:szCs w:val="22"/>
        </w:rPr>
        <w:t xml:space="preserve">estern Alaska watersheds, which contain some of the world's last pristine Chinook </w:t>
      </w:r>
      <w:r>
        <w:rPr>
          <w:rFonts w:ascii="Garamond" w:hAnsi="Garamond"/>
          <w:sz w:val="22"/>
          <w:szCs w:val="22"/>
        </w:rPr>
        <w:t xml:space="preserve">salmon </w:t>
      </w:r>
      <w:r w:rsidRPr="006D1917">
        <w:rPr>
          <w:rFonts w:ascii="Garamond" w:hAnsi="Garamond"/>
          <w:sz w:val="22"/>
          <w:szCs w:val="22"/>
        </w:rPr>
        <w:t xml:space="preserve">habitat but have seen steep declines in returning Chinook and </w:t>
      </w:r>
      <w:r>
        <w:rPr>
          <w:rFonts w:ascii="Garamond" w:hAnsi="Garamond"/>
          <w:sz w:val="22"/>
          <w:szCs w:val="22"/>
        </w:rPr>
        <w:t>c</w:t>
      </w:r>
      <w:r w:rsidRPr="006D1917">
        <w:rPr>
          <w:rFonts w:ascii="Garamond" w:hAnsi="Garamond"/>
          <w:sz w:val="22"/>
          <w:szCs w:val="22"/>
        </w:rPr>
        <w:t>hum salmon in recent years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{"citationID":"MP9B29WU","properties":{"formattedCitation":"(Lamborn et al., 2025; Murdoch et al., 2024)","plainCitation":"(Lamborn et al., 2025; Murdoch et al., 2024)","noteIndex":0},"citationItems":[{"id":5379,"uris":["http://zotero.org/users/8421274/items/6TRPLVW4"],"itemData":{"id":5379,"type":"article-journal","abstract":"Across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W."}],"accessed":{"date-parts":[["2025",6,4]]},"issued":{"date-parts":[["2025"]]}}},{"id":5327,"uris":["http://zotero.org/users/8421274/items/QJJ96GUP"],"itemData":{"id":5327,"type":"article-journal","abstract":"Recent declines of Yukon River Chinook salmon (Oncorhynchus tshawytscha) populations have severely impacted people residing in the Yukon and Alaska. Evidence-based conservation strategies focused on stock recovery and adaptation are urgently needed but are limited by our understanding of what is driving declines, particularly in Canadian portions of the Yukon River basin. We examined how multiple environmental drivers may be influencing Canadian-origin Yukon River Chinook salmon productivity for eight populations over a 28-year period. We found that productivity was related to various environmental and ecosystem processes acting cumulatively over multiple life stages and across broad geographic scales. Productivity decreased in association with warmer upriver migration temperatures, wetter freshwater juvenile rearing habitats, and increasing abundances of potential marine competitors. In contrast, productivity increased in years with warmer and snowier winters and earlier spring onset. We found that different populations had similar relationships with environmental drivers, with potentially negative implications for regional fisheries stability. Our findings provide insight into how Chinook salmon are responding to rapid environmental change and can help inform salmon conservation initiatives and sustainable harvest strategies.","container-title":"CANADIAN JOURNAL OF FISHERIES AND AQUATIC SCIENCES","DOI":"10.1139/cjfas-2022-0254","ISSN":"0706-652X, 1205-7533","issue":"1","journalAbbreviation":"Can. J. Fish. Aquat. Sci.","language":"English","note":"number-of-pages: 18\npublisher-place: Ottawa\npublisher: Canadian Science Publishing\nWeb of Science ID: WOS:001129796500001","page":"97-114","source":"Clarivate Analytics Web of Science","title":"Multiple environmental drivers across life stages influence Yukon River Chinook salmon productivity","volume":"81","author":[{"family":"Murdoch","given":"A."},{"family":"Connors","given":"B. M."},{"family":"Lapointe","given":"N. W. R."},{"family":"Flemming","given":"J. Mills"},{"family":"Cooke","given":"S. J."},{"family":"Mantyka-Pringle","given":"C."}],"issued":{"date-parts":[["2024",1]]}}}],"schema":"https://github.com/citation-style-language/schema/raw/master/csl-citation.json"}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(Lamborn et al., 2025; Murdoch et al., 2024)</w:t>
      </w:r>
      <w:r>
        <w:rPr>
          <w:rFonts w:ascii="Garamond" w:hAnsi="Garamond"/>
          <w:sz w:val="22"/>
          <w:szCs w:val="22"/>
        </w:rPr>
        <w:fldChar w:fldCharType="end"/>
      </w:r>
      <w:r w:rsidRPr="006D1917">
        <w:rPr>
          <w:rFonts w:ascii="Garamond" w:hAnsi="Garamond"/>
          <w:sz w:val="22"/>
          <w:szCs w:val="22"/>
        </w:rPr>
        <w:t xml:space="preserve">. Salmon from this region </w:t>
      </w:r>
      <w:r>
        <w:rPr>
          <w:rFonts w:ascii="Garamond" w:hAnsi="Garamond"/>
          <w:sz w:val="22"/>
          <w:szCs w:val="22"/>
        </w:rPr>
        <w:t>have supported</w:t>
      </w:r>
      <w:r w:rsidRPr="006D1917">
        <w:rPr>
          <w:rFonts w:ascii="Garamond" w:hAnsi="Garamond"/>
          <w:sz w:val="22"/>
          <w:szCs w:val="22"/>
        </w:rPr>
        <w:t xml:space="preserve"> lucrative commercial fisheries and have historically </w:t>
      </w:r>
      <w:r>
        <w:rPr>
          <w:rFonts w:ascii="Garamond" w:hAnsi="Garamond"/>
          <w:sz w:val="22"/>
          <w:szCs w:val="22"/>
        </w:rPr>
        <w:t>provided the cultural and nutritional</w:t>
      </w:r>
      <w:r w:rsidRPr="006D1917">
        <w:rPr>
          <w:rFonts w:ascii="Garamond" w:hAnsi="Garamond"/>
          <w:sz w:val="22"/>
          <w:szCs w:val="22"/>
        </w:rPr>
        <w:t xml:space="preserve"> </w:t>
      </w:r>
      <w:r>
        <w:rPr>
          <w:rFonts w:ascii="Garamond" w:hAnsi="Garamond"/>
          <w:sz w:val="22"/>
          <w:szCs w:val="22"/>
        </w:rPr>
        <w:t>foundation for</w:t>
      </w:r>
      <w:r w:rsidRPr="006D1917">
        <w:rPr>
          <w:rFonts w:ascii="Garamond" w:hAnsi="Garamond"/>
          <w:sz w:val="22"/>
          <w:szCs w:val="22"/>
        </w:rPr>
        <w:t xml:space="preserve"> dozens of </w:t>
      </w:r>
      <w:r>
        <w:rPr>
          <w:rFonts w:ascii="Garamond" w:hAnsi="Garamond"/>
          <w:sz w:val="22"/>
          <w:szCs w:val="22"/>
        </w:rPr>
        <w:t xml:space="preserve">subsistence </w:t>
      </w:r>
      <w:r w:rsidRPr="006D1917">
        <w:rPr>
          <w:rFonts w:ascii="Garamond" w:hAnsi="Garamond"/>
          <w:sz w:val="22"/>
          <w:szCs w:val="22"/>
        </w:rPr>
        <w:t xml:space="preserve">communities in the region. As runs have collapsed, however, </w:t>
      </w:r>
      <w:r>
        <w:rPr>
          <w:rFonts w:ascii="Garamond" w:hAnsi="Garamond"/>
          <w:sz w:val="22"/>
          <w:szCs w:val="22"/>
        </w:rPr>
        <w:t>harvest has been completed restricted for</w:t>
      </w:r>
      <w:r w:rsidRPr="006D1917">
        <w:rPr>
          <w:rFonts w:ascii="Garamond" w:hAnsi="Garamond"/>
          <w:sz w:val="22"/>
          <w:szCs w:val="22"/>
        </w:rPr>
        <w:t xml:space="preserve"> upstream communities </w:t>
      </w:r>
      <w:r>
        <w:rPr>
          <w:rFonts w:ascii="Garamond" w:hAnsi="Garamond"/>
          <w:sz w:val="22"/>
          <w:szCs w:val="22"/>
        </w:rPr>
        <w:t xml:space="preserve">who </w:t>
      </w:r>
      <w:r w:rsidRPr="006D1917">
        <w:rPr>
          <w:rFonts w:ascii="Garamond" w:hAnsi="Garamond"/>
          <w:sz w:val="22"/>
          <w:szCs w:val="22"/>
        </w:rPr>
        <w:t>have voluntarily reduced or ceased subsistence fishing altogether, 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sidR="00C50332">
        <w:rPr>
          <w:rFonts w:ascii="Garamond" w:hAnsi="Garamond"/>
          <w:sz w:val="22"/>
          <w:szCs w:val="22"/>
        </w:rPr>
        <w:instrText xml:space="preserve"> ADDIN ZOTERO_ITEM CSL_CITATION {"citationID":"TM3ypjGJ","properties":{"formattedCitation":"(Brown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 xml:space="preserve">. As a result, resource managers face the difficult task of designing management strategies which balancing ongoing harvest opportunities with the urgent need to rebuild salmon populations and strengthen their resilience to future perturbations. </w:t>
      </w:r>
    </w:p>
    <w:p w14:paraId="52A99D9F" w14:textId="77777777" w:rsidR="003610A6" w:rsidRDefault="003610A6" w:rsidP="003610A6">
      <w:pPr>
        <w:pStyle w:val="NormalWeb"/>
        <w:spacing w:line="480" w:lineRule="auto"/>
        <w:ind w:firstLine="720"/>
        <w:rPr>
          <w:rFonts w:ascii="Garamond" w:hAnsi="Garamond"/>
          <w:sz w:val="22"/>
          <w:szCs w:val="22"/>
        </w:rPr>
      </w:pPr>
      <w:r w:rsidRPr="006D1917">
        <w:rPr>
          <w:rFonts w:ascii="Garamond" w:hAnsi="Garamond"/>
          <w:sz w:val="22"/>
          <w:szCs w:val="22"/>
        </w:rPr>
        <w:t>There is growing recognition of the critical role that intrapopulation variability plays in fostering resilience at the ecosystem scale in both terrestrial and aquatic ecosystems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{"citationID":"ZMEsTNxs","properties":{"formattedCitation":"(Luck et al., 2003; Schindler et al., 2015)","plainCitation":"(Luck et al., 2003; Schindler et al., 2015)","noteIndex":0},"citationItems":[{"id":5557,"uris":["http://zotero.org/users/8421274/items/VSKUKCRX"],"itemData":{"id":5557,"type":"article-journal","abstract":"The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(Luck et al., 2003; Schindler et al., 2015)</w:t>
      </w:r>
      <w:r>
        <w:rPr>
          <w:rFonts w:ascii="Garamond" w:hAnsi="Garamond"/>
          <w:sz w:val="22"/>
          <w:szCs w:val="22"/>
        </w:rPr>
        <w:fldChar w:fldCharType="end"/>
      </w:r>
      <w:r w:rsidRPr="006D1917">
        <w:rPr>
          <w:rFonts w:ascii="Garamond" w:hAnsi="Garamond"/>
          <w:sz w:val="22"/>
          <w:szCs w:val="22"/>
        </w:rPr>
        <w:t>. In salmon populations, substantial variation in both return timing and spatial distribution of habitat use produces significant complexity in life history strategies within and among populations</w:t>
      </w:r>
      <w:r>
        <w:rPr>
          <w:rFonts w:ascii="Garamond" w:hAnsi="Garamond"/>
          <w:sz w:val="22"/>
          <w:szCs w:val="22"/>
        </w:rPr>
        <w:t xml:space="preserve"> (Hilborn et al. 2003)</w:t>
      </w:r>
      <w:r w:rsidRPr="006D1917">
        <w:rPr>
          <w:rFonts w:ascii="Garamond" w:hAnsi="Garamond"/>
          <w:sz w:val="22"/>
          <w:szCs w:val="22"/>
        </w:rPr>
        <w:t>. Overall population performance in salmon ecosystems is</w:t>
      </w:r>
      <w:r>
        <w:rPr>
          <w:rFonts w:ascii="Garamond" w:hAnsi="Garamond"/>
          <w:sz w:val="22"/>
          <w:szCs w:val="22"/>
        </w:rPr>
        <w:t xml:space="preserve"> therefore</w:t>
      </w:r>
      <w:r w:rsidRPr="006D1917">
        <w:rPr>
          <w:rFonts w:ascii="Garamond" w:hAnsi="Garamond"/>
          <w:sz w:val="22"/>
          <w:szCs w:val="22"/>
        </w:rPr>
        <w:t xml:space="preserve"> shaped by the statistical averaging of multiple distinct, semi-independent sub-units distributed across space and time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{"citationID":"4R3sEUmP","properties":{"formattedCitation":"(Connors et al., 2022; Ohlberger et al., 2016)","plainCitation":"(Connors et al., 2022; Ohlberger et al., 2016)","dontUpdate":true,"noteIndex":0},"citationItems":[{"id":4144,"uris":["http://zotero.org/users/8421274/items/M4DUIZ82"],"itemData":{"id":4144,"type":"article-journal","abstract":"Variation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G."}],"issued":{"date-parts":[["2022"]]}}},{"id":5321,"uris":["http://zotero.org/users/8421274/items/PJWLDI6C"],"itemData":{"id":5321,"type":"article-journal","abstract":"A central problem in understanding how species respond to global change is in parsing the effects of local drivers of population dynamics from regional and global drivers that are shared among populations. Management and conservation efforts that typically focus on a particular population would benefit greatly from being able to separate the effects of environmental processes at local, regional, and global scales. One way of addressing this challenge is to integrate data across multiple populations and use multivariate time series approaches to estimate shared and independent components of dynamics among neighboring populations. Here, we use a data set of 15 populations of Chinook salmon (Oncorhynchus tshawytscha) covering a broad geographical range in the eastern North Pacific Ocean to show how Dynamic Factor Analysis (DFA) can be used to estimate temporal coherence in population dynamics and to detect environmental drivers across spatial scales. Our results show that productivity dynamics of Chinook salmon populations strongly covary at the regional scale, but to a lesser degree at larger spatial scales. The timing of river ice break-up in spring was identified as an important driver of regional productivity dynamics. In addition, broad-scale variability in population productivity was linked to the North Pacific Gyre Oscillation, a dominant pattern of sea surface height variability. These broad-scale patterns in productivity dynamics may be associated with recent regime shifts in the Northeast Pacific Ocean. However, our results also demonstrate that populations within regions do not always respond consistently to the same environmental drivers, thus suggesting location-specific impacts. Overall, this study illustrates the use of DFA for quantifying the spatial and temporal complexity of multiple population responses to environmental change, thereby providing insights to processes that affect populations across large geographic areas, but that might be filtered by local habitat conditions.","container-title":"Ecosphere","DOI":"10.1002/ecs2.1333","ISSN":"2150-8925","issue":"4","language":"en","license":"© 2016 Ohlberger et al.","note":"_eprint: https://esajournals.onlinelibrary.wiley.com/doi/pdf/10.1002/ecs2.1333","page":"e01333","source":"Wiley Online Library","title":"Population coherence and environmental impacts across spatial scales: a case study of Chinook salmon","title-short":"Population coherence and environmental impacts across spatial scales","volume":"7","author":[{"family":"Ohlberger","given":"Jan"},{"family":"Scheuerell","given":"Mark D."},{"family":"Schindler","given":"Daniel E."}],"issued":{"date-parts":[["2016"]]}}}],"schema":"https://github.com/citation-style-language/schema/raw/master/csl-citation.json"}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(Schindler et al. 2010; Connors et al., 2022)</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Weak or negative covariance among these stocks helps buffer the broader population </w:t>
      </w:r>
      <w:r w:rsidRPr="006D1917">
        <w:rPr>
          <w:rFonts w:ascii="Garamond" w:hAnsi="Garamond"/>
          <w:sz w:val="22"/>
          <w:szCs w:val="22"/>
        </w:rPr>
        <w:lastRenderedPageBreak/>
        <w:t>against the poor performance of any individual subunit, whose success may fluctuate in response to a dynamic mosaic of multi-dimensional environmental conditions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{"citationID":"m5A16NUn","properties":{"formattedCitation":"(Brennan, Schindler, et al., 2019; Schindler et al., 2010)","plainCitation":"(Brennan, Schindler,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P."}],"issued":{"date-parts":[["2019"]]}},"label":"page"},{"id":272,"uris":["http://zotero.org/users/8421274/items/24NDGS7V"],"itemData":{"id":272,"type":"article-journal","abstract":"One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Schindler, et al., 2019; Schindler et al., 2010)</w:t>
      </w:r>
      <w:r>
        <w:rPr>
          <w:rFonts w:ascii="Garamond" w:hAnsi="Garamond"/>
          <w:sz w:val="22"/>
          <w:szCs w:val="22"/>
        </w:rPr>
        <w:fldChar w:fldCharType="end"/>
      </w:r>
      <w:r w:rsidRPr="006D1917">
        <w:rPr>
          <w:rFonts w:ascii="Garamond" w:hAnsi="Garamond"/>
          <w:sz w:val="22"/>
          <w:szCs w:val="22"/>
        </w:rPr>
        <w:t>. This “portfolio effect” dampens ecosystem variability by distributing risk across its components, much in the same way that financial diversification of a portfolio spreads investment risk across sectors to reduce overall volatility</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{"citationID":"ropzGQtb","properties":{"formattedCitation":"(Cline et al., 2017; Griffiths et al., 2014; Markowitz, 1952; Schindler et al., 2015)","plainCitation":"(Cline et al., 2017; Griffiths et al., 2014; Markowitz, 1952; Schindler et al., 2015)","dontUpdate":true,"noteIndex":0},"citationItems":[{"id":1181,"uris":["http://zotero.org/users/8421274/items/B23FV4AJ"],"itemData":{"id":1181,"type":"article-journal","abstract":"Abrupt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C."}],"issued":{"date-parts":[["2014",12]]}}},{"id":5389,"uris":["http://zotero.org/users/8421274/items/4NQQUH9L"],"itemData":{"id":5389,"type":"article-journal","container-title":"The Journal of Finance","DOI":"10.2307/2975974","ISSN":"0022-1082","issue":"1","note":"publisher: [American Finance Association, Wiley]","page":"77-91","source":"JSTOR","title":"Portfolio Selection","volume":"7","author":[{"family":"Markowitz","given":"Harry"}],"issued":{"date-parts":[["1952"]]}}},{"id":68,"uris":["http://zotero.org/users/8421274/items/DIRY8NHC"],"itemData":{"id":68,"type":"article-journal","container-title":"Frontiers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Pr="00F552CD">
        <w:rPr>
          <w:rFonts w:ascii="Garamond" w:hAnsi="Garamond"/>
          <w:noProof/>
          <w:sz w:val="22"/>
          <w:szCs w:val="22"/>
        </w:rPr>
        <w:t>(Griffiths et al., 2014; Markowitz, 1952; Schindler et al., 2015)</w:t>
      </w:r>
      <w:r>
        <w:rPr>
          <w:rFonts w:ascii="Garamond" w:hAnsi="Garamond"/>
          <w:sz w:val="22"/>
          <w:szCs w:val="22"/>
        </w:rPr>
        <w:fldChar w:fldCharType="end"/>
      </w:r>
      <w:r w:rsidRPr="00F552CD">
        <w:rPr>
          <w:rFonts w:ascii="Garamond" w:hAnsi="Garamond"/>
          <w:sz w:val="22"/>
          <w:szCs w:val="22"/>
        </w:rPr>
        <w:t xml:space="preserve">. </w:t>
      </w:r>
    </w:p>
    <w:p w14:paraId="5010B361" w14:textId="77777777"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t xml:space="preserve">The reliability of salmon resources to communities is a product of the health of stock components throughout the watershed. For Pacific salmon fisheries, which harvest stocks as the migrate upstream, the duration and reliability of this resource is the result of the aggregate dynamics of upstream stocks. For example, healthy stock components with unique spatiotemporal patterns may allow for more diverse set of harvest opportunities over a longer time period  </w:t>
      </w:r>
      <w:r>
        <w:rPr>
          <w:rFonts w:ascii="Garamond" w:hAnsi="Garamond"/>
          <w:sz w:val="22"/>
          <w:szCs w:val="22"/>
        </w:rPr>
        <w:fldChar w:fldCharType="begin"/>
      </w:r>
      <w:r>
        <w:rPr>
          <w:rFonts w:ascii="Garamond" w:hAnsi="Garamond"/>
          <w:sz w:val="22"/>
          <w:szCs w:val="22"/>
        </w:rPr>
        <w:instrText xml:space="preserve"> ADDIN ZOTERO_ITEM CSL_CITATION {"citationID":"bdM2yxbf","properties":{"formattedCitation":"(Nesbitt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(Nesbitt &amp; Moore, 2016)</w:t>
      </w:r>
      <w:r>
        <w:rPr>
          <w:rFonts w:ascii="Garamond" w:hAnsi="Garamond"/>
          <w:sz w:val="22"/>
          <w:szCs w:val="22"/>
        </w:rPr>
        <w:fldChar w:fldCharType="end"/>
      </w:r>
      <w:r>
        <w:rPr>
          <w:rFonts w:ascii="Garamond" w:hAnsi="Garamond"/>
          <w:sz w:val="22"/>
          <w:szCs w:val="22"/>
        </w:rPr>
        <w:t xml:space="preserve">. Further, distributing risk across space and time in several stocks may buffer basin-wide returns to local or short-term changes to habitat conditions, thereby enhancing </w:t>
      </w:r>
      <w:r w:rsidRPr="00C3570A">
        <w:rPr>
          <w:rFonts w:ascii="Garamond" w:hAnsi="Garamond"/>
          <w:sz w:val="22"/>
          <w:szCs w:val="22"/>
        </w:rPr>
        <w:t xml:space="preserve">both the accessibility and reliability of </w:t>
      </w:r>
      <w:r>
        <w:rPr>
          <w:rFonts w:ascii="Garamond" w:hAnsi="Garamond"/>
          <w:sz w:val="22"/>
          <w:szCs w:val="22"/>
        </w:rPr>
        <w:t xml:space="preserve">downstream </w:t>
      </w:r>
      <w:r w:rsidRPr="00C3570A">
        <w:rPr>
          <w:rFonts w:ascii="Garamond" w:hAnsi="Garamond"/>
          <w:sz w:val="22"/>
          <w:szCs w:val="22"/>
        </w:rPr>
        <w:t>harvest opportunities</w:t>
      </w:r>
      <w:r>
        <w:rPr>
          <w:rFonts w:ascii="Garamond" w:hAnsi="Garamond"/>
          <w:sz w:val="22"/>
          <w:szCs w:val="22"/>
        </w:rPr>
        <w:t xml:space="preserve"> (Schindler et al. 2010). The health of salmon populations in terms of </w:t>
      </w:r>
      <w:r w:rsidRPr="006D1917">
        <w:rPr>
          <w:rFonts w:ascii="Garamond" w:hAnsi="Garamond"/>
          <w:sz w:val="22"/>
          <w:szCs w:val="22"/>
        </w:rPr>
        <w:t>long-term resilience</w:t>
      </w:r>
      <w:r>
        <w:rPr>
          <w:rFonts w:ascii="Garamond" w:hAnsi="Garamond"/>
          <w:sz w:val="22"/>
          <w:szCs w:val="22"/>
        </w:rPr>
        <w:t xml:space="preserve"> and reliability of ecosystem services is therefore better assessed </w:t>
      </w:r>
      <w:r w:rsidRPr="006D1917">
        <w:rPr>
          <w:rFonts w:ascii="Garamond" w:hAnsi="Garamond"/>
          <w:sz w:val="22"/>
          <w:szCs w:val="22"/>
        </w:rPr>
        <w:t>by the health and viability of contributing subunits rather than by total run size alone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{"citationID":"XiDspMSN","properties":{"formattedCitation":"(Connors et al., 2022)","plainCitation":"(Connors et al., 2022)","dontUpdate":true,"noteIndex":0},"citationItems":[{"id":4144,"uris":["http://zotero.org/users/8421274/items/M4DUIZ82"],"itemData":{"id":4144,"type":"article-journal","abstract":"Variation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(Griffiths et al. 2014; Connors et al., 2022)</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p>
    <w:p w14:paraId="2BBE692E" w14:textId="77777777"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t xml:space="preserve">Downstream fisheries which harvest migrating stocks face a difficult challenge to design harvest methods which consider both </w:t>
      </w:r>
      <w:r w:rsidRPr="006D1917">
        <w:rPr>
          <w:rFonts w:ascii="Garamond" w:hAnsi="Garamond"/>
          <w:sz w:val="22"/>
          <w:szCs w:val="22"/>
        </w:rPr>
        <w:t xml:space="preserve">overall </w:t>
      </w:r>
      <w:r>
        <w:rPr>
          <w:rFonts w:ascii="Garamond" w:hAnsi="Garamond"/>
          <w:sz w:val="22"/>
          <w:szCs w:val="22"/>
        </w:rPr>
        <w:t>harvest opportunity</w:t>
      </w:r>
      <w:r w:rsidRPr="006D1917">
        <w:rPr>
          <w:rFonts w:ascii="Garamond" w:hAnsi="Garamond"/>
          <w:sz w:val="22"/>
          <w:szCs w:val="22"/>
        </w:rPr>
        <w:t xml:space="preserve"> as well as</w:t>
      </w:r>
      <w:r>
        <w:rPr>
          <w:rFonts w:ascii="Garamond" w:hAnsi="Garamond"/>
          <w:sz w:val="22"/>
          <w:szCs w:val="22"/>
        </w:rPr>
        <w:t xml:space="preserve"> stock specific exploitation rates. For example, strategies which </w:t>
      </w:r>
      <w:r w:rsidRPr="006D1917">
        <w:rPr>
          <w:rFonts w:ascii="Garamond" w:hAnsi="Garamond"/>
          <w:sz w:val="22"/>
          <w:szCs w:val="22"/>
        </w:rPr>
        <w:t>concentrate harvest in periods of peak abundance (e.g., highest CPUE per day)</w:t>
      </w:r>
      <w:r>
        <w:rPr>
          <w:rFonts w:ascii="Garamond" w:hAnsi="Garamond"/>
          <w:sz w:val="22"/>
          <w:szCs w:val="22"/>
        </w:rPr>
        <w:t xml:space="preserve"> </w:t>
      </w:r>
      <w:r w:rsidRPr="006D1917">
        <w:rPr>
          <w:rFonts w:ascii="Garamond" w:hAnsi="Garamond"/>
          <w:sz w:val="22"/>
          <w:szCs w:val="22"/>
        </w:rPr>
        <w:t>may fail to account for whether this peak consists of a mix of vulnerable, weak stocks or a single, more robust stock that can sustain higher exploitation</w:t>
      </w:r>
      <w:r>
        <w:rPr>
          <w:rFonts w:ascii="Garamond" w:hAnsi="Garamond"/>
          <w:sz w:val="22"/>
          <w:szCs w:val="22"/>
        </w:rPr>
        <w:t xml:space="preserve"> (Connors et al. 2022)</w:t>
      </w:r>
      <w:r w:rsidRPr="006D1917">
        <w:rPr>
          <w:rFonts w:ascii="Garamond" w:hAnsi="Garamond"/>
          <w:sz w:val="22"/>
          <w:szCs w:val="22"/>
        </w:rPr>
        <w:t xml:space="preserve">. </w:t>
      </w:r>
      <w:r>
        <w:rPr>
          <w:rFonts w:ascii="Garamond" w:hAnsi="Garamond"/>
          <w:sz w:val="22"/>
          <w:szCs w:val="22"/>
        </w:rPr>
        <w:t>Fishing which disproportionally exploits weak stocks as they migrate upstream may threaten the availability of resources to upstream communities and threaten the reliability of downstream resources in subsequent years as upstream stock health degrades. M</w:t>
      </w:r>
      <w:r w:rsidRPr="006D1917">
        <w:rPr>
          <w:rFonts w:ascii="Garamond" w:hAnsi="Garamond"/>
          <w:sz w:val="22"/>
          <w:szCs w:val="22"/>
        </w:rPr>
        <w:t>anagement strateg</w:t>
      </w:r>
      <w:r>
        <w:rPr>
          <w:rFonts w:ascii="Garamond" w:hAnsi="Garamond"/>
          <w:sz w:val="22"/>
          <w:szCs w:val="22"/>
        </w:rPr>
        <w:t>ies which maintain reliable fishery resources</w:t>
      </w:r>
      <w:r w:rsidRPr="006D1917">
        <w:rPr>
          <w:rFonts w:ascii="Garamond" w:hAnsi="Garamond"/>
          <w:sz w:val="22"/>
          <w:szCs w:val="22"/>
        </w:rPr>
        <w:t xml:space="preserve"> should </w:t>
      </w:r>
      <w:r>
        <w:rPr>
          <w:rFonts w:ascii="Garamond" w:hAnsi="Garamond"/>
          <w:sz w:val="22"/>
          <w:szCs w:val="22"/>
        </w:rPr>
        <w:t xml:space="preserve">therefore </w:t>
      </w:r>
      <w:r w:rsidRPr="006D1917">
        <w:rPr>
          <w:rFonts w:ascii="Garamond" w:hAnsi="Garamond"/>
          <w:sz w:val="22"/>
          <w:szCs w:val="22"/>
        </w:rPr>
        <w:t>aim to allow harvest opportunities on healthy stocks while minimizing the risk of overexploitation for co-migrating weak stocks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{"citationID":"XABq2458","properties":{"formattedCitation":"(Connors et al., 2020)","plainCitation":"(Connors et al., 2020)","noteIndex":0},"citationItems":[{"id":4416,"uris":["http://zotero.org/users/8421274/items/STEMPPV7"],"itemData":{"id":4416,"type":"article-journal","abstract":"Accounting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 In practice, however, implementing such stock-specific management approaches </w:t>
      </w:r>
      <w:r w:rsidRPr="006D1917">
        <w:rPr>
          <w:rFonts w:ascii="Garamond" w:hAnsi="Garamond"/>
          <w:sz w:val="22"/>
          <w:szCs w:val="22"/>
        </w:rPr>
        <w:lastRenderedPageBreak/>
        <w:t>requires detailed data on the spatiotemporal ecology of salmon populations; information that has historically been limited at sufficiently fine spatial and temporal scales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{"citationID":"Gpa69QVN","properties":{"formattedCitation":"(Connors et al., 2020, 2022)","plainCitation":"(Connors et al., 2020, 2022)","noteIndex":0},"citationItems":[{"id":4416,"uris":["http://zotero.org/users/8421274/items/STEMPPV7"],"itemData":{"id":4416,"type":"article-journal","abstract":"Accounting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 2022)</w:t>
      </w:r>
      <w:r>
        <w:rPr>
          <w:rFonts w:ascii="Garamond" w:hAnsi="Garamond"/>
          <w:sz w:val="22"/>
          <w:szCs w:val="22"/>
        </w:rPr>
        <w:fldChar w:fldCharType="end"/>
      </w:r>
      <w:r>
        <w:rPr>
          <w:rFonts w:ascii="Garamond" w:hAnsi="Garamond"/>
          <w:sz w:val="22"/>
          <w:szCs w:val="22"/>
        </w:rPr>
        <w:t xml:space="preserve">. </w:t>
      </w:r>
    </w:p>
    <w:p w14:paraId="42D5D47D" w14:textId="77777777" w:rsidR="003610A6" w:rsidRDefault="003610A6" w:rsidP="003610A6">
      <w:pPr>
        <w:pStyle w:val="NormalWeb"/>
        <w:spacing w:line="480" w:lineRule="auto"/>
        <w:ind w:firstLine="720"/>
        <w:rPr>
          <w:ins w:id="17" w:author="Benjamin J. Makhlouf" w:date="2025-07-26T14:59:00Z" w16du:dateUtc="2025-07-26T21:59:00Z"/>
          <w:rFonts w:ascii="Garamond" w:hAnsi="Garamond"/>
          <w:sz w:val="22"/>
          <w:szCs w:val="22"/>
        </w:rPr>
      </w:pPr>
    </w:p>
    <w:p w14:paraId="2045A3E4"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Lack</w:t>
      </w:r>
      <w:r w:rsidRPr="006D1917">
        <w:rPr>
          <w:rFonts w:ascii="Garamond" w:hAnsi="Garamond"/>
          <w:sz w:val="22"/>
          <w:szCs w:val="22"/>
        </w:rPr>
        <w:t xml:space="preserve"> of stock-specific spatial ecology </w:t>
      </w:r>
      <w:r>
        <w:rPr>
          <w:rFonts w:ascii="Garamond" w:hAnsi="Garamond"/>
          <w:sz w:val="22"/>
          <w:szCs w:val="22"/>
        </w:rPr>
        <w:t xml:space="preserve">of Chinook salmon populations </w:t>
      </w:r>
      <w:r w:rsidRPr="006D1917">
        <w:rPr>
          <w:rFonts w:ascii="Garamond" w:hAnsi="Garamond"/>
          <w:sz w:val="22"/>
          <w:szCs w:val="22"/>
        </w:rPr>
        <w:t xml:space="preserve">in </w:t>
      </w:r>
      <w:r>
        <w:rPr>
          <w:rFonts w:ascii="Garamond" w:hAnsi="Garamond"/>
          <w:sz w:val="22"/>
          <w:szCs w:val="22"/>
        </w:rPr>
        <w:t>w</w:t>
      </w:r>
      <w:r w:rsidRPr="006D1917">
        <w:rPr>
          <w:rFonts w:ascii="Garamond" w:hAnsi="Garamond"/>
          <w:sz w:val="22"/>
          <w:szCs w:val="22"/>
        </w:rPr>
        <w:t>estern Alaska</w:t>
      </w:r>
      <w:r>
        <w:rPr>
          <w:rFonts w:ascii="Garamond" w:hAnsi="Garamond"/>
          <w:sz w:val="22"/>
          <w:szCs w:val="22"/>
        </w:rPr>
        <w:t xml:space="preserve"> has necessitated that </w:t>
      </w:r>
      <w:r w:rsidRPr="006D1917">
        <w:rPr>
          <w:rFonts w:ascii="Garamond" w:hAnsi="Garamond"/>
          <w:sz w:val="22"/>
          <w:szCs w:val="22"/>
        </w:rPr>
        <w:t xml:space="preserve">management strategies </w:t>
      </w:r>
      <w:r>
        <w:rPr>
          <w:rFonts w:ascii="Garamond" w:hAnsi="Garamond"/>
          <w:sz w:val="22"/>
          <w:szCs w:val="22"/>
        </w:rPr>
        <w:t>be</w:t>
      </w:r>
      <w:r w:rsidRPr="006D1917">
        <w:rPr>
          <w:rFonts w:ascii="Garamond" w:hAnsi="Garamond"/>
          <w:sz w:val="22"/>
          <w:szCs w:val="22"/>
        </w:rPr>
        <w:t xml:space="preserve"> implemented at relatively coarse spatial scales. </w:t>
      </w:r>
      <w:r>
        <w:rPr>
          <w:rFonts w:ascii="Garamond" w:hAnsi="Garamond"/>
          <w:sz w:val="22"/>
          <w:szCs w:val="22"/>
        </w:rPr>
        <w:t>A salient example of this is in the</w:t>
      </w:r>
      <w:r w:rsidRPr="006D1917">
        <w:rPr>
          <w:rFonts w:ascii="Garamond" w:hAnsi="Garamond"/>
          <w:sz w:val="22"/>
          <w:szCs w:val="22"/>
        </w:rPr>
        <w:t xml:space="preserve"> Kuskokwim River </w:t>
      </w:r>
      <w:r>
        <w:rPr>
          <w:rFonts w:ascii="Garamond" w:hAnsi="Garamond"/>
          <w:sz w:val="22"/>
          <w:szCs w:val="22"/>
        </w:rPr>
        <w:t>where managers implement a</w:t>
      </w:r>
      <w:r w:rsidRPr="006D1917">
        <w:rPr>
          <w:rFonts w:ascii="Garamond" w:hAnsi="Garamond"/>
          <w:sz w:val="22"/>
          <w:szCs w:val="22"/>
        </w:rPr>
        <w:t xml:space="preserve"> front-end closure strateg</w:t>
      </w:r>
      <w:r>
        <w:rPr>
          <w:rFonts w:ascii="Garamond" w:hAnsi="Garamond"/>
          <w:sz w:val="22"/>
          <w:szCs w:val="22"/>
        </w:rPr>
        <w:t xml:space="preserve">y that heavily restricts fishing during the beginning of the salmon migration season to protect early returning fish </w:t>
      </w:r>
      <w:r>
        <w:rPr>
          <w:rFonts w:ascii="Garamond" w:hAnsi="Garamond"/>
          <w:sz w:val="22"/>
          <w:szCs w:val="22"/>
        </w:rPr>
        <w:fldChar w:fldCharType="begin"/>
      </w:r>
      <w:r>
        <w:rPr>
          <w:rFonts w:ascii="Garamond" w:hAnsi="Garamond"/>
          <w:sz w:val="22"/>
          <w:szCs w:val="22"/>
        </w:rPr>
        <w:instrText xml:space="preserve"> ADDIN ZOTERO_ITEM CSL_CITATION {"citationID":"A32imaA8","properties":{"formattedCitation":"(Bechtol et al., 2025)","plainCitation":"(Bechtol et al., 2025)","dontUpdate":true,"noteIndex":0},"citationItems":[{"id":5396,"uris":["http://zotero.org/users/8421274/items/5K4UUKKW"],"itemData":{"id":5396,"type":"report","language":"en","publisher":"Kuskokwim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(e.g. Bechtol et al., 2025)</w:t>
      </w:r>
      <w:r>
        <w:rPr>
          <w:rFonts w:ascii="Garamond" w:hAnsi="Garamond"/>
          <w:sz w:val="22"/>
          <w:szCs w:val="22"/>
        </w:rPr>
        <w:fldChar w:fldCharType="end"/>
      </w:r>
      <w:r>
        <w:rPr>
          <w:rFonts w:ascii="Garamond" w:hAnsi="Garamond"/>
          <w:sz w:val="22"/>
          <w:szCs w:val="22"/>
        </w:rPr>
        <w:t>.</w:t>
      </w:r>
      <w:r w:rsidRPr="006D1917">
        <w:rPr>
          <w:rFonts w:ascii="Garamond" w:hAnsi="Garamond"/>
          <w:sz w:val="22"/>
          <w:szCs w:val="22"/>
        </w:rPr>
        <w:t xml:space="preserve"> </w:t>
      </w:r>
      <w:r>
        <w:rPr>
          <w:rFonts w:ascii="Garamond" w:hAnsi="Garamond"/>
          <w:sz w:val="22"/>
          <w:szCs w:val="22"/>
        </w:rPr>
        <w:t>This strategy aims to</w:t>
      </w:r>
      <w:r w:rsidRPr="006D1917">
        <w:rPr>
          <w:rFonts w:ascii="Garamond" w:hAnsi="Garamond"/>
          <w:sz w:val="22"/>
          <w:szCs w:val="22"/>
        </w:rPr>
        <w:t xml:space="preserve"> support</w:t>
      </w:r>
      <w:r>
        <w:rPr>
          <w:rFonts w:ascii="Garamond" w:hAnsi="Garamond"/>
          <w:sz w:val="22"/>
          <w:szCs w:val="22"/>
        </w:rPr>
        <w:t xml:space="preserve"> </w:t>
      </w:r>
      <w:r w:rsidRPr="006D1917">
        <w:rPr>
          <w:rFonts w:ascii="Garamond" w:hAnsi="Garamond"/>
          <w:sz w:val="22"/>
          <w:szCs w:val="22"/>
        </w:rPr>
        <w:t>basin-wide escapement goals</w:t>
      </w:r>
      <w:r>
        <w:rPr>
          <w:rFonts w:ascii="Garamond" w:hAnsi="Garamond"/>
          <w:sz w:val="22"/>
          <w:szCs w:val="22"/>
        </w:rPr>
        <w:t xml:space="preserve"> while allowing for a significant number of fish to return to stocks in the upper portions of the river basin , thereby protecting access to harvest opportunities for upstream communities and bolstering the health of upstream stocks which have a general tendency to migrate early in the season </w:t>
      </w:r>
      <w:commentRangeStart w:id="18"/>
      <w:r>
        <w:rPr>
          <w:rFonts w:ascii="Garamond" w:hAnsi="Garamond"/>
          <w:sz w:val="22"/>
          <w:szCs w:val="22"/>
        </w:rPr>
        <w:fldChar w:fldCharType="begin"/>
      </w:r>
      <w:r>
        <w:rPr>
          <w:rFonts w:ascii="Garamond" w:hAnsi="Garamond"/>
          <w:sz w:val="22"/>
          <w:szCs w:val="22"/>
        </w:rPr>
        <w:instrText xml:space="preserve"> ADDIN ZOTERO_ITEM CSL_CITATION {"citationID":"7EzFVXNC","properties":{"formattedCitation":"(Clark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sz w:val="22"/>
          <w:szCs w:val="22"/>
        </w:rPr>
        <w:instrText>‐</w:instrText>
      </w:r>
      <w:r>
        <w:rPr>
          <w:rFonts w:ascii="Garamond" w:hAnsi="Garamond"/>
          <w:sz w:val="22"/>
          <w:szCs w:val="22"/>
        </w:rPr>
        <w:instrText>wide effects of body size, sex, spawning location, and year on the timing of spawning</w:instrText>
      </w:r>
      <w:r>
        <w:rPr>
          <w:rFonts w:ascii="Cambria Math" w:hAnsi="Cambria Math" w:cs="Cambria Math"/>
          <w:sz w:val="22"/>
          <w:szCs w:val="22"/>
        </w:rPr>
        <w:instrText>‐</w:instrText>
      </w:r>
      <w:r>
        <w:rPr>
          <w:rFonts w:ascii="Garamond" w:hAnsi="Garamond"/>
          <w:sz w:val="22"/>
          <w:szCs w:val="22"/>
        </w:rPr>
        <w:instrText>run migration into the Togiak River. Migration data and spawning fate were collected using radiotelemetry and analyzed with mixed effects models to account for among</w:instrText>
      </w:r>
      <w:r>
        <w:rPr>
          <w:rFonts w:ascii="Cambria Math" w:hAnsi="Cambria Math" w:cs="Cambria Math"/>
          <w:sz w:val="22"/>
          <w:szCs w:val="22"/>
        </w:rPr>
        <w:instrText>‐</w:instrText>
      </w:r>
      <w:r>
        <w:rPr>
          <w:rFonts w:ascii="Garamond" w:hAnsi="Garamond"/>
          <w:sz w:val="22"/>
          <w:szCs w:val="22"/>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sz w:val="22"/>
          <w:szCs w:val="22"/>
        </w:rPr>
        <w:fldChar w:fldCharType="separate"/>
      </w:r>
      <w:r w:rsidRPr="008B4FCB">
        <w:rPr>
          <w:rFonts w:ascii="Garamond" w:hAnsi="Garamond"/>
          <w:sz w:val="22"/>
        </w:rPr>
        <w:t>(Clark et al., 2015)</w:t>
      </w:r>
      <w:r>
        <w:rPr>
          <w:rFonts w:ascii="Garamond" w:hAnsi="Garamond"/>
          <w:sz w:val="22"/>
          <w:szCs w:val="22"/>
        </w:rPr>
        <w:fldChar w:fldCharType="end"/>
      </w:r>
      <w:commentRangeEnd w:id="18"/>
      <w:r>
        <w:rPr>
          <w:rStyle w:val="CommentReference"/>
        </w:rPr>
        <w:commentReference w:id="18"/>
      </w:r>
      <w:r>
        <w:rPr>
          <w:rFonts w:ascii="Garamond" w:hAnsi="Garamond"/>
          <w:sz w:val="22"/>
          <w:szCs w:val="22"/>
        </w:rPr>
        <w:t xml:space="preserve">. However, little data exist which quantifies the spatiotemporal patterns among stocks. The impact of front-end closure strategies on individual stock components is not well understood, and a more complete understanding of stock contribution to the overall run both within and among years is currently not readily available. These data may be important to assessing the impact of current management strategies and designing new strategies which maintain stock health across all components of the watershed and maintain a reliable resource for communities and industry in the region. </w:t>
      </w:r>
    </w:p>
    <w:p w14:paraId="2AAD2B8F" w14:textId="77777777" w:rsidR="003610A6" w:rsidRPr="00617050" w:rsidRDefault="003610A6" w:rsidP="003610A6">
      <w:pPr>
        <w:spacing w:line="480" w:lineRule="auto"/>
        <w:ind w:firstLine="720"/>
        <w:rPr>
          <w:rFonts w:ascii="Garamond" w:hAnsi="Garamond"/>
          <w:sz w:val="22"/>
          <w:szCs w:val="22"/>
        </w:rPr>
      </w:pPr>
      <w:r w:rsidRPr="006D1917">
        <w:rPr>
          <w:rFonts w:ascii="Garamond" w:hAnsi="Garamond"/>
          <w:sz w:val="22"/>
          <w:szCs w:val="22"/>
        </w:rPr>
        <w:t>Here, we apply otolit</w:t>
      </w:r>
      <w:r>
        <w:rPr>
          <w:rFonts w:ascii="Garamond" w:hAnsi="Garamond"/>
          <w:sz w:val="22"/>
          <w:szCs w:val="22"/>
        </w:rPr>
        <w:t>h microchemistry from fish caught at different times of the migration season over 6 years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01CE03EB" w14:textId="77777777" w:rsidR="003610A6" w:rsidRDefault="003610A6" w:rsidP="00310A9F">
      <w:pPr>
        <w:pStyle w:val="whitespace-normal"/>
        <w:spacing w:line="480" w:lineRule="auto"/>
        <w:ind w:firstLine="720"/>
        <w:rPr>
          <w:rFonts w:ascii="Garamond" w:hAnsi="Garamond"/>
          <w:sz w:val="22"/>
          <w:szCs w:val="22"/>
        </w:rPr>
      </w:pPr>
    </w:p>
    <w:p w14:paraId="29FC0768" w14:textId="77777777" w:rsidR="007072E7" w:rsidRDefault="007072E7" w:rsidP="000566CD">
      <w:pPr>
        <w:pStyle w:val="whitespace-normal"/>
        <w:spacing w:line="480" w:lineRule="auto"/>
        <w:ind w:firstLine="720"/>
        <w:rPr>
          <w:rFonts w:ascii="Garamond" w:hAnsi="Garamond"/>
          <w:sz w:val="22"/>
          <w:szCs w:val="22"/>
        </w:rPr>
      </w:pPr>
    </w:p>
    <w:p w14:paraId="75B1D681" w14:textId="77777777" w:rsidR="000566CD" w:rsidRDefault="000566CD" w:rsidP="000566CD">
      <w:pPr>
        <w:pStyle w:val="whitespace-normal"/>
        <w:spacing w:line="480" w:lineRule="auto"/>
        <w:ind w:firstLine="720"/>
        <w:rPr>
          <w:rFonts w:ascii="Garamond" w:hAnsi="Garamond"/>
          <w:sz w:val="22"/>
          <w:szCs w:val="22"/>
        </w:rPr>
      </w:pPr>
    </w:p>
    <w:p w14:paraId="145AE99D" w14:textId="77777777" w:rsidR="000566CD" w:rsidRDefault="000566CD" w:rsidP="00966E61">
      <w:pPr>
        <w:pStyle w:val="whitespace-normal"/>
        <w:spacing w:line="480" w:lineRule="auto"/>
        <w:ind w:firstLine="720"/>
        <w:rPr>
          <w:rFonts w:ascii="Garamond" w:hAnsi="Garamond"/>
          <w:sz w:val="22"/>
          <w:szCs w:val="22"/>
        </w:rPr>
      </w:pPr>
    </w:p>
    <w:p w14:paraId="651D3A1D" w14:textId="2A59DFB2" w:rsidR="008D1422" w:rsidRPr="00310A9F" w:rsidRDefault="008D1422" w:rsidP="00310A9F">
      <w:pPr>
        <w:pStyle w:val="whitespace-normal"/>
        <w:spacing w:line="480" w:lineRule="auto"/>
        <w:rPr>
          <w:rFonts w:ascii="Garamond" w:hAnsi="Garamond"/>
          <w:sz w:val="22"/>
          <w:szCs w:val="22"/>
        </w:rPr>
      </w:pPr>
    </w:p>
    <w:sectPr w:rsidR="008D1422" w:rsidRPr="00310A9F"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7-26T11:23:00Z" w:initials="b">
    <w:p w14:paraId="545E12D6" w14:textId="77777777" w:rsidR="000F3B6C" w:rsidRDefault="000F3B6C" w:rsidP="000F3B6C">
      <w:r>
        <w:rPr>
          <w:rStyle w:val="CommentReference"/>
        </w:rPr>
        <w:annotationRef/>
      </w:r>
      <w:r>
        <w:rPr>
          <w:sz w:val="20"/>
          <w:szCs w:val="20"/>
        </w:rPr>
        <w:t xml:space="preserve">Thoughts on others to add? </w:t>
      </w:r>
    </w:p>
  </w:comment>
  <w:comment w:id="1" w:author="bmak29" w:date="2025-07-29T18:17:00Z" w:initials="b">
    <w:p w14:paraId="7B9E6931" w14:textId="77777777" w:rsidR="00C50332" w:rsidRDefault="00C50332" w:rsidP="00C50332">
      <w:r>
        <w:rPr>
          <w:rStyle w:val="CommentReference"/>
        </w:rPr>
        <w:annotationRef/>
      </w:r>
      <w:r>
        <w:rPr>
          <w:sz w:val="20"/>
          <w:szCs w:val="20"/>
        </w:rPr>
        <w:t>Other than the Eek?</w:t>
      </w:r>
    </w:p>
  </w:comment>
  <w:comment w:id="10" w:author="Benjamin J. Makhlouf" w:date="2025-07-28T07:41:00Z" w:initials="BM">
    <w:p w14:paraId="317DFEBA" w14:textId="77777777" w:rsidR="00C50332" w:rsidRDefault="009C079F" w:rsidP="00C50332">
      <w:r>
        <w:rPr>
          <w:rStyle w:val="CommentReference"/>
        </w:rPr>
        <w:annotationRef/>
      </w:r>
      <w:r w:rsidR="00C50332">
        <w:rPr>
          <w:sz w:val="20"/>
          <w:szCs w:val="20"/>
        </w:rPr>
        <w:t xml:space="preserve">Since this is published in french et al., should it not be included as a figure? </w:t>
      </w:r>
    </w:p>
  </w:comment>
  <w:comment w:id="11" w:author="Benjamin J. Makhlouf" w:date="2025-07-28T07:42:00Z" w:initials="BM">
    <w:p w14:paraId="05C4AF8C" w14:textId="70B0AC0D" w:rsidR="009C079F" w:rsidRDefault="009C079F" w:rsidP="009C079F">
      <w:pPr>
        <w:pStyle w:val="CommentText"/>
      </w:pPr>
      <w:r>
        <w:rPr>
          <w:rStyle w:val="CommentReference"/>
        </w:rPr>
        <w:annotationRef/>
      </w:r>
      <w:r>
        <w:t xml:space="preserve">This is in one of Sean’s papers but I cannot find it </w:t>
      </w:r>
    </w:p>
  </w:comment>
  <w:comment w:id="12" w:author="Benjamin J. Makhlouf" w:date="2025-07-30T08:26:00Z" w:initials="b">
    <w:p w14:paraId="78D2F929" w14:textId="77777777" w:rsidR="00EF730C" w:rsidRDefault="00EF730C" w:rsidP="00EF730C">
      <w:r>
        <w:rPr>
          <w:rStyle w:val="CommentReference"/>
        </w:rPr>
        <w:annotationRef/>
      </w:r>
      <w:r>
        <w:rPr>
          <w:sz w:val="20"/>
          <w:szCs w:val="20"/>
        </w:rPr>
        <w:t>We run into the same problem as the last paper where it is very unclear how this habitat prior is made (other than shutting off the eek). I can reasonably assume it's the same as the Yukon</w:t>
      </w:r>
    </w:p>
  </w:comment>
  <w:comment w:id="14" w:author="Benjamin J. Makhlouf" w:date="2025-07-30T10:53:00Z" w:initials="b">
    <w:p w14:paraId="1EF3F5E1" w14:textId="77777777" w:rsidR="00B27EC5" w:rsidRDefault="00B27EC5" w:rsidP="00B27EC5">
      <w:r>
        <w:rPr>
          <w:rStyle w:val="CommentReference"/>
        </w:rPr>
        <w:annotationRef/>
      </w:r>
      <w:r>
        <w:rPr>
          <w:sz w:val="20"/>
          <w:szCs w:val="20"/>
        </w:rPr>
        <w:t>The map we used to pull these rivers is on an adfg web page but I cant track it to a publication</w:t>
      </w:r>
    </w:p>
  </w:comment>
  <w:comment w:id="16" w:author="Benjamin J. Makhlouf" w:date="2025-07-28T13:54:00Z" w:initials="BM">
    <w:p w14:paraId="036EDFB1" w14:textId="0A34DDE9" w:rsidR="00966E61" w:rsidRDefault="00966E61" w:rsidP="00966E61">
      <w:pPr>
        <w:pStyle w:val="CommentText"/>
      </w:pPr>
      <w:r>
        <w:rPr>
          <w:rStyle w:val="CommentReference"/>
        </w:rPr>
        <w:annotationRef/>
      </w:r>
      <w:r>
        <w:t xml:space="preserve">This might not be true for comparison to Telemetry </w:t>
      </w:r>
    </w:p>
  </w:comment>
  <w:comment w:id="18" w:author="Daniel Schindler" w:date="2025-06-27T11:54:00Z" w:initials="DS">
    <w:p w14:paraId="506CDC99" w14:textId="77777777" w:rsidR="003610A6" w:rsidRDefault="003610A6" w:rsidP="003610A6">
      <w:pPr>
        <w:pStyle w:val="CommentText"/>
      </w:pPr>
      <w:r>
        <w:rPr>
          <w:rStyle w:val="CommentReference"/>
        </w:rPr>
        <w:annotationRef/>
      </w:r>
      <w:r>
        <w:t>We should try to track down that ADF&amp;G tech report that described their telemetry results. Jordan Head was a co-author. Zach Liller would have been as well, I think.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5E12D6" w15:done="0"/>
  <w15:commentEx w15:paraId="7B9E6931" w15:done="0"/>
  <w15:commentEx w15:paraId="317DFEBA" w15:done="0"/>
  <w15:commentEx w15:paraId="05C4AF8C" w15:done="0"/>
  <w15:commentEx w15:paraId="78D2F929" w15:done="0"/>
  <w15:commentEx w15:paraId="1EF3F5E1" w15:done="0"/>
  <w15:commentEx w15:paraId="036EDFB1" w15:done="0"/>
  <w15:commentEx w15:paraId="506CDC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9D5BC" w16cex:dateUtc="2025-07-26T18:23:00Z"/>
  <w16cex:commentExtensible w16cex:durableId="02BD22AA" w16cex:dateUtc="2025-07-30T01:17:00Z"/>
  <w16cex:commentExtensible w16cex:durableId="6C95C996" w16cex:dateUtc="2025-07-28T14:41:00Z"/>
  <w16cex:commentExtensible w16cex:durableId="3CAE4ABD" w16cex:dateUtc="2025-07-28T14:42:00Z"/>
  <w16cex:commentExtensible w16cex:durableId="1D6CE52A" w16cex:dateUtc="2025-07-30T15:26:00Z"/>
  <w16cex:commentExtensible w16cex:durableId="4D2F7D90" w16cex:dateUtc="2025-07-30T17:53:00Z"/>
  <w16cex:commentExtensible w16cex:durableId="6836BCE2" w16cex:dateUtc="2025-07-28T20:54:00Z"/>
  <w16cex:commentExtensible w16cex:durableId="08B9BEA6" w16cex:dateUtc="2025-06-27T19: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5E12D6" w16cid:durableId="0AF9D5BC"/>
  <w16cid:commentId w16cid:paraId="7B9E6931" w16cid:durableId="02BD22AA"/>
  <w16cid:commentId w16cid:paraId="317DFEBA" w16cid:durableId="6C95C996"/>
  <w16cid:commentId w16cid:paraId="05C4AF8C" w16cid:durableId="3CAE4ABD"/>
  <w16cid:commentId w16cid:paraId="78D2F929" w16cid:durableId="1D6CE52A"/>
  <w16cid:commentId w16cid:paraId="1EF3F5E1" w16cid:durableId="4D2F7D90"/>
  <w16cid:commentId w16cid:paraId="036EDFB1" w16cid:durableId="6836BCE2"/>
  <w16cid:commentId w16cid:paraId="506CDC99" w16cid:durableId="08B9BE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4C2BA" w14:textId="77777777" w:rsidR="000259EB" w:rsidRDefault="000259EB">
      <w:pPr>
        <w:spacing w:after="0" w:line="240" w:lineRule="auto"/>
      </w:pPr>
      <w:r>
        <w:separator/>
      </w:r>
    </w:p>
  </w:endnote>
  <w:endnote w:type="continuationSeparator" w:id="0">
    <w:p w14:paraId="457818F4" w14:textId="77777777" w:rsidR="000259EB" w:rsidRDefault="000259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EEA1A" w14:textId="77777777" w:rsidR="000259EB" w:rsidRDefault="000259EB">
      <w:pPr>
        <w:spacing w:after="0" w:line="240" w:lineRule="auto"/>
      </w:pPr>
      <w:r>
        <w:separator/>
      </w:r>
    </w:p>
  </w:footnote>
  <w:footnote w:type="continuationSeparator" w:id="0">
    <w:p w14:paraId="5CE763D8" w14:textId="77777777" w:rsidR="000259EB" w:rsidRDefault="000259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bmak29">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259EB"/>
    <w:rsid w:val="00033E6D"/>
    <w:rsid w:val="00040237"/>
    <w:rsid w:val="000566CD"/>
    <w:rsid w:val="00060FEB"/>
    <w:rsid w:val="00085380"/>
    <w:rsid w:val="000854BE"/>
    <w:rsid w:val="000941AF"/>
    <w:rsid w:val="000979CB"/>
    <w:rsid w:val="000B5639"/>
    <w:rsid w:val="000B7514"/>
    <w:rsid w:val="000C384D"/>
    <w:rsid w:val="000C429D"/>
    <w:rsid w:val="000C6898"/>
    <w:rsid w:val="000D6E8E"/>
    <w:rsid w:val="000F3B6C"/>
    <w:rsid w:val="001028F4"/>
    <w:rsid w:val="00103582"/>
    <w:rsid w:val="00120202"/>
    <w:rsid w:val="00121BC7"/>
    <w:rsid w:val="001269D4"/>
    <w:rsid w:val="00131432"/>
    <w:rsid w:val="001419E1"/>
    <w:rsid w:val="00143768"/>
    <w:rsid w:val="0015783A"/>
    <w:rsid w:val="00162958"/>
    <w:rsid w:val="0016395C"/>
    <w:rsid w:val="001679D4"/>
    <w:rsid w:val="00171632"/>
    <w:rsid w:val="001844EB"/>
    <w:rsid w:val="0019169F"/>
    <w:rsid w:val="00197965"/>
    <w:rsid w:val="001F2097"/>
    <w:rsid w:val="0020187E"/>
    <w:rsid w:val="00206F6C"/>
    <w:rsid w:val="002256A0"/>
    <w:rsid w:val="002323C1"/>
    <w:rsid w:val="002549E1"/>
    <w:rsid w:val="0025573D"/>
    <w:rsid w:val="002A3FE3"/>
    <w:rsid w:val="002C21B7"/>
    <w:rsid w:val="002D12FE"/>
    <w:rsid w:val="00306D21"/>
    <w:rsid w:val="00310A9F"/>
    <w:rsid w:val="00312FC9"/>
    <w:rsid w:val="00313CB8"/>
    <w:rsid w:val="003442B4"/>
    <w:rsid w:val="003508BF"/>
    <w:rsid w:val="00354EC0"/>
    <w:rsid w:val="003610A6"/>
    <w:rsid w:val="003642FE"/>
    <w:rsid w:val="00367B6D"/>
    <w:rsid w:val="00371AC6"/>
    <w:rsid w:val="00374558"/>
    <w:rsid w:val="00383B9A"/>
    <w:rsid w:val="0039598A"/>
    <w:rsid w:val="0039711B"/>
    <w:rsid w:val="00397FF6"/>
    <w:rsid w:val="003A1EB0"/>
    <w:rsid w:val="003A53E2"/>
    <w:rsid w:val="003A58F7"/>
    <w:rsid w:val="003B0A46"/>
    <w:rsid w:val="003D0402"/>
    <w:rsid w:val="003D30C7"/>
    <w:rsid w:val="00401EE2"/>
    <w:rsid w:val="004025DD"/>
    <w:rsid w:val="0040355B"/>
    <w:rsid w:val="00416B2E"/>
    <w:rsid w:val="004261EE"/>
    <w:rsid w:val="00442120"/>
    <w:rsid w:val="00464971"/>
    <w:rsid w:val="00470C70"/>
    <w:rsid w:val="004712C9"/>
    <w:rsid w:val="00477415"/>
    <w:rsid w:val="00481088"/>
    <w:rsid w:val="00491C12"/>
    <w:rsid w:val="004A0003"/>
    <w:rsid w:val="004A072A"/>
    <w:rsid w:val="004A6CF4"/>
    <w:rsid w:val="004C2230"/>
    <w:rsid w:val="004D6874"/>
    <w:rsid w:val="004E3592"/>
    <w:rsid w:val="004F04C2"/>
    <w:rsid w:val="00505979"/>
    <w:rsid w:val="00517577"/>
    <w:rsid w:val="005229F0"/>
    <w:rsid w:val="00530411"/>
    <w:rsid w:val="00536536"/>
    <w:rsid w:val="00537343"/>
    <w:rsid w:val="005416E6"/>
    <w:rsid w:val="00557194"/>
    <w:rsid w:val="005805EB"/>
    <w:rsid w:val="0059082A"/>
    <w:rsid w:val="005A53C9"/>
    <w:rsid w:val="005B3AB3"/>
    <w:rsid w:val="005C58CB"/>
    <w:rsid w:val="005E6A59"/>
    <w:rsid w:val="005F3448"/>
    <w:rsid w:val="006101C3"/>
    <w:rsid w:val="00617B67"/>
    <w:rsid w:val="00625357"/>
    <w:rsid w:val="00631AAA"/>
    <w:rsid w:val="0063694A"/>
    <w:rsid w:val="00653AE8"/>
    <w:rsid w:val="006617C0"/>
    <w:rsid w:val="00663FC6"/>
    <w:rsid w:val="006762C3"/>
    <w:rsid w:val="00676513"/>
    <w:rsid w:val="00682611"/>
    <w:rsid w:val="00693A39"/>
    <w:rsid w:val="006B418B"/>
    <w:rsid w:val="006D6AEE"/>
    <w:rsid w:val="006E5473"/>
    <w:rsid w:val="007072E7"/>
    <w:rsid w:val="00711069"/>
    <w:rsid w:val="00717B12"/>
    <w:rsid w:val="00724D0B"/>
    <w:rsid w:val="007266BC"/>
    <w:rsid w:val="007555A4"/>
    <w:rsid w:val="007561E4"/>
    <w:rsid w:val="0076034D"/>
    <w:rsid w:val="00780305"/>
    <w:rsid w:val="007A1D0A"/>
    <w:rsid w:val="007B17D6"/>
    <w:rsid w:val="007C2267"/>
    <w:rsid w:val="007C6D95"/>
    <w:rsid w:val="007D1726"/>
    <w:rsid w:val="007F4A77"/>
    <w:rsid w:val="007F747D"/>
    <w:rsid w:val="007F75D5"/>
    <w:rsid w:val="00807290"/>
    <w:rsid w:val="00811477"/>
    <w:rsid w:val="00816626"/>
    <w:rsid w:val="00856168"/>
    <w:rsid w:val="00863C27"/>
    <w:rsid w:val="0087708A"/>
    <w:rsid w:val="0088327B"/>
    <w:rsid w:val="008872F5"/>
    <w:rsid w:val="00895FC7"/>
    <w:rsid w:val="008C378F"/>
    <w:rsid w:val="008D1422"/>
    <w:rsid w:val="008E3428"/>
    <w:rsid w:val="008F2118"/>
    <w:rsid w:val="0090107F"/>
    <w:rsid w:val="00907410"/>
    <w:rsid w:val="009076B8"/>
    <w:rsid w:val="009110AF"/>
    <w:rsid w:val="00932FBC"/>
    <w:rsid w:val="00966E61"/>
    <w:rsid w:val="00967DC4"/>
    <w:rsid w:val="0097261B"/>
    <w:rsid w:val="0097448D"/>
    <w:rsid w:val="009833DB"/>
    <w:rsid w:val="00983880"/>
    <w:rsid w:val="00986BAC"/>
    <w:rsid w:val="009879FD"/>
    <w:rsid w:val="009C079F"/>
    <w:rsid w:val="009C308C"/>
    <w:rsid w:val="009D66DA"/>
    <w:rsid w:val="009F3E36"/>
    <w:rsid w:val="009F7AF2"/>
    <w:rsid w:val="00A005B7"/>
    <w:rsid w:val="00A06CC6"/>
    <w:rsid w:val="00A13EDE"/>
    <w:rsid w:val="00A25870"/>
    <w:rsid w:val="00A26A50"/>
    <w:rsid w:val="00A36D27"/>
    <w:rsid w:val="00A44879"/>
    <w:rsid w:val="00A4712A"/>
    <w:rsid w:val="00AB074C"/>
    <w:rsid w:val="00AD1910"/>
    <w:rsid w:val="00AD484F"/>
    <w:rsid w:val="00AD7B82"/>
    <w:rsid w:val="00AF7B74"/>
    <w:rsid w:val="00B07AE4"/>
    <w:rsid w:val="00B13E93"/>
    <w:rsid w:val="00B27EC5"/>
    <w:rsid w:val="00B30111"/>
    <w:rsid w:val="00B40601"/>
    <w:rsid w:val="00B50583"/>
    <w:rsid w:val="00B74D8D"/>
    <w:rsid w:val="00B923D2"/>
    <w:rsid w:val="00BB27C2"/>
    <w:rsid w:val="00BB381E"/>
    <w:rsid w:val="00C10AF2"/>
    <w:rsid w:val="00C31CB4"/>
    <w:rsid w:val="00C32D99"/>
    <w:rsid w:val="00C50332"/>
    <w:rsid w:val="00C50733"/>
    <w:rsid w:val="00C6603A"/>
    <w:rsid w:val="00C67240"/>
    <w:rsid w:val="00C83BF2"/>
    <w:rsid w:val="00C93DD5"/>
    <w:rsid w:val="00C95028"/>
    <w:rsid w:val="00C9741A"/>
    <w:rsid w:val="00C97C2C"/>
    <w:rsid w:val="00CA262D"/>
    <w:rsid w:val="00CA7EEC"/>
    <w:rsid w:val="00CB3C24"/>
    <w:rsid w:val="00CF03CC"/>
    <w:rsid w:val="00CF45A1"/>
    <w:rsid w:val="00D0546A"/>
    <w:rsid w:val="00D105F1"/>
    <w:rsid w:val="00D149EB"/>
    <w:rsid w:val="00D30A4B"/>
    <w:rsid w:val="00D43F43"/>
    <w:rsid w:val="00D53B0E"/>
    <w:rsid w:val="00D625F2"/>
    <w:rsid w:val="00DA7E79"/>
    <w:rsid w:val="00DC75BB"/>
    <w:rsid w:val="00DD0E6E"/>
    <w:rsid w:val="00DD7574"/>
    <w:rsid w:val="00DE33E0"/>
    <w:rsid w:val="00E10F4A"/>
    <w:rsid w:val="00E20CE9"/>
    <w:rsid w:val="00E212FE"/>
    <w:rsid w:val="00E355B2"/>
    <w:rsid w:val="00E35FA9"/>
    <w:rsid w:val="00E454BB"/>
    <w:rsid w:val="00E671EF"/>
    <w:rsid w:val="00E82AC1"/>
    <w:rsid w:val="00E86789"/>
    <w:rsid w:val="00E94ABC"/>
    <w:rsid w:val="00EB2EDF"/>
    <w:rsid w:val="00EE5153"/>
    <w:rsid w:val="00EE55A4"/>
    <w:rsid w:val="00EF1756"/>
    <w:rsid w:val="00EF5ED9"/>
    <w:rsid w:val="00EF6581"/>
    <w:rsid w:val="00EF730C"/>
    <w:rsid w:val="00F02538"/>
    <w:rsid w:val="00F06D5A"/>
    <w:rsid w:val="00F335F2"/>
    <w:rsid w:val="00F3538C"/>
    <w:rsid w:val="00F41FAF"/>
    <w:rsid w:val="00F51DB9"/>
    <w:rsid w:val="00F552CD"/>
    <w:rsid w:val="00F55974"/>
    <w:rsid w:val="00FA2074"/>
    <w:rsid w:val="00FA738D"/>
    <w:rsid w:val="00FB33D7"/>
    <w:rsid w:val="00FB3E37"/>
    <w:rsid w:val="00FC42A0"/>
    <w:rsid w:val="00FD1F7F"/>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1957</TotalTime>
  <Pages>15</Pages>
  <Words>20339</Words>
  <Characters>115935</Characters>
  <Application>Microsoft Office Word</Application>
  <DocSecurity>0</DocSecurity>
  <Lines>966</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25</cp:revision>
  <dcterms:created xsi:type="dcterms:W3CDTF">2025-07-26T18:19:00Z</dcterms:created>
  <dcterms:modified xsi:type="dcterms:W3CDTF">2025-07-31T15:26:00Z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id="HtQRzn35"/&gt;&lt;style id="http://www.zotero.org/styles/journal-of-applied-ecology" hasBibliography="1" bibliographyStyleHasBeenSet="0"/&gt;&lt;prefs&gt;&lt;pref name="fieldType" value="Field"/&gt;&lt;/prefs&gt;&lt;/data&gt;</vt:lpwstr>
  </property>
</Properties>
</file>