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1783" w14:textId="3812576E" w:rsidR="0066241A" w:rsidRPr="00665BC1" w:rsidRDefault="007F66C5" w:rsidP="0017389D">
      <w:pPr>
        <w:suppressLineNumbers/>
        <w:jc w:val="center"/>
        <w:rPr>
          <w:rFonts w:ascii="Garamond" w:hAnsi="Garamond" w:cs="Times New Roman"/>
          <w:b/>
          <w:bCs/>
          <w:sz w:val="40"/>
          <w:szCs w:val="40"/>
        </w:rPr>
      </w:pPr>
      <w:r w:rsidRPr="00665BC1">
        <w:rPr>
          <w:rFonts w:ascii="Garamond" w:hAnsi="Garamond" w:cs="Times New Roman"/>
          <w:b/>
          <w:bCs/>
          <w:sz w:val="40"/>
          <w:szCs w:val="40"/>
        </w:rPr>
        <w:t xml:space="preserve">Strategic fisheries closure balances harvest opportunity and stock diversity in a </w:t>
      </w:r>
      <w:r w:rsidR="00477415" w:rsidRPr="00665BC1">
        <w:rPr>
          <w:rFonts w:ascii="Garamond" w:hAnsi="Garamond" w:cs="Times New Roman"/>
          <w:b/>
          <w:bCs/>
          <w:sz w:val="40"/>
          <w:szCs w:val="40"/>
        </w:rPr>
        <w:t>large Alaska river</w:t>
      </w:r>
      <w:r w:rsidR="008730BC">
        <w:rPr>
          <w:rFonts w:ascii="Garamond" w:hAnsi="Garamond" w:cs="Times New Roman"/>
          <w:b/>
          <w:bCs/>
          <w:sz w:val="40"/>
          <w:szCs w:val="40"/>
        </w:rPr>
        <w:t xml:space="preserve"> </w:t>
      </w:r>
      <w:r w:rsidR="00477415" w:rsidRPr="00665BC1">
        <w:rPr>
          <w:rFonts w:ascii="Garamond" w:hAnsi="Garamond" w:cs="Times New Roman"/>
          <w:b/>
          <w:bCs/>
          <w:sz w:val="40"/>
          <w:szCs w:val="40"/>
        </w:rPr>
        <w:t>basin.</w:t>
      </w:r>
    </w:p>
    <w:p w14:paraId="1E8600C0" w14:textId="77777777" w:rsidR="00424DB6" w:rsidRPr="00665BC1" w:rsidRDefault="00424DB6" w:rsidP="004712C9">
      <w:pPr>
        <w:suppressLineNumbers/>
        <w:jc w:val="center"/>
        <w:rPr>
          <w:rFonts w:ascii="Garamond" w:hAnsi="Garamond" w:cs="Times New Roman"/>
        </w:rPr>
      </w:pPr>
    </w:p>
    <w:p w14:paraId="0C7925DE" w14:textId="28477A17" w:rsidR="000F3B6C" w:rsidRPr="00665BC1" w:rsidRDefault="000F3B6C" w:rsidP="004712C9">
      <w:pPr>
        <w:suppressLineNumbers/>
        <w:jc w:val="center"/>
        <w:rPr>
          <w:rFonts w:ascii="Garamond" w:hAnsi="Garamond" w:cs="Times New Roman"/>
          <w:sz w:val="22"/>
          <w:szCs w:val="22"/>
        </w:rPr>
      </w:pPr>
      <w:r w:rsidRPr="00665BC1">
        <w:rPr>
          <w:rFonts w:ascii="Garamond" w:hAnsi="Garamond" w:cs="Times New Roman"/>
          <w:sz w:val="22"/>
          <w:szCs w:val="22"/>
        </w:rPr>
        <w:t xml:space="preserve">Ben Makhlouf, Daniel </w:t>
      </w:r>
      <w:r w:rsidR="00E471DA" w:rsidRPr="00665BC1">
        <w:rPr>
          <w:rFonts w:ascii="Garamond" w:hAnsi="Garamond" w:cs="Times New Roman"/>
          <w:sz w:val="22"/>
          <w:szCs w:val="22"/>
        </w:rPr>
        <w:t xml:space="preserve">E. </w:t>
      </w:r>
      <w:r w:rsidRPr="00665BC1">
        <w:rPr>
          <w:rFonts w:ascii="Garamond" w:hAnsi="Garamond" w:cs="Times New Roman"/>
          <w:sz w:val="22"/>
          <w:szCs w:val="22"/>
        </w:rPr>
        <w:t>Schindler, Tim</w:t>
      </w:r>
      <w:r w:rsidR="0024031C" w:rsidRPr="00665BC1">
        <w:rPr>
          <w:rFonts w:ascii="Garamond" w:hAnsi="Garamond" w:cs="Times New Roman"/>
          <w:sz w:val="22"/>
          <w:szCs w:val="22"/>
        </w:rPr>
        <w:t>othy J.</w:t>
      </w:r>
      <w:r w:rsidRPr="00665BC1">
        <w:rPr>
          <w:rFonts w:ascii="Garamond" w:hAnsi="Garamond" w:cs="Times New Roman"/>
          <w:sz w:val="22"/>
          <w:szCs w:val="22"/>
        </w:rPr>
        <w:t xml:space="preserve"> Cline</w:t>
      </w:r>
      <w:r w:rsidR="00612B95" w:rsidRPr="00665BC1">
        <w:rPr>
          <w:rFonts w:ascii="Garamond" w:hAnsi="Garamond" w:cs="Times New Roman"/>
          <w:sz w:val="22"/>
          <w:szCs w:val="22"/>
        </w:rPr>
        <w:t>, Diego Fernandez</w:t>
      </w:r>
      <w:r w:rsidR="007A07BC" w:rsidRPr="00665BC1">
        <w:rPr>
          <w:rFonts w:ascii="Garamond" w:hAnsi="Garamond" w:cs="Times New Roman"/>
          <w:sz w:val="22"/>
          <w:szCs w:val="22"/>
        </w:rPr>
        <w:t xml:space="preserve">, Janessa </w:t>
      </w:r>
      <w:proofErr w:type="spellStart"/>
      <w:r w:rsidR="007A07BC" w:rsidRPr="00665BC1">
        <w:rPr>
          <w:rFonts w:ascii="Garamond" w:hAnsi="Garamond" w:cs="Times New Roman"/>
          <w:sz w:val="22"/>
          <w:szCs w:val="22"/>
        </w:rPr>
        <w:t>Esquible</w:t>
      </w:r>
      <w:proofErr w:type="spellEnd"/>
      <w:r w:rsidR="007A07BC" w:rsidRPr="00665BC1">
        <w:rPr>
          <w:rFonts w:ascii="Garamond" w:hAnsi="Garamond" w:cs="Times New Roman"/>
          <w:sz w:val="22"/>
          <w:szCs w:val="22"/>
        </w:rPr>
        <w:t>,</w:t>
      </w:r>
      <w:r w:rsidR="00BA542C" w:rsidRPr="00665BC1">
        <w:rPr>
          <w:rFonts w:ascii="Garamond" w:hAnsi="Garamond" w:cs="Times New Roman"/>
          <w:sz w:val="22"/>
          <w:szCs w:val="22"/>
        </w:rPr>
        <w:t xml:space="preserve"> </w:t>
      </w:r>
      <w:r w:rsidR="00820E08" w:rsidRPr="00665BC1">
        <w:rPr>
          <w:rFonts w:ascii="Garamond" w:hAnsi="Garamond" w:cs="Times New Roman"/>
          <w:sz w:val="22"/>
          <w:szCs w:val="22"/>
        </w:rPr>
        <w:t>Avery Hoffman</w:t>
      </w:r>
      <w:r w:rsidR="007A07BC" w:rsidRPr="00665BC1">
        <w:rPr>
          <w:rFonts w:ascii="Garamond" w:hAnsi="Garamond" w:cs="Times New Roman"/>
          <w:sz w:val="22"/>
          <w:szCs w:val="22"/>
        </w:rPr>
        <w:t xml:space="preserve"> </w:t>
      </w:r>
    </w:p>
    <w:p w14:paraId="398E1809" w14:textId="787A2D25" w:rsidR="009A7B39" w:rsidRPr="0016395C" w:rsidRDefault="009A7B39" w:rsidP="004712C9">
      <w:pPr>
        <w:suppressLineNumbers/>
        <w:jc w:val="center"/>
        <w:rPr>
          <w:rFonts w:ascii="Garamond" w:hAnsi="Garamond"/>
          <w:b/>
          <w:bCs/>
          <w:sz w:val="20"/>
          <w:szCs w:val="20"/>
        </w:rPr>
      </w:pPr>
    </w:p>
    <w:p w14:paraId="75F3761F" w14:textId="092F2BAB" w:rsidR="003717DB" w:rsidRPr="00665BC1" w:rsidRDefault="00E61436" w:rsidP="004712C9">
      <w:pPr>
        <w:suppressLineNumbers/>
        <w:rPr>
          <w:rFonts w:ascii="Garamond" w:hAnsi="Garamond" w:cs="Times New Roman"/>
          <w:b/>
          <w:bCs/>
          <w:u w:val="single"/>
        </w:rPr>
      </w:pPr>
      <w:r w:rsidRPr="00665BC1">
        <w:rPr>
          <w:rFonts w:ascii="Garamond" w:hAnsi="Garamond" w:cs="Times New Roman"/>
          <w:b/>
          <w:bCs/>
          <w:u w:val="single"/>
        </w:rPr>
        <w:t>Abstract:</w:t>
      </w:r>
    </w:p>
    <w:p w14:paraId="540428EF" w14:textId="77777777" w:rsidR="00F27D04" w:rsidRDefault="00F27D04" w:rsidP="008A7376">
      <w:pPr>
        <w:suppressLineNumbers/>
        <w:spacing w:line="480" w:lineRule="auto"/>
        <w:ind w:firstLine="720"/>
        <w:rPr>
          <w:rFonts w:ascii="Garamond" w:hAnsi="Garamond" w:cs="Times New Roman"/>
        </w:rPr>
      </w:pPr>
    </w:p>
    <w:p w14:paraId="28222880" w14:textId="11A56993" w:rsidR="00F27D04" w:rsidRDefault="0026256C" w:rsidP="00454FB2">
      <w:pPr>
        <w:suppressLineNumbers/>
        <w:spacing w:line="480" w:lineRule="auto"/>
        <w:rPr>
          <w:rFonts w:ascii="Garamond" w:hAnsi="Garamond" w:cs="Times New Roman"/>
        </w:rPr>
      </w:pPr>
      <w:r w:rsidRPr="00597AEC">
        <w:rPr>
          <w:rFonts w:ascii="Garamond" w:hAnsi="Garamond" w:cs="Times New Roman"/>
        </w:rPr>
        <w:t xml:space="preserve">Effective </w:t>
      </w:r>
      <w:r w:rsidR="00454FB2">
        <w:rPr>
          <w:rFonts w:ascii="Garamond" w:hAnsi="Garamond" w:cs="Times New Roman"/>
        </w:rPr>
        <w:t xml:space="preserve">conservation of exploited species </w:t>
      </w:r>
      <w:r w:rsidRPr="00597AEC">
        <w:rPr>
          <w:rFonts w:ascii="Garamond" w:hAnsi="Garamond" w:cs="Times New Roman"/>
        </w:rPr>
        <w:t>requires balancing harvest opportunities with the protection of biodiversity.</w:t>
      </w:r>
      <w:r w:rsidR="00454FB2">
        <w:rPr>
          <w:rFonts w:ascii="Garamond" w:hAnsi="Garamond" w:cs="Times New Roman"/>
        </w:rPr>
        <w:t xml:space="preserve"> In Pacific salmon populations, biodiversity among </w:t>
      </w:r>
      <w:r w:rsidR="004D0AA2">
        <w:rPr>
          <w:rFonts w:ascii="Garamond" w:hAnsi="Garamond" w:cs="Times New Roman"/>
        </w:rPr>
        <w:t xml:space="preserve">populations </w:t>
      </w:r>
      <w:proofErr w:type="gramStart"/>
      <w:r w:rsidR="004D0AA2">
        <w:rPr>
          <w:rFonts w:ascii="Garamond" w:hAnsi="Garamond" w:cs="Times New Roman"/>
        </w:rPr>
        <w:t>represent</w:t>
      </w:r>
      <w:proofErr w:type="gramEnd"/>
      <w:r w:rsidR="004D0AA2">
        <w:rPr>
          <w:rFonts w:ascii="Garamond" w:hAnsi="Garamond" w:cs="Times New Roman"/>
        </w:rPr>
        <w:t xml:space="preserve"> a critical dimension of biodiversity</w:t>
      </w:r>
      <w:r w:rsidR="00454FB2">
        <w:rPr>
          <w:rFonts w:ascii="Garamond" w:hAnsi="Garamond" w:cs="Times New Roman"/>
        </w:rPr>
        <w:t xml:space="preserve"> </w:t>
      </w:r>
      <w:r w:rsidR="004D0AA2">
        <w:rPr>
          <w:rFonts w:ascii="Garamond" w:hAnsi="Garamond" w:cs="Times New Roman"/>
        </w:rPr>
        <w:t>that generates</w:t>
      </w:r>
      <w:r w:rsidR="00454FB2">
        <w:rPr>
          <w:rFonts w:ascii="Garamond" w:hAnsi="Garamond" w:cs="Times New Roman"/>
        </w:rPr>
        <w:t xml:space="preserve"> basin-wide resilience. </w:t>
      </w:r>
      <w:r w:rsidR="00454FB2" w:rsidRPr="00597AEC">
        <w:rPr>
          <w:rFonts w:ascii="Garamond" w:hAnsi="Garamond"/>
        </w:rPr>
        <w:t xml:space="preserve">However, spatiotemporal dynamics </w:t>
      </w:r>
      <w:r w:rsidR="00983667">
        <w:rPr>
          <w:rFonts w:ascii="Garamond" w:hAnsi="Garamond"/>
        </w:rPr>
        <w:t xml:space="preserve">of adult migrating Chinook salmon </w:t>
      </w:r>
      <w:r w:rsidR="00454FB2" w:rsidRPr="00597AEC">
        <w:rPr>
          <w:rFonts w:ascii="Garamond" w:hAnsi="Garamond"/>
        </w:rPr>
        <w:t>remain poorly understood, producing uncertainty about the stock-specific impacts of management actions and their consequences for basin-wide biodiversity.</w:t>
      </w:r>
      <w:r w:rsidR="00454FB2">
        <w:rPr>
          <w:rFonts w:ascii="Garamond" w:hAnsi="Garamond"/>
        </w:rPr>
        <w:t xml:space="preserve"> </w:t>
      </w:r>
      <w:r w:rsidR="00983667">
        <w:rPr>
          <w:rFonts w:ascii="Garamond" w:hAnsi="Garamond"/>
        </w:rPr>
        <w:t xml:space="preserve">Declining abundance of Chinook salmon in Western Alaska watersheds has led </w:t>
      </w:r>
      <w:r w:rsidR="00454FB2">
        <w:rPr>
          <w:rFonts w:ascii="Garamond" w:hAnsi="Garamond" w:cs="Times New Roman"/>
        </w:rPr>
        <w:t xml:space="preserve">to restrictions in subsistence harvest and significant challenges for upstream communities. </w:t>
      </w:r>
      <w:r w:rsidR="00983667">
        <w:rPr>
          <w:rFonts w:ascii="Garamond" w:hAnsi="Garamond" w:cs="Times New Roman"/>
        </w:rPr>
        <w:t>To</w:t>
      </w:r>
      <w:r w:rsidR="00454FB2">
        <w:rPr>
          <w:rFonts w:ascii="Garamond" w:hAnsi="Garamond" w:cs="Times New Roman"/>
        </w:rPr>
        <w:t xml:space="preserve"> balance </w:t>
      </w:r>
      <w:r w:rsidR="008E4C82">
        <w:rPr>
          <w:rFonts w:ascii="Garamond" w:hAnsi="Garamond" w:cs="Times New Roman"/>
        </w:rPr>
        <w:t>stock protection with harvest opportunities</w:t>
      </w:r>
      <w:r w:rsidR="00983667">
        <w:rPr>
          <w:rFonts w:ascii="Garamond" w:hAnsi="Garamond" w:cs="Times New Roman"/>
        </w:rPr>
        <w:t xml:space="preserve">, a </w:t>
      </w:r>
      <w:r w:rsidR="008E4C82">
        <w:rPr>
          <w:rFonts w:ascii="Garamond" w:hAnsi="Garamond" w:cs="Times New Roman"/>
        </w:rPr>
        <w:t xml:space="preserve">front-end closure </w:t>
      </w:r>
      <w:r w:rsidR="004D0AA2">
        <w:rPr>
          <w:rFonts w:ascii="Garamond" w:hAnsi="Garamond" w:cs="Times New Roman"/>
        </w:rPr>
        <w:t xml:space="preserve">informed by traditional knowledge </w:t>
      </w:r>
      <w:r w:rsidR="008E4C82">
        <w:rPr>
          <w:rFonts w:ascii="Garamond" w:hAnsi="Garamond" w:cs="Times New Roman"/>
        </w:rPr>
        <w:t xml:space="preserve">has been implemented </w:t>
      </w:r>
      <w:r w:rsidR="004D0AA2">
        <w:rPr>
          <w:rFonts w:ascii="Garamond" w:hAnsi="Garamond" w:cs="Times New Roman"/>
        </w:rPr>
        <w:t>to limit</w:t>
      </w:r>
      <w:r w:rsidR="008E4C82">
        <w:rPr>
          <w:rFonts w:ascii="Garamond" w:hAnsi="Garamond" w:cs="Times New Roman"/>
        </w:rPr>
        <w:t xml:space="preserve"> fishing opportunities </w:t>
      </w:r>
      <w:r w:rsidR="00983667">
        <w:rPr>
          <w:rFonts w:ascii="Garamond" w:hAnsi="Garamond" w:cs="Times New Roman"/>
        </w:rPr>
        <w:t>during the beginning of the run</w:t>
      </w:r>
      <w:r w:rsidR="004D0AA2">
        <w:rPr>
          <w:rFonts w:ascii="Garamond" w:hAnsi="Garamond" w:cs="Times New Roman"/>
        </w:rPr>
        <w:t xml:space="preserve"> to reduce exploitation of fish migrating to the top of the watershed</w:t>
      </w:r>
      <w:r w:rsidR="00983667">
        <w:rPr>
          <w:rFonts w:ascii="Garamond" w:hAnsi="Garamond" w:cs="Times New Roman"/>
        </w:rPr>
        <w:t xml:space="preserve">. </w:t>
      </w:r>
      <w:r w:rsidR="008E4C82">
        <w:rPr>
          <w:rFonts w:ascii="Garamond" w:hAnsi="Garamond" w:cs="Times New Roman"/>
        </w:rPr>
        <w:t xml:space="preserve">To </w:t>
      </w:r>
      <w:r w:rsidR="004D0AA2">
        <w:rPr>
          <w:rFonts w:ascii="Garamond" w:hAnsi="Garamond" w:cs="Times New Roman"/>
        </w:rPr>
        <w:t>quantify</w:t>
      </w:r>
      <w:r w:rsidR="008E4C82">
        <w:rPr>
          <w:rFonts w:ascii="Garamond" w:hAnsi="Garamond" w:cs="Times New Roman"/>
        </w:rPr>
        <w:t xml:space="preserve"> the potential stock-specific impacts of this strategy, we </w:t>
      </w:r>
      <w:r w:rsidRPr="00597AEC">
        <w:rPr>
          <w:rFonts w:ascii="Garamond" w:hAnsi="Garamond" w:cs="Times New Roman"/>
        </w:rPr>
        <w:t>reconstruct</w:t>
      </w:r>
      <w:r w:rsidR="008B6684" w:rsidRPr="00597AEC">
        <w:rPr>
          <w:rFonts w:ascii="Garamond" w:hAnsi="Garamond" w:cs="Times New Roman"/>
        </w:rPr>
        <w:t>ed</w:t>
      </w:r>
      <w:r w:rsidRPr="00597AEC">
        <w:rPr>
          <w:rFonts w:ascii="Garamond" w:hAnsi="Garamond" w:cs="Times New Roman"/>
        </w:rPr>
        <w:t xml:space="preserve"> the</w:t>
      </w:r>
      <w:r w:rsidR="008B6684" w:rsidRPr="00597AEC">
        <w:rPr>
          <w:rFonts w:ascii="Garamond" w:hAnsi="Garamond" w:cs="Times New Roman"/>
        </w:rPr>
        <w:t xml:space="preserve"> </w:t>
      </w:r>
      <w:r w:rsidRPr="00597AEC">
        <w:rPr>
          <w:rFonts w:ascii="Garamond" w:hAnsi="Garamond" w:cs="Times New Roman"/>
        </w:rPr>
        <w:t xml:space="preserve">spatiotemporal dynamics of return </w:t>
      </w:r>
      <w:r w:rsidR="008E4C82">
        <w:rPr>
          <w:rFonts w:ascii="Garamond" w:hAnsi="Garamond" w:cs="Times New Roman"/>
        </w:rPr>
        <w:t xml:space="preserve">migration </w:t>
      </w:r>
      <w:r w:rsidRPr="00597AEC">
        <w:rPr>
          <w:rFonts w:ascii="Garamond" w:hAnsi="Garamond" w:cs="Times New Roman"/>
        </w:rPr>
        <w:t xml:space="preserve">timing </w:t>
      </w:r>
      <w:r w:rsidR="008B64EE" w:rsidRPr="00597AEC">
        <w:rPr>
          <w:rFonts w:ascii="Garamond" w:hAnsi="Garamond" w:cs="Times New Roman"/>
        </w:rPr>
        <w:t xml:space="preserve">for </w:t>
      </w:r>
      <w:r w:rsidRPr="00597AEC">
        <w:rPr>
          <w:rFonts w:ascii="Garamond" w:hAnsi="Garamond" w:cs="Times New Roman"/>
        </w:rPr>
        <w:t>Chinook salmon</w:t>
      </w:r>
      <w:r w:rsidR="00E471DA" w:rsidRPr="00597AEC">
        <w:rPr>
          <w:rFonts w:ascii="Garamond" w:hAnsi="Garamond" w:cs="Times New Roman"/>
        </w:rPr>
        <w:t xml:space="preserve"> to the Kuskokwim River of western Alaska</w:t>
      </w:r>
      <w:r w:rsidRPr="00597AEC">
        <w:rPr>
          <w:rFonts w:ascii="Garamond" w:hAnsi="Garamond" w:cs="Times New Roman"/>
        </w:rPr>
        <w:t xml:space="preserve"> across six years using otolith isotope </w:t>
      </w:r>
      <w:r w:rsidR="0066241A" w:rsidRPr="00597AEC">
        <w:rPr>
          <w:rFonts w:ascii="Garamond" w:hAnsi="Garamond" w:cs="Times New Roman"/>
        </w:rPr>
        <w:t>signatures</w:t>
      </w:r>
      <w:r w:rsidR="008A7376" w:rsidRPr="00597AEC">
        <w:rPr>
          <w:rFonts w:ascii="Garamond" w:hAnsi="Garamond" w:cs="Times New Roman"/>
        </w:rPr>
        <w:t xml:space="preserve">. From these data we </w:t>
      </w:r>
      <w:r w:rsidR="008B6684" w:rsidRPr="00597AEC">
        <w:rPr>
          <w:rFonts w:ascii="Garamond" w:hAnsi="Garamond" w:cs="Times New Roman"/>
        </w:rPr>
        <w:t>examine</w:t>
      </w:r>
      <w:r w:rsidR="008A7376" w:rsidRPr="00597AEC">
        <w:rPr>
          <w:rFonts w:ascii="Garamond" w:hAnsi="Garamond" w:cs="Times New Roman"/>
        </w:rPr>
        <w:t xml:space="preserve">d </w:t>
      </w:r>
      <w:r w:rsidR="008B6684" w:rsidRPr="00597AEC">
        <w:rPr>
          <w:rFonts w:ascii="Garamond" w:hAnsi="Garamond" w:cs="Times New Roman"/>
        </w:rPr>
        <w:t xml:space="preserve">the </w:t>
      </w:r>
      <w:r w:rsidRPr="00597AEC">
        <w:rPr>
          <w:rFonts w:ascii="Garamond" w:hAnsi="Garamond" w:cs="Times New Roman"/>
        </w:rPr>
        <w:t xml:space="preserve">impacts of a front-end fishery closure </w:t>
      </w:r>
      <w:r w:rsidR="00FB261B">
        <w:rPr>
          <w:rFonts w:ascii="Garamond" w:hAnsi="Garamond" w:cs="Times New Roman"/>
        </w:rPr>
        <w:t>on</w:t>
      </w:r>
      <w:r w:rsidR="00E45959" w:rsidRPr="00597AEC">
        <w:rPr>
          <w:rFonts w:ascii="Garamond" w:hAnsi="Garamond" w:cs="Times New Roman"/>
        </w:rPr>
        <w:t xml:space="preserve"> the</w:t>
      </w:r>
      <w:r w:rsidR="00083A7A" w:rsidRPr="00597AEC">
        <w:rPr>
          <w:rFonts w:ascii="Garamond" w:hAnsi="Garamond" w:cs="Times New Roman"/>
        </w:rPr>
        <w:t xml:space="preserve"> tradeoff between protection of</w:t>
      </w:r>
      <w:r w:rsidR="008B6684" w:rsidRPr="00597AEC">
        <w:rPr>
          <w:rFonts w:ascii="Garamond" w:hAnsi="Garamond" w:cs="Times New Roman"/>
        </w:rPr>
        <w:t xml:space="preserve"> sub-stock</w:t>
      </w:r>
      <w:r w:rsidR="00083A7A" w:rsidRPr="00597AEC">
        <w:rPr>
          <w:rFonts w:ascii="Garamond" w:hAnsi="Garamond" w:cs="Times New Roman"/>
        </w:rPr>
        <w:t xml:space="preserve"> </w:t>
      </w:r>
      <w:r w:rsidR="008B6684" w:rsidRPr="00597AEC">
        <w:rPr>
          <w:rFonts w:ascii="Garamond" w:hAnsi="Garamond" w:cs="Times New Roman"/>
        </w:rPr>
        <w:t xml:space="preserve">biodiversity </w:t>
      </w:r>
      <w:r w:rsidR="00083A7A" w:rsidRPr="00597AEC">
        <w:rPr>
          <w:rFonts w:ascii="Garamond" w:hAnsi="Garamond" w:cs="Times New Roman"/>
        </w:rPr>
        <w:t xml:space="preserve">and harvest </w:t>
      </w:r>
      <w:r w:rsidR="00FB261B">
        <w:rPr>
          <w:rFonts w:ascii="Garamond" w:hAnsi="Garamond" w:cs="Times New Roman"/>
        </w:rPr>
        <w:t>opportunity</w:t>
      </w:r>
      <w:r w:rsidR="00083A7A" w:rsidRPr="00597AEC">
        <w:rPr>
          <w:rFonts w:ascii="Garamond" w:hAnsi="Garamond" w:cs="Times New Roman"/>
        </w:rPr>
        <w:t>.</w:t>
      </w:r>
      <w:r w:rsidR="00FF5EC9" w:rsidRPr="00597AEC">
        <w:rPr>
          <w:rFonts w:ascii="Garamond" w:hAnsi="Garamond" w:cs="Times New Roman"/>
        </w:rPr>
        <w:t xml:space="preserve"> W</w:t>
      </w:r>
      <w:r w:rsidRPr="00597AEC">
        <w:rPr>
          <w:rFonts w:ascii="Garamond" w:hAnsi="Garamond" w:cs="Times New Roman"/>
        </w:rPr>
        <w:t xml:space="preserve">e demonstrate a consistent relationship between </w:t>
      </w:r>
      <w:r w:rsidR="00E471DA" w:rsidRPr="00597AEC">
        <w:rPr>
          <w:rFonts w:ascii="Garamond" w:hAnsi="Garamond" w:cs="Times New Roman"/>
        </w:rPr>
        <w:t xml:space="preserve">seasonal </w:t>
      </w:r>
      <w:r w:rsidRPr="00597AEC">
        <w:rPr>
          <w:rFonts w:ascii="Garamond" w:hAnsi="Garamond" w:cs="Times New Roman"/>
        </w:rPr>
        <w:t xml:space="preserve">run timing and watershed </w:t>
      </w:r>
      <w:r w:rsidR="00FB261B">
        <w:rPr>
          <w:rFonts w:ascii="Garamond" w:hAnsi="Garamond" w:cs="Times New Roman"/>
        </w:rPr>
        <w:t xml:space="preserve">origin of returning fish; </w:t>
      </w:r>
      <w:r w:rsidRPr="00597AEC">
        <w:rPr>
          <w:rFonts w:ascii="Garamond" w:hAnsi="Garamond" w:cs="Times New Roman"/>
        </w:rPr>
        <w:t xml:space="preserve">earlier </w:t>
      </w:r>
      <w:r w:rsidR="00FB261B">
        <w:rPr>
          <w:rFonts w:ascii="Garamond" w:hAnsi="Garamond" w:cs="Times New Roman"/>
        </w:rPr>
        <w:t>migrating</w:t>
      </w:r>
      <w:r w:rsidR="00FB261B" w:rsidRPr="00597AEC">
        <w:rPr>
          <w:rFonts w:ascii="Garamond" w:hAnsi="Garamond" w:cs="Times New Roman"/>
        </w:rPr>
        <w:t xml:space="preserve"> </w:t>
      </w:r>
      <w:r w:rsidR="00E45959" w:rsidRPr="00597AEC">
        <w:rPr>
          <w:rFonts w:ascii="Garamond" w:hAnsi="Garamond" w:cs="Times New Roman"/>
        </w:rPr>
        <w:t>fish</w:t>
      </w:r>
      <w:r w:rsidR="00FF5EC9" w:rsidRPr="00597AEC">
        <w:rPr>
          <w:rFonts w:ascii="Garamond" w:hAnsi="Garamond" w:cs="Times New Roman"/>
        </w:rPr>
        <w:t xml:space="preserve"> </w:t>
      </w:r>
      <w:r w:rsidR="00FB261B">
        <w:rPr>
          <w:rFonts w:ascii="Garamond" w:hAnsi="Garamond" w:cs="Times New Roman"/>
        </w:rPr>
        <w:t>contributed</w:t>
      </w:r>
      <w:r w:rsidR="00FB261B" w:rsidRPr="00597AEC">
        <w:rPr>
          <w:rFonts w:ascii="Garamond" w:hAnsi="Garamond" w:cs="Times New Roman"/>
        </w:rPr>
        <w:t xml:space="preserve"> </w:t>
      </w:r>
      <w:r w:rsidRPr="00597AEC">
        <w:rPr>
          <w:rFonts w:ascii="Garamond" w:hAnsi="Garamond" w:cs="Times New Roman"/>
        </w:rPr>
        <w:t xml:space="preserve">disproportionately to the uppermost </w:t>
      </w:r>
      <w:r w:rsidR="00FB261B">
        <w:rPr>
          <w:rFonts w:ascii="Garamond" w:hAnsi="Garamond" w:cs="Times New Roman"/>
        </w:rPr>
        <w:t>regions</w:t>
      </w:r>
      <w:r w:rsidR="00FB261B" w:rsidRPr="00597AEC">
        <w:rPr>
          <w:rFonts w:ascii="Garamond" w:hAnsi="Garamond" w:cs="Times New Roman"/>
        </w:rPr>
        <w:t xml:space="preserve"> </w:t>
      </w:r>
      <w:r w:rsidRPr="00597AEC">
        <w:rPr>
          <w:rFonts w:ascii="Garamond" w:hAnsi="Garamond" w:cs="Times New Roman"/>
        </w:rPr>
        <w:t xml:space="preserve">of the watershed. This trend was </w:t>
      </w:r>
      <w:r w:rsidR="008B6684" w:rsidRPr="00597AEC">
        <w:rPr>
          <w:rFonts w:ascii="Garamond" w:hAnsi="Garamond" w:cs="Times New Roman"/>
        </w:rPr>
        <w:t xml:space="preserve">consistent when </w:t>
      </w:r>
      <w:r w:rsidRPr="00597AEC">
        <w:rPr>
          <w:rFonts w:ascii="Garamond" w:hAnsi="Garamond" w:cs="Times New Roman"/>
        </w:rPr>
        <w:t xml:space="preserve">examining relative </w:t>
      </w:r>
      <w:r w:rsidR="008B6684" w:rsidRPr="00597AEC">
        <w:rPr>
          <w:rFonts w:ascii="Garamond" w:hAnsi="Garamond" w:cs="Times New Roman"/>
        </w:rPr>
        <w:t xml:space="preserve">watershed </w:t>
      </w:r>
      <w:r w:rsidRPr="00597AEC">
        <w:rPr>
          <w:rFonts w:ascii="Garamond" w:hAnsi="Garamond" w:cs="Times New Roman"/>
        </w:rPr>
        <w:t xml:space="preserve">contributions within discrete temporal windows </w:t>
      </w:r>
      <w:r w:rsidRPr="00597AEC">
        <w:rPr>
          <w:rFonts w:ascii="Garamond" w:hAnsi="Garamond" w:cs="Times New Roman"/>
        </w:rPr>
        <w:lastRenderedPageBreak/>
        <w:t xml:space="preserve">during the return migration </w:t>
      </w:r>
      <w:r w:rsidR="008A7376" w:rsidRPr="00597AEC">
        <w:rPr>
          <w:rFonts w:ascii="Garamond" w:hAnsi="Garamond" w:cs="Times New Roman"/>
        </w:rPr>
        <w:t>as well as</w:t>
      </w:r>
      <w:r w:rsidRPr="00597AEC">
        <w:rPr>
          <w:rFonts w:ascii="Garamond" w:hAnsi="Garamond" w:cs="Times New Roman"/>
        </w:rPr>
        <w:t xml:space="preserve"> in cumulative distribution analyses that controlled for total return abundance. While this pattern was robust, we </w:t>
      </w:r>
      <w:r w:rsidR="00C92AB0" w:rsidRPr="00597AEC">
        <w:rPr>
          <w:rFonts w:ascii="Garamond" w:hAnsi="Garamond" w:cs="Times New Roman"/>
        </w:rPr>
        <w:t xml:space="preserve">did </w:t>
      </w:r>
      <w:r w:rsidR="00424DB6" w:rsidRPr="00597AEC">
        <w:rPr>
          <w:rFonts w:ascii="Garamond" w:hAnsi="Garamond" w:cs="Times New Roman"/>
        </w:rPr>
        <w:t>observe</w:t>
      </w:r>
      <w:r w:rsidRPr="00597AEC">
        <w:rPr>
          <w:rFonts w:ascii="Garamond" w:hAnsi="Garamond" w:cs="Times New Roman"/>
        </w:rPr>
        <w:t xml:space="preserve"> interannual variability in the magnitude of </w:t>
      </w:r>
      <w:r w:rsidR="00E45959" w:rsidRPr="00597AEC">
        <w:rPr>
          <w:rFonts w:ascii="Garamond" w:hAnsi="Garamond" w:cs="Times New Roman"/>
        </w:rPr>
        <w:t xml:space="preserve">watershed </w:t>
      </w:r>
      <w:r w:rsidRPr="00597AEC">
        <w:rPr>
          <w:rFonts w:ascii="Garamond" w:hAnsi="Garamond" w:cs="Times New Roman"/>
        </w:rPr>
        <w:t>contributions and overall run timing</w:t>
      </w:r>
      <w:r w:rsidR="00636C9F" w:rsidRPr="00597AEC">
        <w:rPr>
          <w:rFonts w:ascii="Garamond" w:hAnsi="Garamond" w:cs="Times New Roman"/>
        </w:rPr>
        <w:t>, highlighting the</w:t>
      </w:r>
      <w:r w:rsidR="008A7376" w:rsidRPr="00597AEC">
        <w:rPr>
          <w:rFonts w:ascii="Garamond" w:hAnsi="Garamond" w:cs="Times New Roman"/>
        </w:rPr>
        <w:t xml:space="preserve"> interactive</w:t>
      </w:r>
      <w:r w:rsidR="00636C9F" w:rsidRPr="00597AEC">
        <w:rPr>
          <w:rFonts w:ascii="Garamond" w:hAnsi="Garamond" w:cs="Times New Roman"/>
        </w:rPr>
        <w:t xml:space="preserve"> relationship between the closure and dynamic ecological </w:t>
      </w:r>
      <w:r w:rsidR="008B64EE" w:rsidRPr="00597AEC">
        <w:rPr>
          <w:rFonts w:ascii="Garamond" w:hAnsi="Garamond" w:cs="Times New Roman"/>
        </w:rPr>
        <w:t>processes</w:t>
      </w:r>
      <w:r w:rsidR="008A7376" w:rsidRPr="00597AEC">
        <w:rPr>
          <w:rFonts w:ascii="Garamond" w:hAnsi="Garamond" w:cs="Times New Roman"/>
        </w:rPr>
        <w:t xml:space="preserve"> which may impact its efficacy. </w:t>
      </w:r>
      <w:r w:rsidRPr="00597AEC">
        <w:rPr>
          <w:rFonts w:ascii="Garamond" w:hAnsi="Garamond" w:cs="Times New Roman"/>
        </w:rPr>
        <w:t>The front-end closure strategy</w:t>
      </w:r>
      <w:r w:rsidR="008A7376" w:rsidRPr="00597AEC">
        <w:rPr>
          <w:rFonts w:ascii="Garamond" w:hAnsi="Garamond" w:cs="Times New Roman"/>
        </w:rPr>
        <w:t xml:space="preserve"> </w:t>
      </w:r>
      <w:r w:rsidR="00F27D04" w:rsidRPr="00597AEC">
        <w:rPr>
          <w:rFonts w:ascii="Garamond" w:hAnsi="Garamond" w:cs="Times New Roman"/>
        </w:rPr>
        <w:t>consistently</w:t>
      </w:r>
      <w:r w:rsidRPr="00597AEC">
        <w:rPr>
          <w:rFonts w:ascii="Garamond" w:hAnsi="Garamond" w:cs="Times New Roman"/>
        </w:rPr>
        <w:t xml:space="preserve"> </w:t>
      </w:r>
      <w:r w:rsidR="007A07BC" w:rsidRPr="00597AEC">
        <w:rPr>
          <w:rFonts w:ascii="Garamond" w:hAnsi="Garamond" w:cs="Times New Roman"/>
        </w:rPr>
        <w:t xml:space="preserve">provided </w:t>
      </w:r>
      <w:r w:rsidRPr="00597AEC">
        <w:rPr>
          <w:rFonts w:ascii="Garamond" w:hAnsi="Garamond" w:cs="Times New Roman"/>
        </w:rPr>
        <w:t>higher protection to upper watershed stocks</w:t>
      </w:r>
      <w:r w:rsidR="00FB261B">
        <w:rPr>
          <w:rFonts w:ascii="Garamond" w:hAnsi="Garamond" w:cs="Times New Roman"/>
        </w:rPr>
        <w:t xml:space="preserve"> </w:t>
      </w:r>
      <w:r w:rsidR="004D0AA2">
        <w:rPr>
          <w:rFonts w:ascii="Garamond" w:hAnsi="Garamond" w:cs="Times New Roman"/>
        </w:rPr>
        <w:t>across</w:t>
      </w:r>
      <w:r w:rsidR="00636C9F" w:rsidRPr="00597AEC">
        <w:rPr>
          <w:rFonts w:ascii="Garamond" w:hAnsi="Garamond" w:cs="Times New Roman"/>
        </w:rPr>
        <w:t xml:space="preserve"> several simulated alternative front</w:t>
      </w:r>
      <w:r w:rsidR="004E7B3B" w:rsidRPr="00597AEC">
        <w:rPr>
          <w:rFonts w:ascii="Garamond" w:hAnsi="Garamond" w:cs="Times New Roman"/>
        </w:rPr>
        <w:t>-</w:t>
      </w:r>
      <w:r w:rsidR="00636C9F" w:rsidRPr="00597AEC">
        <w:rPr>
          <w:rFonts w:ascii="Garamond" w:hAnsi="Garamond" w:cs="Times New Roman"/>
        </w:rPr>
        <w:t>end closure end date</w:t>
      </w:r>
      <w:r w:rsidR="008B6684" w:rsidRPr="00597AEC">
        <w:rPr>
          <w:rFonts w:ascii="Garamond" w:hAnsi="Garamond" w:cs="Times New Roman"/>
        </w:rPr>
        <w:t xml:space="preserve"> scenarios. However,</w:t>
      </w:r>
      <w:r w:rsidR="00636C9F" w:rsidRPr="00597AEC">
        <w:rPr>
          <w:rFonts w:ascii="Garamond" w:hAnsi="Garamond" w:cs="Times New Roman"/>
        </w:rPr>
        <w:t xml:space="preserve"> the tradeoff between </w:t>
      </w:r>
      <w:r w:rsidR="008A7376" w:rsidRPr="00597AEC">
        <w:rPr>
          <w:rFonts w:ascii="Garamond" w:hAnsi="Garamond" w:cs="Times New Roman"/>
        </w:rPr>
        <w:t xml:space="preserve">the </w:t>
      </w:r>
      <w:r w:rsidR="008E4C82">
        <w:rPr>
          <w:rFonts w:ascii="Garamond" w:hAnsi="Garamond" w:cs="Times New Roman"/>
        </w:rPr>
        <w:t xml:space="preserve">stock-specific conservation benefit </w:t>
      </w:r>
      <w:r w:rsidR="00636C9F" w:rsidRPr="00597AEC">
        <w:rPr>
          <w:rFonts w:ascii="Garamond" w:hAnsi="Garamond" w:cs="Times New Roman"/>
        </w:rPr>
        <w:t>afforded and foregone</w:t>
      </w:r>
      <w:r w:rsidR="008A7376" w:rsidRPr="00597AEC">
        <w:rPr>
          <w:rFonts w:ascii="Garamond" w:hAnsi="Garamond" w:cs="Times New Roman"/>
        </w:rPr>
        <w:t xml:space="preserve"> potential</w:t>
      </w:r>
      <w:r w:rsidR="00636C9F" w:rsidRPr="00597AEC">
        <w:rPr>
          <w:rFonts w:ascii="Garamond" w:hAnsi="Garamond" w:cs="Times New Roman"/>
        </w:rPr>
        <w:t xml:space="preserve"> harvest opportunities changed significant</w:t>
      </w:r>
      <w:r w:rsidR="008B64EE" w:rsidRPr="00597AEC">
        <w:rPr>
          <w:rFonts w:ascii="Garamond" w:hAnsi="Garamond" w:cs="Times New Roman"/>
        </w:rPr>
        <w:t>ly</w:t>
      </w:r>
      <w:r w:rsidR="00636C9F" w:rsidRPr="00597AEC">
        <w:rPr>
          <w:rFonts w:ascii="Garamond" w:hAnsi="Garamond" w:cs="Times New Roman"/>
        </w:rPr>
        <w:t xml:space="preserve"> based on </w:t>
      </w:r>
      <w:r w:rsidR="00A849F0" w:rsidRPr="00597AEC">
        <w:rPr>
          <w:rFonts w:ascii="Garamond" w:hAnsi="Garamond" w:cs="Times New Roman"/>
        </w:rPr>
        <w:t>simulated</w:t>
      </w:r>
      <w:r w:rsidR="00636C9F" w:rsidRPr="00597AEC">
        <w:rPr>
          <w:rFonts w:ascii="Garamond" w:hAnsi="Garamond" w:cs="Times New Roman"/>
        </w:rPr>
        <w:t xml:space="preserve"> end date</w:t>
      </w:r>
      <w:r w:rsidR="00A849F0" w:rsidRPr="00597AEC">
        <w:rPr>
          <w:rFonts w:ascii="Garamond" w:hAnsi="Garamond" w:cs="Times New Roman"/>
        </w:rPr>
        <w:t>s</w:t>
      </w:r>
      <w:r w:rsidR="00636C9F" w:rsidRPr="00597AEC">
        <w:rPr>
          <w:rFonts w:ascii="Garamond" w:hAnsi="Garamond" w:cs="Times New Roman"/>
        </w:rPr>
        <w:t xml:space="preserve">. </w:t>
      </w:r>
    </w:p>
    <w:p w14:paraId="3FD6F3F7" w14:textId="77777777" w:rsidR="007E3A31" w:rsidRDefault="007E3A31" w:rsidP="00BF42AB">
      <w:pPr>
        <w:suppressLineNumbers/>
        <w:spacing w:line="480" w:lineRule="auto"/>
        <w:rPr>
          <w:rFonts w:ascii="Garamond" w:hAnsi="Garamond" w:cs="Times New Roman"/>
        </w:rPr>
      </w:pPr>
    </w:p>
    <w:p w14:paraId="58C68C67" w14:textId="55733577" w:rsidR="00F552CD" w:rsidRPr="008605CB" w:rsidRDefault="00F552CD" w:rsidP="00F552CD">
      <w:pPr>
        <w:spacing w:line="480" w:lineRule="auto"/>
        <w:rPr>
          <w:rFonts w:ascii="Garamond" w:hAnsi="Garamond" w:cs="Times New Roman"/>
          <w:b/>
          <w:bCs/>
          <w:sz w:val="28"/>
          <w:szCs w:val="28"/>
          <w:u w:val="single"/>
        </w:rPr>
      </w:pPr>
      <w:r w:rsidRPr="008605CB">
        <w:rPr>
          <w:rFonts w:ascii="Garamond" w:hAnsi="Garamond" w:cs="Times New Roman"/>
          <w:b/>
          <w:bCs/>
          <w:sz w:val="28"/>
          <w:szCs w:val="28"/>
          <w:u w:val="single"/>
        </w:rPr>
        <w:t xml:space="preserve">Introduction: </w:t>
      </w:r>
      <w:r w:rsidRPr="008605CB">
        <w:rPr>
          <w:rFonts w:ascii="Garamond" w:hAnsi="Garamond" w:cs="Times New Roman"/>
          <w:sz w:val="28"/>
          <w:szCs w:val="28"/>
        </w:rPr>
        <w:t xml:space="preserve"> </w:t>
      </w:r>
    </w:p>
    <w:p w14:paraId="6DA4DC8E" w14:textId="0BAB1D24" w:rsidR="00D86CD4" w:rsidRDefault="00507803" w:rsidP="00DB58D6">
      <w:pPr>
        <w:spacing w:line="480" w:lineRule="auto"/>
        <w:ind w:firstLine="720"/>
        <w:rPr>
          <w:rFonts w:ascii="Garamond" w:hAnsi="Garamond" w:cs="Times New Roman"/>
        </w:rPr>
      </w:pPr>
      <w:r w:rsidRPr="00DB58D6">
        <w:rPr>
          <w:rFonts w:ascii="Garamond" w:hAnsi="Garamond"/>
        </w:rPr>
        <w:t xml:space="preserve">A </w:t>
      </w:r>
      <w:r>
        <w:rPr>
          <w:rFonts w:ascii="Garamond" w:hAnsi="Garamond"/>
        </w:rPr>
        <w:t xml:space="preserve">key </w:t>
      </w:r>
      <w:r w:rsidRPr="00DB58D6">
        <w:rPr>
          <w:rFonts w:ascii="Garamond" w:hAnsi="Garamond"/>
        </w:rPr>
        <w:t xml:space="preserve">challenge in the management of harvested species is balancing the dual goals of providing adequate harvest opportunities while preserving biodiversity. </w:t>
      </w:r>
      <w:r w:rsidR="00AD4BE1" w:rsidRPr="008605CB">
        <w:rPr>
          <w:rFonts w:ascii="Garamond" w:hAnsi="Garamond" w:cs="Times New Roman"/>
        </w:rPr>
        <w:t xml:space="preserve"> </w:t>
      </w:r>
      <w:r w:rsidR="007F66C5" w:rsidRPr="008605CB">
        <w:rPr>
          <w:rFonts w:ascii="Garamond" w:hAnsi="Garamond" w:cs="Times New Roman"/>
        </w:rPr>
        <w:t>In this context, b</w:t>
      </w:r>
      <w:r w:rsidR="00AD4BE1" w:rsidRPr="008605CB">
        <w:rPr>
          <w:rFonts w:ascii="Garamond" w:hAnsi="Garamond" w:cs="Times New Roman"/>
        </w:rPr>
        <w:t xml:space="preserve">iodiversity can be defined </w:t>
      </w:r>
      <w:r w:rsidR="007F66C5" w:rsidRPr="008605CB">
        <w:rPr>
          <w:rFonts w:ascii="Garamond" w:hAnsi="Garamond" w:cs="Times New Roman"/>
        </w:rPr>
        <w:t>both by</w:t>
      </w:r>
      <w:r w:rsidR="00AD4BE1" w:rsidRPr="008605CB">
        <w:rPr>
          <w:rFonts w:ascii="Garamond" w:hAnsi="Garamond" w:cs="Times New Roman"/>
        </w:rPr>
        <w:t xml:space="preserve"> the number of species within an ecosystem</w:t>
      </w:r>
      <w:r w:rsidR="007F66C5" w:rsidRPr="008605CB">
        <w:rPr>
          <w:rFonts w:ascii="Garamond" w:hAnsi="Garamond" w:cs="Times New Roman"/>
        </w:rPr>
        <w:t xml:space="preserve"> as well as</w:t>
      </w:r>
      <w:r w:rsidR="00AD4BE1" w:rsidRPr="008605CB">
        <w:rPr>
          <w:rFonts w:ascii="Garamond" w:hAnsi="Garamond" w:cs="Times New Roman"/>
        </w:rPr>
        <w:t xml:space="preserve"> </w:t>
      </w:r>
      <w:r w:rsidR="007F66C5" w:rsidRPr="008605CB">
        <w:rPr>
          <w:rFonts w:ascii="Garamond" w:hAnsi="Garamond" w:cs="Times New Roman"/>
        </w:rPr>
        <w:t xml:space="preserve">intrapopulation </w:t>
      </w:r>
      <w:r w:rsidR="00AD4BE1" w:rsidRPr="008605CB">
        <w:rPr>
          <w:rFonts w:ascii="Garamond" w:hAnsi="Garamond" w:cs="Times New Roman"/>
        </w:rPr>
        <w:t xml:space="preserve">diversity among </w:t>
      </w:r>
      <w:r w:rsidR="007F66C5" w:rsidRPr="008605CB">
        <w:rPr>
          <w:rFonts w:ascii="Garamond" w:hAnsi="Garamond" w:cs="Times New Roman"/>
        </w:rPr>
        <w:t xml:space="preserve">metapopulations of a </w:t>
      </w:r>
      <w:r w:rsidR="00AD4BE1" w:rsidRPr="008605CB">
        <w:rPr>
          <w:rFonts w:ascii="Garamond" w:hAnsi="Garamond" w:cs="Times New Roman"/>
        </w:rPr>
        <w:t>single species</w:t>
      </w:r>
      <w:r w:rsidR="00B01FE3" w:rsidRPr="008605CB">
        <w:rPr>
          <w:rFonts w:ascii="Garamond" w:hAnsi="Garamond" w:cs="Times New Roman"/>
        </w:rPr>
        <w:t xml:space="preserve"> </w:t>
      </w:r>
      <w:r w:rsidR="00B01FE3" w:rsidRPr="008605CB">
        <w:rPr>
          <w:rFonts w:ascii="Garamond" w:hAnsi="Garamond" w:cs="Times New Roman"/>
        </w:rPr>
        <w:fldChar w:fldCharType="begin"/>
      </w:r>
      <w:r w:rsidR="003F6161">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Evolution","language":"English","page":"183-192","PMID":"21367482","publisher":"Elsevier","source":"www.cell.com","title":"Why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B01FE3" w:rsidRPr="008605CB">
        <w:rPr>
          <w:rFonts w:ascii="Garamond" w:hAnsi="Garamond" w:cs="Times New Roman"/>
        </w:rPr>
        <w:fldChar w:fldCharType="separate"/>
      </w:r>
      <w:r w:rsidR="00B01FE3" w:rsidRPr="008605CB">
        <w:rPr>
          <w:rFonts w:ascii="Garamond" w:hAnsi="Garamond" w:cs="Times New Roman"/>
          <w:noProof/>
        </w:rPr>
        <w:t>(Bolnick et al., 2011; Luck et al., 2003; Schindler et al., 2010)</w:t>
      </w:r>
      <w:r w:rsidR="00B01FE3" w:rsidRPr="008605CB">
        <w:rPr>
          <w:rFonts w:ascii="Garamond" w:hAnsi="Garamond" w:cs="Times New Roman"/>
        </w:rPr>
        <w:fldChar w:fldCharType="end"/>
      </w:r>
      <w:r w:rsidR="00B01FE3" w:rsidRPr="008605CB">
        <w:rPr>
          <w:rFonts w:ascii="Garamond" w:hAnsi="Garamond" w:cs="Times New Roman"/>
        </w:rPr>
        <w:t xml:space="preserve">. </w:t>
      </w:r>
      <w:r w:rsidR="007F66C5" w:rsidRPr="008605CB">
        <w:rPr>
          <w:rFonts w:ascii="Garamond" w:hAnsi="Garamond" w:cs="Times New Roman"/>
        </w:rPr>
        <w:t xml:space="preserve">In either case, </w:t>
      </w:r>
      <w:r w:rsidR="00F1425A" w:rsidRPr="008605CB">
        <w:rPr>
          <w:rFonts w:ascii="Garamond" w:hAnsi="Garamond" w:cs="Times New Roman"/>
        </w:rPr>
        <w:t>bio</w:t>
      </w:r>
      <w:r w:rsidR="005078D8" w:rsidRPr="008605CB">
        <w:rPr>
          <w:rFonts w:ascii="Garamond" w:hAnsi="Garamond" w:cs="Times New Roman"/>
        </w:rPr>
        <w:t xml:space="preserve">diversity </w:t>
      </w:r>
      <w:r w:rsidR="007F66C5" w:rsidRPr="008605CB">
        <w:rPr>
          <w:rFonts w:ascii="Garamond" w:hAnsi="Garamond" w:cs="Times New Roman"/>
        </w:rPr>
        <w:t>stabiliz</w:t>
      </w:r>
      <w:r w:rsidR="003C2A7E" w:rsidRPr="008605CB">
        <w:rPr>
          <w:rFonts w:ascii="Garamond" w:hAnsi="Garamond" w:cs="Times New Roman"/>
        </w:rPr>
        <w:t>e</w:t>
      </w:r>
      <w:r w:rsidR="009F6624" w:rsidRPr="008605CB">
        <w:rPr>
          <w:rFonts w:ascii="Garamond" w:hAnsi="Garamond" w:cs="Times New Roman"/>
        </w:rPr>
        <w:t>s</w:t>
      </w:r>
      <w:r w:rsidR="007F66C5" w:rsidRPr="008605CB">
        <w:rPr>
          <w:rFonts w:ascii="Garamond" w:hAnsi="Garamond" w:cs="Times New Roman"/>
        </w:rPr>
        <w:t xml:space="preserve"> ecosystem level processes</w:t>
      </w:r>
      <w:r w:rsidR="003C2A7E" w:rsidRPr="008605CB">
        <w:rPr>
          <w:rFonts w:ascii="Garamond" w:hAnsi="Garamond" w:cs="Times New Roman"/>
        </w:rPr>
        <w:t>, bolster</w:t>
      </w:r>
      <w:r w:rsidR="009F6624" w:rsidRPr="008605CB">
        <w:rPr>
          <w:rFonts w:ascii="Garamond" w:hAnsi="Garamond" w:cs="Times New Roman"/>
        </w:rPr>
        <w:t>s</w:t>
      </w:r>
      <w:r w:rsidR="003C2A7E" w:rsidRPr="008605CB">
        <w:rPr>
          <w:rFonts w:ascii="Garamond" w:hAnsi="Garamond" w:cs="Times New Roman"/>
        </w:rPr>
        <w:t xml:space="preserve"> resilience to environmental change,</w:t>
      </w:r>
      <w:r w:rsidR="007F66C5" w:rsidRPr="008605CB">
        <w:rPr>
          <w:rFonts w:ascii="Garamond" w:hAnsi="Garamond" w:cs="Times New Roman"/>
        </w:rPr>
        <w:t xml:space="preserve"> and increase</w:t>
      </w:r>
      <w:r w:rsidR="009F6624" w:rsidRPr="008605CB">
        <w:rPr>
          <w:rFonts w:ascii="Garamond" w:hAnsi="Garamond" w:cs="Times New Roman"/>
        </w:rPr>
        <w:t>s</w:t>
      </w:r>
      <w:r w:rsidR="007F66C5" w:rsidRPr="008605CB">
        <w:rPr>
          <w:rFonts w:ascii="Garamond" w:hAnsi="Garamond" w:cs="Times New Roman"/>
        </w:rPr>
        <w:t xml:space="preserve"> </w:t>
      </w:r>
      <w:r w:rsidR="003C2A7E" w:rsidRPr="008605CB">
        <w:rPr>
          <w:rFonts w:ascii="Garamond" w:hAnsi="Garamond" w:cs="Times New Roman"/>
        </w:rPr>
        <w:t xml:space="preserve">the reliability of ecosystem services </w:t>
      </w:r>
      <w:r w:rsidR="00B01FE3" w:rsidRPr="008605CB">
        <w:rPr>
          <w:rFonts w:ascii="Garamond" w:hAnsi="Garamond" w:cs="Times New Roman"/>
        </w:rPr>
        <w:fldChar w:fldCharType="begin"/>
      </w:r>
      <w:r w:rsidR="003F6161">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1","page":"14042","publisher":"Nature Publishing Group","source":"www-nature-com.offcampus.lib.washington.edu","title":"Fisheries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Environment","issue":"5","page":"257–263","publisher":"Wiley Online Library","source":"Google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sidR="00B01FE3" w:rsidRPr="008605CB">
        <w:rPr>
          <w:rFonts w:ascii="Garamond" w:hAnsi="Garamond" w:cs="Times New Roman"/>
        </w:rPr>
        <w:fldChar w:fldCharType="separate"/>
      </w:r>
      <w:r w:rsidR="007F7231" w:rsidRPr="008605CB">
        <w:rPr>
          <w:rFonts w:ascii="Garamond" w:hAnsi="Garamond" w:cs="Times New Roman"/>
          <w:noProof/>
        </w:rPr>
        <w:t>( Schindler et al., 2015; Tilman et al., 2005)</w:t>
      </w:r>
      <w:r w:rsidR="00B01FE3" w:rsidRPr="008605CB">
        <w:rPr>
          <w:rFonts w:ascii="Garamond" w:hAnsi="Garamond" w:cs="Times New Roman"/>
        </w:rPr>
        <w:fldChar w:fldCharType="end"/>
      </w:r>
      <w:r w:rsidR="00AD4BE1" w:rsidRPr="008605CB">
        <w:rPr>
          <w:rFonts w:ascii="Garamond" w:hAnsi="Garamond" w:cs="Times New Roman"/>
        </w:rPr>
        <w:t xml:space="preserve">. </w:t>
      </w:r>
      <w:r w:rsidR="003C2A7E" w:rsidRPr="008605CB">
        <w:rPr>
          <w:rFonts w:ascii="Garamond" w:hAnsi="Garamond" w:cs="Times New Roman"/>
        </w:rPr>
        <w:t>Designing strategies that explicitly protect biodiversity</w:t>
      </w:r>
      <w:r w:rsidR="005078D8" w:rsidRPr="008605CB">
        <w:rPr>
          <w:rFonts w:ascii="Garamond" w:hAnsi="Garamond" w:cs="Times New Roman"/>
        </w:rPr>
        <w:t>, however,</w:t>
      </w:r>
      <w:r w:rsidR="003C2A7E" w:rsidRPr="008605CB">
        <w:rPr>
          <w:rFonts w:ascii="Garamond" w:hAnsi="Garamond" w:cs="Times New Roman"/>
        </w:rPr>
        <w:t xml:space="preserve"> require a thorough understanding </w:t>
      </w:r>
      <w:r w:rsidR="00E471DA" w:rsidRPr="008605CB">
        <w:rPr>
          <w:rFonts w:ascii="Garamond" w:hAnsi="Garamond" w:cs="Times New Roman"/>
        </w:rPr>
        <w:t>of the potential consequences of different strategies</w:t>
      </w:r>
      <w:r w:rsidR="00636C9F" w:rsidRPr="008605CB">
        <w:rPr>
          <w:rFonts w:ascii="Garamond" w:hAnsi="Garamond" w:cs="Times New Roman"/>
        </w:rPr>
        <w:t xml:space="preserve"> on both harvest and ecological processes</w:t>
      </w:r>
      <w:r>
        <w:rPr>
          <w:rFonts w:ascii="Garamond" w:hAnsi="Garamond" w:cs="Times New Roman"/>
        </w:rPr>
        <w:t xml:space="preserve"> as well as the tradeoffs between them.</w:t>
      </w:r>
      <w:r w:rsidR="003C2A7E" w:rsidRPr="008605CB">
        <w:rPr>
          <w:rFonts w:ascii="Garamond" w:hAnsi="Garamond" w:cs="Times New Roman"/>
        </w:rPr>
        <w:t xml:space="preserve"> In many </w:t>
      </w:r>
      <w:r w:rsidR="005078D8" w:rsidRPr="008605CB">
        <w:rPr>
          <w:rFonts w:ascii="Garamond" w:hAnsi="Garamond" w:cs="Times New Roman"/>
        </w:rPr>
        <w:t xml:space="preserve">cases, such as in </w:t>
      </w:r>
      <w:r w:rsidR="003C2A7E" w:rsidRPr="008605CB">
        <w:rPr>
          <w:rFonts w:ascii="Garamond" w:hAnsi="Garamond" w:cs="Times New Roman"/>
        </w:rPr>
        <w:t>large and remote ecosystems,</w:t>
      </w:r>
      <w:r w:rsidR="00066D9D" w:rsidRPr="008605CB">
        <w:rPr>
          <w:rFonts w:ascii="Garamond" w:hAnsi="Garamond" w:cs="Times New Roman"/>
        </w:rPr>
        <w:t xml:space="preserve"> understanding these patterns at sufficient spatial or temporal scales remains </w:t>
      </w:r>
      <w:r w:rsidR="00E471DA" w:rsidRPr="008605CB">
        <w:rPr>
          <w:rFonts w:ascii="Garamond" w:hAnsi="Garamond" w:cs="Times New Roman"/>
        </w:rPr>
        <w:t>a</w:t>
      </w:r>
      <w:r w:rsidR="00083A7A">
        <w:rPr>
          <w:rFonts w:ascii="Garamond" w:hAnsi="Garamond" w:cs="Times New Roman"/>
        </w:rPr>
        <w:t xml:space="preserve"> challenge</w:t>
      </w:r>
      <w:r w:rsidR="00C50220">
        <w:rPr>
          <w:rFonts w:ascii="Garamond" w:hAnsi="Garamond" w:cs="Times New Roman"/>
        </w:rPr>
        <w:t>,</w:t>
      </w:r>
      <w:r w:rsidR="00083A7A">
        <w:rPr>
          <w:rFonts w:ascii="Garamond" w:hAnsi="Garamond" w:cs="Times New Roman"/>
        </w:rPr>
        <w:t xml:space="preserve"> </w:t>
      </w:r>
      <w:r w:rsidR="00400339">
        <w:rPr>
          <w:rFonts w:ascii="Garamond" w:hAnsi="Garamond" w:cs="Times New Roman"/>
        </w:rPr>
        <w:t>resulting i</w:t>
      </w:r>
      <w:r w:rsidR="00083A7A">
        <w:rPr>
          <w:rFonts w:ascii="Garamond" w:hAnsi="Garamond" w:cs="Times New Roman"/>
        </w:rPr>
        <w:t xml:space="preserve">n conservation and </w:t>
      </w:r>
      <w:r>
        <w:rPr>
          <w:rFonts w:ascii="Garamond" w:hAnsi="Garamond" w:cs="Times New Roman"/>
        </w:rPr>
        <w:t xml:space="preserve">resource management </w:t>
      </w:r>
      <w:r w:rsidR="00083A7A">
        <w:rPr>
          <w:rFonts w:ascii="Garamond" w:hAnsi="Garamond" w:cs="Times New Roman"/>
        </w:rPr>
        <w:t xml:space="preserve">strategies with uncertain outcomes. </w:t>
      </w:r>
    </w:p>
    <w:p w14:paraId="655019F9" w14:textId="77777777" w:rsidR="00FA76AC" w:rsidRPr="008605CB" w:rsidRDefault="00FA76AC" w:rsidP="00597AEC">
      <w:pPr>
        <w:spacing w:line="480" w:lineRule="auto"/>
        <w:ind w:firstLine="720"/>
        <w:rPr>
          <w:rFonts w:ascii="Garamond" w:hAnsi="Garamond" w:cs="Times New Roman"/>
        </w:rPr>
      </w:pPr>
      <w:r w:rsidRPr="008605CB">
        <w:rPr>
          <w:rFonts w:ascii="Garamond" w:hAnsi="Garamond" w:cs="Times New Roman"/>
        </w:rPr>
        <w:t>Pacific salmon (</w:t>
      </w:r>
      <w:r w:rsidRPr="008605CB">
        <w:rPr>
          <w:rFonts w:ascii="Garamond" w:hAnsi="Garamond" w:cs="Times New Roman"/>
          <w:i/>
          <w:iCs/>
        </w:rPr>
        <w:t>Oncorhynchus spp.)</w:t>
      </w:r>
      <w:r w:rsidRPr="008605CB">
        <w:rPr>
          <w:rFonts w:ascii="Garamond" w:hAnsi="Garamond" w:cs="Times New Roman"/>
        </w:rPr>
        <w:t xml:space="preserve"> returning to their natal watersheds </w:t>
      </w:r>
      <w:r>
        <w:rPr>
          <w:rFonts w:ascii="Garamond" w:hAnsi="Garamond" w:cs="Times New Roman"/>
        </w:rPr>
        <w:t>often</w:t>
      </w:r>
      <w:r w:rsidRPr="008605CB">
        <w:rPr>
          <w:rFonts w:ascii="Garamond" w:hAnsi="Garamond" w:cs="Times New Roman"/>
        </w:rPr>
        <w:t xml:space="preserve"> exhibit significant diversity in run timing and spatial distribution across large and complex river systems </w:t>
      </w:r>
      <w:r w:rsidRPr="008605CB">
        <w:rPr>
          <w:rFonts w:ascii="Garamond" w:hAnsi="Garamond" w:cs="Times New Roman"/>
        </w:rPr>
        <w:fldChar w:fldCharType="begin"/>
      </w:r>
      <w:r>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Hoboken\nWeb of Science ID: WOS:000345706100010","page":"1554-1563","publisher":"Wiley-Blackwell","source":"Clarivate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 xml:space="preserve">(Griffiths et </w:t>
      </w:r>
      <w:r w:rsidRPr="008605CB">
        <w:rPr>
          <w:rFonts w:ascii="Garamond" w:hAnsi="Garamond" w:cs="Times New Roman"/>
          <w:noProof/>
        </w:rPr>
        <w:lastRenderedPageBreak/>
        <w:t>al., 2014; Nesbitt &amp; Moore, 2016; Schindler et al., 2010)</w:t>
      </w:r>
      <w:r w:rsidRPr="008605CB">
        <w:rPr>
          <w:rFonts w:ascii="Garamond" w:hAnsi="Garamond" w:cs="Times New Roman"/>
        </w:rPr>
        <w:fldChar w:fldCharType="end"/>
      </w:r>
      <w:r w:rsidRPr="008605CB">
        <w:rPr>
          <w:rFonts w:ascii="Garamond" w:hAnsi="Garamond" w:cs="Times New Roman"/>
        </w:rPr>
        <w:t xml:space="preserve">. Populations of adult </w:t>
      </w:r>
      <w:r>
        <w:rPr>
          <w:rFonts w:ascii="Garamond" w:hAnsi="Garamond" w:cs="Times New Roman"/>
        </w:rPr>
        <w:t xml:space="preserve">salmon </w:t>
      </w:r>
      <w:r w:rsidRPr="008605CB">
        <w:rPr>
          <w:rFonts w:ascii="Garamond" w:hAnsi="Garamond" w:cs="Times New Roman"/>
        </w:rPr>
        <w:t xml:space="preserve">migrating upstream </w:t>
      </w:r>
      <w:r>
        <w:rPr>
          <w:rFonts w:ascii="Garamond" w:hAnsi="Garamond" w:cs="Times New Roman"/>
        </w:rPr>
        <w:t xml:space="preserve">within large river basins </w:t>
      </w:r>
      <w:r w:rsidRPr="008605CB">
        <w:rPr>
          <w:rFonts w:ascii="Garamond" w:hAnsi="Garamond" w:cs="Times New Roman"/>
        </w:rPr>
        <w:t xml:space="preserve">are </w:t>
      </w:r>
      <w:r>
        <w:rPr>
          <w:rFonts w:ascii="Garamond" w:hAnsi="Garamond" w:cs="Times New Roman"/>
        </w:rPr>
        <w:t xml:space="preserve">often </w:t>
      </w:r>
      <w:r w:rsidRPr="008605CB">
        <w:rPr>
          <w:rFonts w:ascii="Garamond" w:hAnsi="Garamond" w:cs="Times New Roman"/>
        </w:rPr>
        <w:t>comprised of multiple distinct</w:t>
      </w:r>
      <w:r>
        <w:rPr>
          <w:rFonts w:ascii="Garamond" w:hAnsi="Garamond" w:cs="Times New Roman"/>
        </w:rPr>
        <w:t xml:space="preserve"> sub-stocks (or populations)</w:t>
      </w:r>
      <w:r w:rsidRPr="008605CB">
        <w:rPr>
          <w:rFonts w:ascii="Garamond" w:hAnsi="Garamond" w:cs="Times New Roman"/>
        </w:rPr>
        <w:t xml:space="preserve"> which vary in their relative abundance and life-history, but which co-migrate within overlapping temporal windows. Downstream fisheries</w:t>
      </w:r>
      <w:r>
        <w:rPr>
          <w:rFonts w:ascii="Garamond" w:hAnsi="Garamond" w:cs="Times New Roman"/>
        </w:rPr>
        <w:t xml:space="preserve"> that</w:t>
      </w:r>
      <w:r w:rsidRPr="008605CB">
        <w:rPr>
          <w:rFonts w:ascii="Garamond" w:hAnsi="Garamond" w:cs="Times New Roman"/>
        </w:rPr>
        <w:t xml:space="preserve"> harvest migrating individuals therefore risk overexploitation of vulnerable </w:t>
      </w:r>
      <w:r>
        <w:rPr>
          <w:rFonts w:ascii="Garamond" w:hAnsi="Garamond" w:cs="Times New Roman"/>
        </w:rPr>
        <w:t xml:space="preserve">populations </w:t>
      </w:r>
      <w:r w:rsidRPr="008605CB">
        <w:rPr>
          <w:rFonts w:ascii="Garamond" w:hAnsi="Garamond" w:cs="Times New Roman"/>
        </w:rPr>
        <w:t xml:space="preserve">which co-mingle with more robust ones </w:t>
      </w:r>
      <w:r w:rsidRPr="008605CB">
        <w:rPr>
          <w:rFonts w:ascii="Garamond" w:hAnsi="Garamond" w:cs="Times New Roman"/>
        </w:rPr>
        <w:fldChar w:fldCharType="begin"/>
      </w:r>
      <w:r>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Sci.","page":"1076-1089","publisher":"NRC Research Press","source":"cdnsciencepub-com.offcampus.lib.washington.edu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(Connors et al., 2020; Moore et al., 2021)</w:t>
      </w:r>
      <w:r w:rsidRPr="008605CB">
        <w:rPr>
          <w:rFonts w:ascii="Garamond" w:hAnsi="Garamond" w:cs="Times New Roman"/>
        </w:rPr>
        <w:fldChar w:fldCharType="end"/>
      </w:r>
      <w:r w:rsidRPr="008605CB">
        <w:rPr>
          <w:rFonts w:ascii="Garamond" w:hAnsi="Garamond" w:cs="Times New Roman"/>
        </w:rPr>
        <w:t xml:space="preserve">. </w:t>
      </w:r>
      <w:r>
        <w:rPr>
          <w:rFonts w:ascii="Garamond" w:hAnsi="Garamond" w:cs="Times New Roman"/>
        </w:rPr>
        <w:t xml:space="preserve">Populations </w:t>
      </w:r>
      <w:r w:rsidRPr="008605CB">
        <w:rPr>
          <w:rFonts w:ascii="Garamond" w:hAnsi="Garamond" w:cs="Times New Roman"/>
        </w:rPr>
        <w:t>returning to the furthest upstream portions of the watershed face particular risk of overharvest given their extended migration</w:t>
      </w:r>
      <w:r>
        <w:rPr>
          <w:rFonts w:ascii="Garamond" w:hAnsi="Garamond" w:cs="Times New Roman"/>
        </w:rPr>
        <w:t xml:space="preserve"> </w:t>
      </w:r>
      <w:r w:rsidRPr="00210C30">
        <w:rPr>
          <w:rFonts w:ascii="Garamond" w:hAnsi="Garamond"/>
        </w:rPr>
        <w:t xml:space="preserve">and sequential nature of large river salmon fisheries </w:t>
      </w:r>
      <w:r>
        <w:rPr>
          <w:rFonts w:ascii="Garamond" w:hAnsi="Garamond" w:cs="Times New Roman"/>
        </w:rPr>
        <w:fldChar w:fldCharType="begin"/>
      </w:r>
      <w:r>
        <w:rPr>
          <w:rFonts w:ascii="Garamond" w:hAnsi="Garamond" w:cs="Times New Roman"/>
        </w:rPr>
        <w:instrText xml:space="preserve"> ADDIN ZOTERO_ITEM CSL_CITATION {"citationID":"48p09nPT","properties":{"formattedCitation":"(Hamazaki, 2008)","plainCitation":"(Hamazaki, 2008)","dontUpdate":true,"noteIndex":0},"citationItems":[{"id":6021,"uris":["http://zotero.org/users/8421274/items/G45XBM9M"],"itemData":{"id":6021,"type":"article-journal","abstract":"This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instrText>
      </w:r>
      <w:r>
        <w:rPr>
          <w:rFonts w:ascii="Cambria Math" w:hAnsi="Cambria Math" w:cs="Cambria Math"/>
        </w:rPr>
        <w:instrText>‐</w:instrText>
      </w:r>
      <w:r>
        <w:rPr>
          <w:rFonts w:ascii="Garamond" w:hAnsi="Garamond" w:cs="Times New Roman"/>
        </w:rPr>
        <w: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disappear.”","volume":"33","author":[{"family":"Hamazaki","given":"Toshihide"}],"issued":{"date-parts":[["2008",10,1]]}}}],"schema":"https://github.com/citation-style-language/schema/raw/master/csl-citation.json"} </w:instrText>
      </w:r>
      <w:r>
        <w:rPr>
          <w:rFonts w:ascii="Garamond" w:hAnsi="Garamond" w:cs="Times New Roman"/>
        </w:rPr>
        <w:fldChar w:fldCharType="separate"/>
      </w:r>
      <w:r>
        <w:rPr>
          <w:rFonts w:ascii="Garamond" w:hAnsi="Garamond" w:cs="Times New Roman"/>
          <w:noProof/>
        </w:rPr>
        <w:t>(e.g. Hamazaki, 2008)</w:t>
      </w:r>
      <w:r>
        <w:rPr>
          <w:rFonts w:ascii="Garamond" w:hAnsi="Garamond" w:cs="Times New Roman"/>
        </w:rPr>
        <w:fldChar w:fldCharType="end"/>
      </w:r>
      <w:r>
        <w:rPr>
          <w:rFonts w:ascii="Garamond" w:hAnsi="Garamond" w:cs="Times New Roman"/>
        </w:rPr>
        <w:t xml:space="preserve">. </w:t>
      </w:r>
      <w:r w:rsidRPr="008605CB">
        <w:rPr>
          <w:rFonts w:ascii="Garamond" w:hAnsi="Garamond" w:cs="Times New Roman"/>
        </w:rPr>
        <w:t xml:space="preserve">However, the timing, yield, and duration of downstream fisheries is the result of the aggregate dynamics of these upstream components </w:t>
      </w:r>
      <w:r w:rsidRPr="008605CB">
        <w:rPr>
          <w:rFonts w:ascii="Garamond" w:hAnsi="Garamond" w:cs="Times New Roman"/>
        </w:rPr>
        <w:fldChar w:fldCharType="begin"/>
      </w:r>
      <w:r w:rsidRPr="008605CB">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(Nesbitt &amp; Moore, 2016)</w:t>
      </w:r>
      <w:r w:rsidRPr="008605CB">
        <w:rPr>
          <w:rFonts w:ascii="Garamond" w:hAnsi="Garamond" w:cs="Times New Roman"/>
        </w:rPr>
        <w:fldChar w:fldCharType="end"/>
      </w:r>
      <w:r w:rsidRPr="008605CB">
        <w:rPr>
          <w:rFonts w:ascii="Garamond" w:hAnsi="Garamond" w:cs="Times New Roman"/>
        </w:rPr>
        <w:t xml:space="preserve">. Further, maintaining life history diversity across the full stock complex contributes to ecosystem resilience by distributing population level risk across space and time </w:t>
      </w:r>
      <w:r w:rsidRPr="008605CB">
        <w:rPr>
          <w:rFonts w:ascii="Garamond" w:hAnsi="Garamond" w:cs="Times New Roman"/>
        </w:rPr>
        <w:fldChar w:fldCharType="begin"/>
      </w:r>
      <w:r>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(Schindler et al., 2010)</w:t>
      </w:r>
      <w:r w:rsidRPr="008605CB">
        <w:rPr>
          <w:rFonts w:ascii="Garamond" w:hAnsi="Garamond" w:cs="Times New Roman"/>
        </w:rPr>
        <w:fldChar w:fldCharType="end"/>
      </w:r>
      <w:r w:rsidRPr="008605CB">
        <w:rPr>
          <w:rFonts w:ascii="Garamond" w:hAnsi="Garamond" w:cs="Times New Roman"/>
        </w:rPr>
        <w:t>. Designing strategies which explicitly consider and protect this biodiversity, including vulnerable upstream</w:t>
      </w:r>
      <w:r>
        <w:rPr>
          <w:rFonts w:ascii="Garamond" w:hAnsi="Garamond" w:cs="Times New Roman"/>
        </w:rPr>
        <w:t xml:space="preserve"> populations</w:t>
      </w:r>
      <w:r w:rsidRPr="008605CB">
        <w:rPr>
          <w:rFonts w:ascii="Garamond" w:hAnsi="Garamond" w:cs="Times New Roman"/>
        </w:rPr>
        <w:t xml:space="preserve">, </w:t>
      </w:r>
      <w:r>
        <w:rPr>
          <w:rFonts w:ascii="Garamond" w:hAnsi="Garamond" w:cs="Times New Roman"/>
        </w:rPr>
        <w:t xml:space="preserve">therefore contributes to </w:t>
      </w:r>
      <w:r w:rsidRPr="008605CB">
        <w:rPr>
          <w:rFonts w:ascii="Garamond" w:hAnsi="Garamond" w:cs="Times New Roman"/>
        </w:rPr>
        <w:t xml:space="preserve">stabilizing downstream fishery resources. </w:t>
      </w:r>
    </w:p>
    <w:p w14:paraId="53256603" w14:textId="2EDC85B8" w:rsidR="00507803" w:rsidRPr="008605CB" w:rsidRDefault="00507803" w:rsidP="00FA76AC">
      <w:pPr>
        <w:spacing w:line="480" w:lineRule="auto"/>
        <w:ind w:firstLine="720"/>
        <w:rPr>
          <w:rFonts w:ascii="Garamond" w:hAnsi="Garamond" w:cs="Times New Roman"/>
        </w:rPr>
      </w:pPr>
      <w:r w:rsidRPr="008605CB">
        <w:rPr>
          <w:rFonts w:ascii="Garamond" w:hAnsi="Garamond" w:cs="Times New Roman"/>
        </w:rPr>
        <w:t>Western Alaska watersheds contain some of the last remaining pristine salmon habitat and have historically supported large returns of Pacific salmon.</w:t>
      </w:r>
      <w:r>
        <w:rPr>
          <w:rFonts w:ascii="Garamond" w:hAnsi="Garamond" w:cs="Times New Roman"/>
        </w:rPr>
        <w:t xml:space="preserve"> </w:t>
      </w:r>
      <w:r w:rsidR="00916EE1" w:rsidRPr="00597AEC">
        <w:rPr>
          <w:rFonts w:ascii="Garamond" w:hAnsi="Garamond"/>
        </w:rPr>
        <w:t>The region’s three major river basins, the Yukon, Kuskokwim, and Nushagak, collectively produce approximately 80% of the world’s wild Chinook salmon, making western Alaska one of the most important remaining strongholds for the species globally</w:t>
      </w:r>
      <w:r w:rsidR="00916EE1">
        <w:rPr>
          <w:rFonts w:ascii="Garamond" w:hAnsi="Garamond"/>
        </w:rPr>
        <w:t xml:space="preserve"> </w:t>
      </w:r>
      <w:r w:rsidR="00916EE1" w:rsidRPr="008605CB">
        <w:rPr>
          <w:rFonts w:ascii="Garamond" w:hAnsi="Garamond" w:cs="Times New Roman"/>
        </w:rPr>
        <w:t>(</w:t>
      </w:r>
      <w:r w:rsidR="00916EE1" w:rsidRPr="008605CB">
        <w:rPr>
          <w:rFonts w:ascii="Garamond" w:hAnsi="Garamond" w:cs="Times New Roman"/>
          <w:i/>
          <w:iCs/>
          <w:color w:val="000000" w:themeColor="text1"/>
        </w:rPr>
        <w:t>O</w:t>
      </w:r>
      <w:r w:rsidR="00916EE1">
        <w:rPr>
          <w:rFonts w:ascii="Garamond" w:hAnsi="Garamond" w:cs="Times New Roman"/>
          <w:i/>
          <w:iCs/>
          <w:color w:val="000000" w:themeColor="text1"/>
        </w:rPr>
        <w:t>ncorhynchus</w:t>
      </w:r>
      <w:r w:rsidR="00916EE1" w:rsidRPr="008605CB">
        <w:rPr>
          <w:rFonts w:ascii="Garamond" w:hAnsi="Garamond" w:cs="Times New Roman"/>
          <w:i/>
          <w:iCs/>
          <w:color w:val="000000" w:themeColor="text1"/>
        </w:rPr>
        <w:t xml:space="preserve"> tshawytscha</w:t>
      </w:r>
      <w:r w:rsidR="00916EE1" w:rsidRPr="008605CB">
        <w:rPr>
          <w:rFonts w:ascii="Garamond" w:hAnsi="Garamond" w:cs="Times New Roman"/>
          <w:color w:val="000000" w:themeColor="text1"/>
        </w:rPr>
        <w:t>)</w:t>
      </w:r>
      <w:r w:rsidR="00916EE1">
        <w:rPr>
          <w:rFonts w:ascii="Garamond" w:hAnsi="Garamond" w:cs="Times New Roman"/>
          <w:color w:val="000000" w:themeColor="text1"/>
        </w:rPr>
        <w:t xml:space="preserve">. </w:t>
      </w:r>
      <w:r w:rsidR="00916EE1" w:rsidRPr="008605CB">
        <w:rPr>
          <w:rFonts w:ascii="Garamond" w:hAnsi="Garamond" w:cs="Times New Roman"/>
        </w:rPr>
        <w:t xml:space="preserve">However, </w:t>
      </w:r>
      <w:r w:rsidR="00916EE1">
        <w:rPr>
          <w:rFonts w:ascii="Garamond" w:hAnsi="Garamond" w:cs="Times New Roman"/>
        </w:rPr>
        <w:t xml:space="preserve">several species of </w:t>
      </w:r>
      <w:r w:rsidR="0038700D">
        <w:rPr>
          <w:rFonts w:ascii="Garamond" w:hAnsi="Garamond" w:cs="Times New Roman"/>
        </w:rPr>
        <w:t>P</w:t>
      </w:r>
      <w:r w:rsidR="00916EE1">
        <w:rPr>
          <w:rFonts w:ascii="Garamond" w:hAnsi="Garamond" w:cs="Times New Roman"/>
        </w:rPr>
        <w:t xml:space="preserve">acific salmon, including Chinook salmon, </w:t>
      </w:r>
      <w:r w:rsidR="00916EE1" w:rsidRPr="008605CB">
        <w:rPr>
          <w:rFonts w:ascii="Garamond" w:hAnsi="Garamond" w:cs="Times New Roman"/>
        </w:rPr>
        <w:t xml:space="preserve">have declined precipitously in recent years </w:t>
      </w:r>
      <w:r w:rsidR="00916EE1">
        <w:rPr>
          <w:rFonts w:ascii="Garamond" w:hAnsi="Garamond" w:cs="Times New Roman"/>
        </w:rPr>
        <w:t xml:space="preserve">throughout Western Alaska watersheds </w:t>
      </w:r>
      <w:r w:rsidR="00916EE1">
        <w:rPr>
          <w:rFonts w:ascii="Garamond" w:hAnsi="Garamond" w:cs="Times New Roman"/>
        </w:rPr>
        <w:fldChar w:fldCharType="begin"/>
      </w:r>
      <w:r w:rsidR="00916EE1">
        <w:rPr>
          <w:rFonts w:ascii="Garamond" w:hAnsi="Garamond" w:cs="Times New Roman"/>
        </w:rPr>
        <w:instrText xml:space="preserve"> ADDIN ZOTERO_ITEM CSL_CITATION {"citationID":"iRZI1YuK","properties":{"formattedCitation":"(KRITFC, 2024; Lamborn et al., 2025a; Ohlberger et al., 2018)","plainCitation":"(KRITFC, 2024; Lamborn et al., 2025a; Ohlberger et al., 2018)","noteIndex":0},"citationItems":[{"id":6026,"uris":["http://zotero.org/users/8421274/items/DS4UXWQI"],"itemData":{"id":6026,"type":"report","title":"Kuskokwim River Salmon Situation Report","URL":"https://static1.squarespace.com/static/5afdc3d5e74940913f78773d/t/66e4bb2dfcc5d24880434ff7/1726266166559/2023+Kusko+Situation+Report_4.19.24+final.pdf","author":[{"family":"KRITFC","given":""}],"accessed":{"date-parts":[["2025",12,31]]},"issued":{"date-parts":[["2024"]]}}},{"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916EE1">
        <w:rPr>
          <w:rFonts w:ascii="Garamond" w:hAnsi="Garamond" w:cs="Times New Roman"/>
        </w:rPr>
        <w:fldChar w:fldCharType="separate"/>
      </w:r>
      <w:r w:rsidR="00916EE1">
        <w:rPr>
          <w:rFonts w:ascii="Garamond" w:hAnsi="Garamond" w:cs="Times New Roman"/>
          <w:noProof/>
        </w:rPr>
        <w:t>(KRITFC, 2024; Lamborn et al., 2025a; Ohlberger et al., 2018)</w:t>
      </w:r>
      <w:r w:rsidR="00916EE1">
        <w:rPr>
          <w:rFonts w:ascii="Garamond" w:hAnsi="Garamond" w:cs="Times New Roman"/>
        </w:rPr>
        <w:fldChar w:fldCharType="end"/>
      </w:r>
      <w:r w:rsidR="00916EE1" w:rsidRPr="008605CB">
        <w:rPr>
          <w:rFonts w:ascii="Garamond" w:hAnsi="Garamond" w:cs="Times New Roman"/>
        </w:rPr>
        <w:t xml:space="preserve">, </w:t>
      </w:r>
      <w:r w:rsidR="00916EE1">
        <w:rPr>
          <w:rFonts w:ascii="Garamond" w:hAnsi="Garamond" w:cs="Times New Roman"/>
        </w:rPr>
        <w:t xml:space="preserve">triggering a conservation crisis and leading </w:t>
      </w:r>
      <w:r w:rsidR="0038700D">
        <w:rPr>
          <w:rFonts w:ascii="Garamond" w:hAnsi="Garamond" w:cs="Times New Roman"/>
        </w:rPr>
        <w:t xml:space="preserve">to heavy </w:t>
      </w:r>
      <w:r w:rsidR="00916EE1">
        <w:rPr>
          <w:rFonts w:ascii="Garamond" w:hAnsi="Garamond" w:cs="Times New Roman"/>
        </w:rPr>
        <w:t xml:space="preserve">restrictions </w:t>
      </w:r>
      <w:r w:rsidR="0038700D">
        <w:rPr>
          <w:rFonts w:ascii="Garamond" w:hAnsi="Garamond" w:cs="Times New Roman"/>
        </w:rPr>
        <w:t>on</w:t>
      </w:r>
      <w:r w:rsidR="00916EE1">
        <w:rPr>
          <w:rFonts w:ascii="Garamond" w:hAnsi="Garamond" w:cs="Times New Roman"/>
        </w:rPr>
        <w:t xml:space="preserve"> subsistence harvest </w:t>
      </w:r>
      <w:r w:rsidR="00916EE1" w:rsidRPr="008605CB">
        <w:rPr>
          <w:rFonts w:ascii="Garamond" w:hAnsi="Garamond" w:cs="Times New Roman"/>
        </w:rPr>
        <w:fldChar w:fldCharType="begin"/>
      </w:r>
      <w:r w:rsidR="00916EE1">
        <w:rPr>
          <w:rFonts w:ascii="Garamond" w:hAnsi="Garamond" w:cs="Times New Roman"/>
        </w:rPr>
        <w:instrText xml:space="preserve"> ADDIN ZOTERO_ITEM CSL_CITATION {"citationID":"0TbEctqr","properties":{"formattedCitation":"(Brown &amp; Godduhn, 2015; Lamborn et al., 2025b; Ohlberger et al., 2018)","plainCitation":"(Brown &amp; Godduhn, 2015; Lamborn et al., 2025b;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916EE1" w:rsidRPr="008605CB">
        <w:rPr>
          <w:rFonts w:ascii="Garamond" w:hAnsi="Garamond" w:cs="Times New Roman"/>
        </w:rPr>
        <w:fldChar w:fldCharType="separate"/>
      </w:r>
      <w:r w:rsidR="00916EE1">
        <w:rPr>
          <w:rFonts w:ascii="Garamond" w:hAnsi="Garamond" w:cs="Times New Roman"/>
          <w:noProof/>
        </w:rPr>
        <w:t>(Brown &amp; Godduhn, 2015; Lamborn et al., 2025b; Ohlberger et al., 2018)</w:t>
      </w:r>
      <w:r w:rsidR="00916EE1" w:rsidRPr="008605CB">
        <w:rPr>
          <w:rFonts w:ascii="Garamond" w:hAnsi="Garamond" w:cs="Times New Roman"/>
        </w:rPr>
        <w:fldChar w:fldCharType="end"/>
      </w:r>
      <w:r w:rsidR="00916EE1">
        <w:rPr>
          <w:rFonts w:ascii="Garamond" w:hAnsi="Garamond" w:cs="Times New Roman"/>
        </w:rPr>
        <w:t xml:space="preserve">. </w:t>
      </w:r>
      <w:r w:rsidRPr="008605CB">
        <w:rPr>
          <w:rFonts w:ascii="Garamond" w:hAnsi="Garamond" w:cs="Times New Roman"/>
        </w:rPr>
        <w:t>In the Kuskokwim River basin, a large (127,000 km</w:t>
      </w:r>
      <w:r w:rsidRPr="008605CB">
        <w:rPr>
          <w:rFonts w:ascii="Garamond" w:hAnsi="Garamond" w:cs="Times New Roman"/>
          <w:vertAlign w:val="superscript"/>
        </w:rPr>
        <w:t>2</w:t>
      </w:r>
      <w:r w:rsidRPr="008605CB">
        <w:rPr>
          <w:rFonts w:ascii="Garamond" w:hAnsi="Garamond" w:cs="Times New Roman"/>
        </w:rPr>
        <w:t xml:space="preserve">) free flowing watershed in </w:t>
      </w:r>
      <w:r w:rsidR="0038700D">
        <w:rPr>
          <w:rFonts w:ascii="Garamond" w:hAnsi="Garamond" w:cs="Times New Roman"/>
        </w:rPr>
        <w:t>w</w:t>
      </w:r>
      <w:r w:rsidRPr="008605CB">
        <w:rPr>
          <w:rFonts w:ascii="Garamond" w:hAnsi="Garamond" w:cs="Times New Roman"/>
        </w:rPr>
        <w:t xml:space="preserve">estern Alaska, Chinook salmon populations support subsistence fishing opportunities for dozens of </w:t>
      </w:r>
      <w:r>
        <w:rPr>
          <w:rFonts w:ascii="Garamond" w:hAnsi="Garamond" w:cs="Times New Roman"/>
        </w:rPr>
        <w:t xml:space="preserve">rural </w:t>
      </w:r>
      <w:r w:rsidRPr="008605CB">
        <w:rPr>
          <w:rFonts w:ascii="Garamond" w:hAnsi="Garamond" w:cs="Times New Roman"/>
        </w:rPr>
        <w:t xml:space="preserve">communities, </w:t>
      </w:r>
      <w:r>
        <w:rPr>
          <w:rFonts w:ascii="Garamond" w:hAnsi="Garamond" w:cs="Times New Roman"/>
        </w:rPr>
        <w:t xml:space="preserve">comprised by a majority of Alaska Natives </w:t>
      </w:r>
      <w:r>
        <w:rPr>
          <w:rFonts w:ascii="Garamond" w:hAnsi="Garamond" w:cs="Times New Roman"/>
        </w:rPr>
        <w:fldChar w:fldCharType="begin"/>
      </w:r>
      <w:r>
        <w:rPr>
          <w:rFonts w:ascii="Garamond" w:hAnsi="Garamond" w:cs="Times New Roman"/>
        </w:rPr>
        <w:instrText xml:space="preserve"> ADDIN ZOTERO_ITEM CSL_CITATION {"citationID":"QkmkPdUy","properties":{"formattedCitation":"(ADFG, 2025)","plainCitation":"(ADFG, 2025)","noteIndex":0},"citationItems":[{"id":6067,"uris":["http://zotero.org/users/8421274/items/8A49P58R"],"itemData":{"id":6067,"type":"webpage","abstract":"Fishing info for subsistence fishing for Kuskokwim - Alaska Department of Fish and Game","language":"en","title":"Kuskokwim River Area: Subsistance Fishing","URL":"https://www.adfg.alaska.gov/index.cfm?adfg=ByAreaSubsistenceKuskokwim.fishingInfo","author":[{"family":"ADFG","given":""}],"accessed":{"date-parts":[["2026",1,14]]},"issued":{"date-parts":[["2025"]]}}}],"schema":"https://github.com/citation-style-language/schema/raw/master/csl-citation.json"} </w:instrText>
      </w:r>
      <w:r>
        <w:rPr>
          <w:rFonts w:ascii="Garamond" w:hAnsi="Garamond" w:cs="Times New Roman"/>
        </w:rPr>
        <w:fldChar w:fldCharType="separate"/>
      </w:r>
      <w:r>
        <w:rPr>
          <w:rFonts w:ascii="Garamond" w:hAnsi="Garamond" w:cs="Times New Roman"/>
          <w:noProof/>
        </w:rPr>
        <w:t>(ADFG, 2025)</w:t>
      </w:r>
      <w:r>
        <w:rPr>
          <w:rFonts w:ascii="Garamond" w:hAnsi="Garamond" w:cs="Times New Roman"/>
        </w:rPr>
        <w:fldChar w:fldCharType="end"/>
      </w:r>
      <w:r>
        <w:rPr>
          <w:rFonts w:ascii="Garamond" w:hAnsi="Garamond" w:cs="Times New Roman"/>
        </w:rPr>
        <w:t xml:space="preserve">. </w:t>
      </w:r>
      <w:r w:rsidRPr="008605CB">
        <w:rPr>
          <w:rFonts w:ascii="Garamond" w:hAnsi="Garamond" w:cs="Times New Roman"/>
        </w:rPr>
        <w:lastRenderedPageBreak/>
        <w:t>Subsistence fisheries are the primary form of harvest in the watershed, and nearly every household participates in the fishery in some way</w:t>
      </w:r>
      <w:r>
        <w:rPr>
          <w:rFonts w:ascii="Garamond" w:hAnsi="Garamond" w:cs="Times New Roman"/>
        </w:rPr>
        <w:t xml:space="preserve">. </w:t>
      </w:r>
      <w:r w:rsidR="00916EE1">
        <w:rPr>
          <w:rFonts w:ascii="Garamond" w:hAnsi="Garamond" w:cs="Times New Roman"/>
        </w:rPr>
        <w:t xml:space="preserve">As a result, fishery restrictions have led to significant hardship in the basin, including food insecurity and cultural loss </w:t>
      </w:r>
      <w:r w:rsidR="00983667">
        <w:rPr>
          <w:rFonts w:ascii="Garamond" w:hAnsi="Garamond" w:cs="Times New Roman"/>
        </w:rPr>
        <w:fldChar w:fldCharType="begin"/>
      </w:r>
      <w:r w:rsidR="00983667">
        <w:rPr>
          <w:rFonts w:ascii="Garamond" w:hAnsi="Garamond" w:cs="Times New Roman"/>
        </w:rPr>
        <w:instrText xml:space="preserve"> ADDIN ZOTERO_ITEM CSL_CITATION {"citationID":"GpuhDn3V","properties":{"formattedCitation":"(Brown &amp; Godduhn, 2015)","plainCitation":"(Brown &amp; Godduhn, 2015)","noteIndex":0},"citationItems":[{"id":4428,"uris":["http://zotero.org/users/8421274/items/2WA8NCRM"],"itemData":{"id":4428,"type":"article-journal","language":"en","source":"Zotero","title":"Socioeconomic effects of declining salmon runs on the Yukon River","author":[{"family":"Brown","given":"Caroline L"},{"family":"Godduhn","given":"Anna"}],"issued":{"date-parts":[["2015"]]}}}],"schema":"https://github.com/citation-style-language/schema/raw/master/csl-citation.json"} </w:instrText>
      </w:r>
      <w:r w:rsidR="00983667">
        <w:rPr>
          <w:rFonts w:ascii="Garamond" w:hAnsi="Garamond" w:cs="Times New Roman"/>
        </w:rPr>
        <w:fldChar w:fldCharType="separate"/>
      </w:r>
      <w:r w:rsidR="00983667">
        <w:rPr>
          <w:rFonts w:ascii="Garamond" w:hAnsi="Garamond" w:cs="Times New Roman"/>
          <w:noProof/>
        </w:rPr>
        <w:t>(Brown &amp; Godduhn, 2015)</w:t>
      </w:r>
      <w:r w:rsidR="00983667">
        <w:rPr>
          <w:rFonts w:ascii="Garamond" w:hAnsi="Garamond" w:cs="Times New Roman"/>
        </w:rPr>
        <w:fldChar w:fldCharType="end"/>
      </w:r>
      <w:r w:rsidR="00916EE1">
        <w:rPr>
          <w:rFonts w:ascii="Garamond" w:hAnsi="Garamond" w:cs="Times New Roman"/>
        </w:rPr>
        <w:t>. R</w:t>
      </w:r>
      <w:r w:rsidRPr="008605CB">
        <w:rPr>
          <w:rFonts w:ascii="Garamond" w:hAnsi="Garamond" w:cs="Times New Roman"/>
        </w:rPr>
        <w:t>esource managers are</w:t>
      </w:r>
      <w:r w:rsidR="00916EE1">
        <w:rPr>
          <w:rFonts w:ascii="Garamond" w:hAnsi="Garamond" w:cs="Times New Roman"/>
        </w:rPr>
        <w:t xml:space="preserve"> therefore</w:t>
      </w:r>
      <w:r w:rsidRPr="008605CB">
        <w:rPr>
          <w:rFonts w:ascii="Garamond" w:hAnsi="Garamond" w:cs="Times New Roman"/>
        </w:rPr>
        <w:t xml:space="preserve"> tasked with designing management strategies that allow for harvest opportunities while simultaneously rebuilding basin</w:t>
      </w:r>
      <w:r>
        <w:rPr>
          <w:rFonts w:ascii="Garamond" w:hAnsi="Garamond" w:cs="Times New Roman"/>
        </w:rPr>
        <w:t>-wide abundance and maintaining population biodiversity across the watershed</w:t>
      </w:r>
      <w:r w:rsidRPr="008605CB">
        <w:rPr>
          <w:rFonts w:ascii="Garamond" w:hAnsi="Garamond" w:cs="Times New Roman"/>
        </w:rPr>
        <w:t xml:space="preserve">. </w:t>
      </w:r>
    </w:p>
    <w:p w14:paraId="50946457" w14:textId="67A4AD50" w:rsidR="00044401" w:rsidRPr="008605CB" w:rsidRDefault="00507803" w:rsidP="00C26378">
      <w:pPr>
        <w:spacing w:line="480" w:lineRule="auto"/>
        <w:ind w:firstLine="720"/>
        <w:rPr>
          <w:rFonts w:ascii="Garamond" w:hAnsi="Garamond" w:cs="Times New Roman"/>
        </w:rPr>
      </w:pPr>
      <w:r>
        <w:rPr>
          <w:rFonts w:ascii="Garamond" w:hAnsi="Garamond" w:cs="Times New Roman"/>
        </w:rPr>
        <w:tab/>
      </w:r>
      <w:r w:rsidR="00D86CD4" w:rsidRPr="008605CB">
        <w:rPr>
          <w:rStyle w:val="Strong"/>
          <w:rFonts w:ascii="Garamond" w:hAnsi="Garamond" w:cs="Times New Roman"/>
          <w:b w:val="0"/>
          <w:bCs w:val="0"/>
        </w:rPr>
        <w:t xml:space="preserve">A </w:t>
      </w:r>
      <w:r w:rsidR="00E471DA" w:rsidRPr="008605CB">
        <w:rPr>
          <w:rStyle w:val="Strong"/>
          <w:rFonts w:ascii="Garamond" w:hAnsi="Garamond" w:cs="Times New Roman"/>
          <w:b w:val="0"/>
          <w:bCs w:val="0"/>
        </w:rPr>
        <w:t xml:space="preserve">current </w:t>
      </w:r>
      <w:r w:rsidR="00D86CD4" w:rsidRPr="008605CB">
        <w:rPr>
          <w:rStyle w:val="Strong"/>
          <w:rFonts w:ascii="Garamond" w:hAnsi="Garamond" w:cs="Times New Roman"/>
          <w:b w:val="0"/>
          <w:bCs w:val="0"/>
        </w:rPr>
        <w:t>management approach implemented in the Kuskokwim River</w:t>
      </w:r>
      <w:r w:rsidR="00A22AAB">
        <w:rPr>
          <w:rStyle w:val="Strong"/>
          <w:rFonts w:ascii="Garamond" w:hAnsi="Garamond" w:cs="Times New Roman"/>
          <w:b w:val="0"/>
          <w:bCs w:val="0"/>
        </w:rPr>
        <w:t xml:space="preserve"> </w:t>
      </w:r>
      <w:r w:rsidR="00D86CD4" w:rsidRPr="008605CB">
        <w:rPr>
          <w:rStyle w:val="Strong"/>
          <w:rFonts w:ascii="Garamond" w:hAnsi="Garamond" w:cs="Times New Roman"/>
          <w:b w:val="0"/>
          <w:bCs w:val="0"/>
        </w:rPr>
        <w:t xml:space="preserve">basin has been a front-end closure which prohibits fishing during a fixed temporal window from </w:t>
      </w:r>
      <w:r w:rsidR="00D86CD4" w:rsidRPr="00210C30">
        <w:rPr>
          <w:rStyle w:val="Strong"/>
          <w:rFonts w:ascii="Garamond" w:hAnsi="Garamond" w:cs="Times New Roman"/>
          <w:b w:val="0"/>
          <w:bCs w:val="0"/>
        </w:rPr>
        <w:t>June 1</w:t>
      </w:r>
      <w:r w:rsidR="00D86CD4" w:rsidRPr="00210C30">
        <w:rPr>
          <w:rStyle w:val="Strong"/>
          <w:rFonts w:ascii="Garamond" w:hAnsi="Garamond" w:cs="Times New Roman"/>
          <w:b w:val="0"/>
          <w:bCs w:val="0"/>
          <w:vertAlign w:val="superscript"/>
        </w:rPr>
        <w:t>st</w:t>
      </w:r>
      <w:r w:rsidR="00D86CD4" w:rsidRPr="00210C30">
        <w:rPr>
          <w:rStyle w:val="Strong"/>
          <w:rFonts w:ascii="Garamond" w:hAnsi="Garamond" w:cs="Times New Roman"/>
          <w:b w:val="0"/>
          <w:bCs w:val="0"/>
        </w:rPr>
        <w:t xml:space="preserve"> to June 11</w:t>
      </w:r>
      <w:r w:rsidR="00D86CD4" w:rsidRPr="00210C30">
        <w:rPr>
          <w:rStyle w:val="Strong"/>
          <w:rFonts w:ascii="Garamond" w:hAnsi="Garamond" w:cs="Times New Roman"/>
          <w:b w:val="0"/>
          <w:bCs w:val="0"/>
          <w:vertAlign w:val="superscript"/>
        </w:rPr>
        <w:t>th</w:t>
      </w:r>
      <w:r w:rsidR="00D86CD4" w:rsidRPr="00210C30">
        <w:rPr>
          <w:rStyle w:val="Strong"/>
          <w:rFonts w:ascii="Garamond" w:hAnsi="Garamond" w:cs="Times New Roman"/>
          <w:b w:val="0"/>
          <w:bCs w:val="0"/>
        </w:rPr>
        <w:t>.</w:t>
      </w:r>
      <w:r w:rsidR="00D86CD4" w:rsidRPr="008605CB">
        <w:rPr>
          <w:rStyle w:val="Strong"/>
          <w:rFonts w:ascii="Garamond" w:hAnsi="Garamond" w:cs="Times New Roman"/>
          <w:b w:val="0"/>
          <w:bCs w:val="0"/>
        </w:rPr>
        <w:t xml:space="preserve"> </w:t>
      </w:r>
      <w:r w:rsidR="00044401" w:rsidRPr="008605CB">
        <w:rPr>
          <w:rFonts w:ascii="Garamond" w:hAnsi="Garamond" w:cs="Times New Roman"/>
        </w:rPr>
        <w:t xml:space="preserve">This strategy is designed to protect early </w:t>
      </w:r>
      <w:r w:rsidR="00C26378">
        <w:rPr>
          <w:rFonts w:ascii="Garamond" w:hAnsi="Garamond" w:cs="Times New Roman"/>
        </w:rPr>
        <w:t>migrating</w:t>
      </w:r>
      <w:r w:rsidR="00C26378" w:rsidRPr="008605CB">
        <w:rPr>
          <w:rFonts w:ascii="Garamond" w:hAnsi="Garamond" w:cs="Times New Roman"/>
        </w:rPr>
        <w:t xml:space="preserve"> </w:t>
      </w:r>
      <w:r w:rsidR="00044401" w:rsidRPr="008605CB">
        <w:rPr>
          <w:rFonts w:ascii="Garamond" w:hAnsi="Garamond" w:cs="Times New Roman"/>
        </w:rPr>
        <w:t xml:space="preserve">fish </w:t>
      </w:r>
      <w:r w:rsidR="001255D3" w:rsidRPr="008605CB">
        <w:rPr>
          <w:rFonts w:ascii="Garamond" w:hAnsi="Garamond" w:cs="Times New Roman"/>
        </w:rPr>
        <w:t xml:space="preserve">which are </w:t>
      </w:r>
      <w:r w:rsidR="00044401" w:rsidRPr="008605CB">
        <w:rPr>
          <w:rFonts w:ascii="Garamond" w:hAnsi="Garamond" w:cs="Times New Roman"/>
        </w:rPr>
        <w:t>assum</w:t>
      </w:r>
      <w:r w:rsidR="001255D3" w:rsidRPr="008605CB">
        <w:rPr>
          <w:rFonts w:ascii="Garamond" w:hAnsi="Garamond" w:cs="Times New Roman"/>
        </w:rPr>
        <w:t xml:space="preserve">ed to </w:t>
      </w:r>
      <w:r w:rsidR="00C26378">
        <w:rPr>
          <w:rFonts w:ascii="Garamond" w:hAnsi="Garamond" w:cs="Times New Roman"/>
        </w:rPr>
        <w:t xml:space="preserve">be </w:t>
      </w:r>
      <w:r w:rsidR="00044401" w:rsidRPr="008605CB">
        <w:rPr>
          <w:rFonts w:ascii="Garamond" w:hAnsi="Garamond" w:cs="Times New Roman"/>
        </w:rPr>
        <w:t>return</w:t>
      </w:r>
      <w:r w:rsidR="00C26378">
        <w:rPr>
          <w:rFonts w:ascii="Garamond" w:hAnsi="Garamond" w:cs="Times New Roman"/>
        </w:rPr>
        <w:t>ing</w:t>
      </w:r>
      <w:r w:rsidR="00044401" w:rsidRPr="008605CB">
        <w:rPr>
          <w:rFonts w:ascii="Garamond" w:hAnsi="Garamond" w:cs="Times New Roman"/>
        </w:rPr>
        <w:t xml:space="preserve"> to </w:t>
      </w:r>
      <w:r w:rsidR="00C26378">
        <w:rPr>
          <w:rFonts w:ascii="Garamond" w:hAnsi="Garamond" w:cs="Times New Roman"/>
        </w:rPr>
        <w:t xml:space="preserve">spawn in </w:t>
      </w:r>
      <w:r w:rsidR="00746351">
        <w:rPr>
          <w:rFonts w:ascii="Garamond" w:hAnsi="Garamond" w:cs="Times New Roman"/>
        </w:rPr>
        <w:t xml:space="preserve">the </w:t>
      </w:r>
      <w:r w:rsidR="00044401" w:rsidRPr="008605CB">
        <w:rPr>
          <w:rFonts w:ascii="Garamond" w:hAnsi="Garamond" w:cs="Times New Roman"/>
        </w:rPr>
        <w:t xml:space="preserve">furthest upstream </w:t>
      </w:r>
      <w:r w:rsidR="00C26378">
        <w:rPr>
          <w:rFonts w:ascii="Garamond" w:hAnsi="Garamond" w:cs="Times New Roman"/>
        </w:rPr>
        <w:t xml:space="preserve">regions </w:t>
      </w:r>
      <w:r w:rsidR="00746351">
        <w:rPr>
          <w:rFonts w:ascii="Garamond" w:hAnsi="Garamond" w:cs="Times New Roman"/>
        </w:rPr>
        <w:t>of the Kuskokwim River</w:t>
      </w:r>
      <w:r w:rsidR="001255D3" w:rsidRPr="008605CB">
        <w:rPr>
          <w:rFonts w:ascii="Garamond" w:hAnsi="Garamond" w:cs="Times New Roman"/>
        </w:rPr>
        <w:t xml:space="preserve">. </w:t>
      </w:r>
      <w:r w:rsidR="004025ED">
        <w:rPr>
          <w:rFonts w:ascii="Garamond" w:hAnsi="Garamond" w:cs="Times New Roman"/>
        </w:rPr>
        <w:t>T</w:t>
      </w:r>
      <w:r w:rsidR="007D2894" w:rsidRPr="008605CB">
        <w:rPr>
          <w:rFonts w:ascii="Garamond" w:hAnsi="Garamond" w:cs="Times New Roman"/>
        </w:rPr>
        <w:t xml:space="preserve">his assumption is </w:t>
      </w:r>
      <w:r w:rsidR="0038700D">
        <w:rPr>
          <w:rFonts w:ascii="Garamond" w:hAnsi="Garamond" w:cs="Times New Roman"/>
        </w:rPr>
        <w:t>bolstered by</w:t>
      </w:r>
      <w:r w:rsidR="007D2894" w:rsidRPr="008605CB">
        <w:rPr>
          <w:rFonts w:ascii="Garamond" w:hAnsi="Garamond" w:cs="Times New Roman"/>
        </w:rPr>
        <w:t xml:space="preserve"> patterns </w:t>
      </w:r>
      <w:r w:rsidR="0038700D">
        <w:rPr>
          <w:rFonts w:ascii="Garamond" w:hAnsi="Garamond" w:cs="Times New Roman"/>
        </w:rPr>
        <w:t>observed</w:t>
      </w:r>
      <w:r w:rsidR="0038700D" w:rsidRPr="008605CB">
        <w:rPr>
          <w:rFonts w:ascii="Garamond" w:hAnsi="Garamond" w:cs="Times New Roman"/>
        </w:rPr>
        <w:t xml:space="preserve"> </w:t>
      </w:r>
      <w:r w:rsidR="007D2894" w:rsidRPr="008605CB">
        <w:rPr>
          <w:rFonts w:ascii="Garamond" w:hAnsi="Garamond" w:cs="Times New Roman"/>
        </w:rPr>
        <w:t xml:space="preserve">in other systems </w:t>
      </w:r>
      <w:r w:rsidR="007E1736" w:rsidRPr="008605CB">
        <w:rPr>
          <w:rFonts w:ascii="Garamond" w:hAnsi="Garamond" w:cs="Times New Roman"/>
        </w:rPr>
        <w:fldChar w:fldCharType="begin"/>
      </w:r>
      <w:r w:rsidR="00DF28C6" w:rsidRPr="008605CB">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sidR="00DF28C6" w:rsidRPr="008605CB">
        <w:rPr>
          <w:rFonts w:ascii="Cambria Math" w:hAnsi="Cambria Math" w:cs="Cambria Math"/>
        </w:rPr>
        <w:instrText>‐</w:instrText>
      </w:r>
      <w:r w:rsidR="00DF28C6" w:rsidRPr="008605CB">
        <w:rPr>
          <w:rFonts w:ascii="Garamond" w:hAnsi="Garamond" w:cs="Times New Roman"/>
        </w:rPr>
        <w:instrText>wide effects of body size, sex, spawning location, and year on the timing of spawning</w:instrText>
      </w:r>
      <w:r w:rsidR="00DF28C6" w:rsidRPr="008605CB">
        <w:rPr>
          <w:rFonts w:ascii="Cambria Math" w:hAnsi="Cambria Math" w:cs="Cambria Math"/>
        </w:rPr>
        <w:instrText>‐</w:instrText>
      </w:r>
      <w:r w:rsidR="00DF28C6" w:rsidRPr="008605CB">
        <w:rPr>
          <w:rFonts w:ascii="Garamond" w:hAnsi="Garamond" w:cs="Times New Roman"/>
        </w:rPr>
        <w:instrText>run migration into the Togiak River. Migration data and spawning fate were collected using radiotelemetry and analyzed with mixed effects models to account for among</w:instrText>
      </w:r>
      <w:r w:rsidR="00DF28C6" w:rsidRPr="008605CB">
        <w:rPr>
          <w:rFonts w:ascii="Cambria Math" w:hAnsi="Cambria Math" w:cs="Cambria Math"/>
        </w:rPr>
        <w:instrText>‐</w:instrText>
      </w:r>
      <w:r w:rsidR="00DF28C6" w:rsidRPr="008605CB">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sidR="007E1736" w:rsidRPr="008605CB">
        <w:rPr>
          <w:rFonts w:ascii="Garamond" w:hAnsi="Garamond" w:cs="Times New Roman"/>
        </w:rPr>
        <w:fldChar w:fldCharType="separate"/>
      </w:r>
      <w:r w:rsidR="00DF28C6" w:rsidRPr="008605CB">
        <w:rPr>
          <w:rFonts w:ascii="Garamond" w:hAnsi="Garamond" w:cs="Times New Roman"/>
          <w:noProof/>
        </w:rPr>
        <w:t>(S. C. Clark et al., 2015)</w:t>
      </w:r>
      <w:r w:rsidR="007E1736" w:rsidRPr="008605CB">
        <w:rPr>
          <w:rFonts w:ascii="Garamond" w:hAnsi="Garamond" w:cs="Times New Roman"/>
        </w:rPr>
        <w:fldChar w:fldCharType="end"/>
      </w:r>
      <w:r w:rsidR="007E1736" w:rsidRPr="008605CB">
        <w:rPr>
          <w:rFonts w:ascii="Garamond" w:hAnsi="Garamond" w:cs="Times New Roman"/>
        </w:rPr>
        <w:t xml:space="preserve">, </w:t>
      </w:r>
      <w:r w:rsidR="002574F7" w:rsidRPr="008605CB">
        <w:rPr>
          <w:rFonts w:ascii="Garamond" w:hAnsi="Garamond" w:cs="Times New Roman"/>
        </w:rPr>
        <w:t>supported</w:t>
      </w:r>
      <w:r w:rsidR="007D2894" w:rsidRPr="008605CB">
        <w:rPr>
          <w:rFonts w:ascii="Garamond" w:hAnsi="Garamond" w:cs="Times New Roman"/>
        </w:rPr>
        <w:t xml:space="preserve"> by telemetry data in the Kuskokwim </w:t>
      </w:r>
      <w:r w:rsidR="00C41758" w:rsidRPr="008605CB">
        <w:rPr>
          <w:rFonts w:ascii="Garamond" w:hAnsi="Garamond" w:cs="Times New Roman"/>
        </w:rPr>
        <w:fldChar w:fldCharType="begin"/>
      </w:r>
      <w:r w:rsidR="003157C4" w:rsidRPr="008605CB">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sidR="00C41758" w:rsidRPr="008605CB">
        <w:rPr>
          <w:rFonts w:ascii="Garamond" w:hAnsi="Garamond" w:cs="Times New Roman"/>
        </w:rPr>
        <w:fldChar w:fldCharType="separate"/>
      </w:r>
      <w:r w:rsidR="003157C4" w:rsidRPr="008605CB">
        <w:rPr>
          <w:rFonts w:ascii="Garamond" w:hAnsi="Garamond" w:cs="Times New Roman"/>
          <w:noProof/>
        </w:rPr>
        <w:t>(J. N. Clark &amp; Smith, 2019; Head et al., 2017; Smith &amp; Liller, 2017a, 2017b)</w:t>
      </w:r>
      <w:r w:rsidR="00C41758" w:rsidRPr="008605CB">
        <w:rPr>
          <w:rFonts w:ascii="Garamond" w:hAnsi="Garamond" w:cs="Times New Roman"/>
        </w:rPr>
        <w:fldChar w:fldCharType="end"/>
      </w:r>
      <w:r w:rsidR="00DF28C6" w:rsidRPr="008605CB">
        <w:rPr>
          <w:rFonts w:ascii="Garamond" w:hAnsi="Garamond" w:cs="Times New Roman"/>
        </w:rPr>
        <w:t>,</w:t>
      </w:r>
      <w:r w:rsidR="00C27BF0" w:rsidRPr="008605CB">
        <w:rPr>
          <w:rFonts w:ascii="Garamond" w:hAnsi="Garamond" w:cs="Times New Roman"/>
        </w:rPr>
        <w:t xml:space="preserve"> and </w:t>
      </w:r>
      <w:r w:rsidR="002574F7" w:rsidRPr="008605CB">
        <w:rPr>
          <w:rFonts w:ascii="Garamond" w:hAnsi="Garamond" w:cs="Times New Roman"/>
        </w:rPr>
        <w:t xml:space="preserve">further </w:t>
      </w:r>
      <w:r w:rsidR="00C26378">
        <w:rPr>
          <w:rFonts w:ascii="Garamond" w:hAnsi="Garamond" w:cs="Times New Roman"/>
        </w:rPr>
        <w:t>motivated</w:t>
      </w:r>
      <w:r w:rsidR="00C26378" w:rsidRPr="008605CB">
        <w:rPr>
          <w:rFonts w:ascii="Garamond" w:hAnsi="Garamond" w:cs="Times New Roman"/>
        </w:rPr>
        <w:t xml:space="preserve"> </w:t>
      </w:r>
      <w:r w:rsidR="00C27BF0" w:rsidRPr="008605CB">
        <w:rPr>
          <w:rFonts w:ascii="Garamond" w:hAnsi="Garamond" w:cs="Times New Roman"/>
        </w:rPr>
        <w:t xml:space="preserve">by traditional </w:t>
      </w:r>
      <w:r w:rsidR="00EA0134">
        <w:rPr>
          <w:rFonts w:ascii="Garamond" w:hAnsi="Garamond" w:cs="Times New Roman"/>
        </w:rPr>
        <w:t xml:space="preserve">and local </w:t>
      </w:r>
      <w:r w:rsidR="00C27BF0" w:rsidRPr="008605CB">
        <w:rPr>
          <w:rFonts w:ascii="Garamond" w:hAnsi="Garamond" w:cs="Times New Roman"/>
        </w:rPr>
        <w:t xml:space="preserve">knowledge </w:t>
      </w:r>
      <w:r w:rsidR="00E471DA" w:rsidRPr="008605CB">
        <w:rPr>
          <w:rFonts w:ascii="Garamond" w:hAnsi="Garamond" w:cs="Times New Roman"/>
        </w:rPr>
        <w:t xml:space="preserve">held by </w:t>
      </w:r>
      <w:r w:rsidR="00240DD3">
        <w:rPr>
          <w:rFonts w:ascii="Garamond" w:hAnsi="Garamond" w:cs="Times New Roman"/>
        </w:rPr>
        <w:t xml:space="preserve">Tribal citizens and </w:t>
      </w:r>
      <w:r w:rsidR="00C27BF0" w:rsidRPr="008605CB">
        <w:rPr>
          <w:rFonts w:ascii="Garamond" w:hAnsi="Garamond" w:cs="Times New Roman"/>
        </w:rPr>
        <w:t>stakeholders</w:t>
      </w:r>
      <w:r w:rsidR="007D2894" w:rsidRPr="008605CB">
        <w:rPr>
          <w:rFonts w:ascii="Garamond" w:hAnsi="Garamond" w:cs="Times New Roman"/>
        </w:rPr>
        <w:t xml:space="preserve">. </w:t>
      </w:r>
      <w:r w:rsidR="00066D9D" w:rsidRPr="008605CB">
        <w:rPr>
          <w:rFonts w:ascii="Garamond" w:hAnsi="Garamond" w:cs="Times New Roman"/>
        </w:rPr>
        <w:t xml:space="preserve">By protecting upriver stocks, managers aim to </w:t>
      </w:r>
      <w:r w:rsidR="007D2894" w:rsidRPr="008605CB">
        <w:rPr>
          <w:rFonts w:ascii="Garamond" w:hAnsi="Garamond" w:cs="Times New Roman"/>
        </w:rPr>
        <w:t>support basin-wide escapement goals, provide</w:t>
      </w:r>
      <w:r w:rsidR="004025ED">
        <w:rPr>
          <w:rFonts w:ascii="Garamond" w:hAnsi="Garamond" w:cs="Times New Roman"/>
        </w:rPr>
        <w:t xml:space="preserve"> more equitable</w:t>
      </w:r>
      <w:r w:rsidR="007D2894" w:rsidRPr="008605CB">
        <w:rPr>
          <w:rFonts w:ascii="Garamond" w:hAnsi="Garamond" w:cs="Times New Roman"/>
        </w:rPr>
        <w:t xml:space="preserve"> harvest opportunities to upstream communities, and protect upper river stocks which are at heightened risk of overharvest but contribute disproportionately to </w:t>
      </w:r>
      <w:r w:rsidR="004025ED">
        <w:rPr>
          <w:rFonts w:ascii="Garamond" w:hAnsi="Garamond" w:cs="Times New Roman"/>
        </w:rPr>
        <w:t xml:space="preserve">stabilizing </w:t>
      </w:r>
      <w:r w:rsidR="007D2894" w:rsidRPr="008605CB">
        <w:rPr>
          <w:rFonts w:ascii="Garamond" w:hAnsi="Garamond" w:cs="Times New Roman"/>
        </w:rPr>
        <w:t>downstream fisher</w:t>
      </w:r>
      <w:r w:rsidR="004025ED">
        <w:rPr>
          <w:rFonts w:ascii="Garamond" w:hAnsi="Garamond" w:cs="Times New Roman"/>
        </w:rPr>
        <w:t>y dynamics.</w:t>
      </w:r>
      <w:r w:rsidR="007D2894" w:rsidRPr="008605CB">
        <w:rPr>
          <w:rFonts w:ascii="Garamond" w:hAnsi="Garamond" w:cs="Times New Roman"/>
        </w:rPr>
        <w:t xml:space="preserve"> </w:t>
      </w:r>
      <w:r w:rsidR="00F20CE9" w:rsidRPr="008605CB">
        <w:rPr>
          <w:rFonts w:ascii="Garamond" w:hAnsi="Garamond" w:cs="Times New Roman"/>
        </w:rPr>
        <w:t>However,</w:t>
      </w:r>
      <w:r w:rsidR="00044401" w:rsidRPr="008605CB">
        <w:rPr>
          <w:rFonts w:ascii="Garamond" w:hAnsi="Garamond" w:cs="Times New Roman"/>
        </w:rPr>
        <w:t xml:space="preserve"> </w:t>
      </w:r>
      <w:r w:rsidR="00FD5572" w:rsidRPr="008605CB">
        <w:rPr>
          <w:rFonts w:ascii="Garamond" w:hAnsi="Garamond" w:cs="Times New Roman"/>
        </w:rPr>
        <w:t>the spatial ecology of Chinook salmon in the Kuskokwim River basin remains poorly understood</w:t>
      </w:r>
      <w:r w:rsidR="00E471DA" w:rsidRPr="008605CB">
        <w:rPr>
          <w:rFonts w:ascii="Garamond" w:hAnsi="Garamond" w:cs="Times New Roman"/>
        </w:rPr>
        <w:t xml:space="preserve"> </w:t>
      </w:r>
      <w:r w:rsidR="004025ED">
        <w:rPr>
          <w:rFonts w:ascii="Garamond" w:hAnsi="Garamond" w:cs="Times New Roman"/>
        </w:rPr>
        <w:t xml:space="preserve">at the watershed scale, </w:t>
      </w:r>
      <w:r w:rsidR="00E471DA" w:rsidRPr="008605CB">
        <w:rPr>
          <w:rFonts w:ascii="Garamond" w:hAnsi="Garamond" w:cs="Times New Roman"/>
        </w:rPr>
        <w:t>and</w:t>
      </w:r>
      <w:r w:rsidR="00F20CE9" w:rsidRPr="008605CB">
        <w:rPr>
          <w:rFonts w:ascii="Garamond" w:hAnsi="Garamond" w:cs="Times New Roman"/>
        </w:rPr>
        <w:t xml:space="preserve"> </w:t>
      </w:r>
      <w:r w:rsidR="004025ED">
        <w:rPr>
          <w:rStyle w:val="Strong"/>
          <w:rFonts w:ascii="Garamond" w:hAnsi="Garamond" w:cs="Times New Roman"/>
          <w:b w:val="0"/>
          <w:bCs w:val="0"/>
        </w:rPr>
        <w:t>whether t</w:t>
      </w:r>
      <w:r w:rsidR="00746351">
        <w:rPr>
          <w:rStyle w:val="Strong"/>
          <w:rFonts w:ascii="Garamond" w:hAnsi="Garamond" w:cs="Times New Roman"/>
          <w:b w:val="0"/>
          <w:bCs w:val="0"/>
        </w:rPr>
        <w:t>he</w:t>
      </w:r>
      <w:r w:rsidR="004C3939" w:rsidRPr="008605CB">
        <w:rPr>
          <w:rFonts w:ascii="Garamond" w:hAnsi="Garamond" w:cs="Times New Roman"/>
        </w:rPr>
        <w:t xml:space="preserve"> </w:t>
      </w:r>
      <w:r w:rsidR="00F20CE9" w:rsidRPr="008605CB">
        <w:rPr>
          <w:rFonts w:ascii="Garamond" w:hAnsi="Garamond" w:cs="Times New Roman"/>
        </w:rPr>
        <w:t xml:space="preserve">interaction </w:t>
      </w:r>
      <w:r w:rsidR="00F20CE9" w:rsidRPr="008605CB">
        <w:rPr>
          <w:rStyle w:val="Strong"/>
          <w:rFonts w:ascii="Garamond" w:hAnsi="Garamond" w:cs="Times New Roman"/>
          <w:b w:val="0"/>
          <w:bCs w:val="0"/>
        </w:rPr>
        <w:t>between</w:t>
      </w:r>
      <w:r w:rsidR="00F20CE9" w:rsidRPr="008605CB">
        <w:rPr>
          <w:rFonts w:ascii="Garamond" w:hAnsi="Garamond" w:cs="Times New Roman"/>
        </w:rPr>
        <w:t xml:space="preserve"> </w:t>
      </w:r>
      <w:r w:rsidR="00210C30">
        <w:rPr>
          <w:rFonts w:ascii="Garamond" w:hAnsi="Garamond" w:cs="Times New Roman"/>
        </w:rPr>
        <w:t>population</w:t>
      </w:r>
      <w:r w:rsidR="004C3939" w:rsidRPr="008605CB">
        <w:rPr>
          <w:rFonts w:ascii="Garamond" w:hAnsi="Garamond" w:cs="Times New Roman"/>
        </w:rPr>
        <w:t>-specific migration patterns</w:t>
      </w:r>
      <w:r w:rsidR="00F20CE9" w:rsidRPr="008605CB">
        <w:rPr>
          <w:rFonts w:ascii="Garamond" w:hAnsi="Garamond" w:cs="Times New Roman"/>
        </w:rPr>
        <w:t xml:space="preserve"> and the front-end closure </w:t>
      </w:r>
      <w:r w:rsidR="00715F4A">
        <w:rPr>
          <w:rFonts w:ascii="Garamond" w:hAnsi="Garamond" w:cs="Times New Roman"/>
        </w:rPr>
        <w:t xml:space="preserve">has the potential to </w:t>
      </w:r>
      <w:r w:rsidR="00F20CE9" w:rsidRPr="008605CB">
        <w:rPr>
          <w:rFonts w:ascii="Garamond" w:hAnsi="Garamond" w:cs="Times New Roman"/>
        </w:rPr>
        <w:t xml:space="preserve">protect upstream stocks as </w:t>
      </w:r>
      <w:r w:rsidR="00F20CE9" w:rsidRPr="008605CB">
        <w:rPr>
          <w:rStyle w:val="Strong"/>
          <w:rFonts w:ascii="Garamond" w:hAnsi="Garamond" w:cs="Times New Roman"/>
          <w:b w:val="0"/>
          <w:bCs w:val="0"/>
        </w:rPr>
        <w:t>intended</w:t>
      </w:r>
      <w:r w:rsidR="004B5E0E" w:rsidRPr="008605CB">
        <w:rPr>
          <w:rFonts w:ascii="Garamond" w:hAnsi="Garamond" w:cs="Times New Roman"/>
          <w:b/>
          <w:bCs/>
        </w:rPr>
        <w:t xml:space="preserve"> </w:t>
      </w:r>
      <w:r w:rsidR="004B5E0E" w:rsidRPr="008605CB">
        <w:rPr>
          <w:rFonts w:ascii="Garamond" w:hAnsi="Garamond" w:cs="Times New Roman"/>
        </w:rPr>
        <w:t>is not</w:t>
      </w:r>
      <w:r w:rsidR="00636C9F" w:rsidRPr="008605CB">
        <w:rPr>
          <w:rFonts w:ascii="Garamond" w:hAnsi="Garamond" w:cs="Times New Roman"/>
        </w:rPr>
        <w:t xml:space="preserve"> currently</w:t>
      </w:r>
      <w:r w:rsidR="004025ED">
        <w:rPr>
          <w:rFonts w:ascii="Garamond" w:hAnsi="Garamond" w:cs="Times New Roman"/>
        </w:rPr>
        <w:t xml:space="preserve"> </w:t>
      </w:r>
      <w:r w:rsidR="00636C9F" w:rsidRPr="008605CB">
        <w:rPr>
          <w:rFonts w:ascii="Garamond" w:hAnsi="Garamond" w:cs="Times New Roman"/>
        </w:rPr>
        <w:t xml:space="preserve">well </w:t>
      </w:r>
      <w:r w:rsidR="004B5E0E" w:rsidRPr="008605CB">
        <w:rPr>
          <w:rFonts w:ascii="Garamond" w:hAnsi="Garamond" w:cs="Times New Roman"/>
        </w:rPr>
        <w:t>known.</w:t>
      </w:r>
      <w:r w:rsidR="004B5E0E" w:rsidRPr="008605CB">
        <w:rPr>
          <w:rFonts w:ascii="Garamond" w:hAnsi="Garamond" w:cs="Times New Roman"/>
          <w:b/>
          <w:bCs/>
        </w:rPr>
        <w:t xml:space="preserve"> </w:t>
      </w:r>
      <w:r w:rsidR="00F20CE9" w:rsidRPr="008605CB">
        <w:rPr>
          <w:rFonts w:ascii="Garamond" w:hAnsi="Garamond" w:cs="Times New Roman"/>
        </w:rPr>
        <w:t xml:space="preserve"> </w:t>
      </w:r>
    </w:p>
    <w:p w14:paraId="4B48F71D" w14:textId="54AF7BEB" w:rsidR="00A72EBD" w:rsidRPr="008605CB" w:rsidRDefault="00A72EBD" w:rsidP="00A72EBD">
      <w:pPr>
        <w:spacing w:line="480" w:lineRule="auto"/>
        <w:ind w:firstLine="720"/>
        <w:rPr>
          <w:rFonts w:ascii="Garamond" w:hAnsi="Garamond" w:cs="Times New Roman"/>
          <w:b/>
          <w:bCs/>
        </w:rPr>
      </w:pPr>
      <w:r w:rsidRPr="008605CB">
        <w:rPr>
          <w:rFonts w:ascii="Garamond" w:hAnsi="Garamond" w:cs="Times New Roman"/>
        </w:rPr>
        <w:t xml:space="preserve">Here, we use otolith chemistry from fish caught during </w:t>
      </w:r>
      <w:r w:rsidR="00AB2317">
        <w:rPr>
          <w:rFonts w:ascii="Garamond" w:hAnsi="Garamond" w:cs="Times New Roman"/>
        </w:rPr>
        <w:t>a</w:t>
      </w:r>
      <w:r w:rsidR="00FA379B">
        <w:rPr>
          <w:rFonts w:ascii="Garamond" w:hAnsi="Garamond" w:cs="Times New Roman"/>
        </w:rPr>
        <w:t xml:space="preserve"> test</w:t>
      </w:r>
      <w:r w:rsidR="00AB2317">
        <w:rPr>
          <w:rFonts w:ascii="Garamond" w:hAnsi="Garamond" w:cs="Times New Roman"/>
        </w:rPr>
        <w:t xml:space="preserve"> </w:t>
      </w:r>
      <w:r w:rsidRPr="008605CB">
        <w:rPr>
          <w:rFonts w:ascii="Garamond" w:hAnsi="Garamond" w:cs="Times New Roman"/>
        </w:rPr>
        <w:t>fisher</w:t>
      </w:r>
      <w:r w:rsidR="00AB2317">
        <w:rPr>
          <w:rFonts w:ascii="Garamond" w:hAnsi="Garamond" w:cs="Times New Roman"/>
        </w:rPr>
        <w:t>y</w:t>
      </w:r>
      <w:r w:rsidRPr="008605CB">
        <w:rPr>
          <w:rFonts w:ascii="Garamond" w:hAnsi="Garamond" w:cs="Times New Roman"/>
        </w:rPr>
        <w:t xml:space="preserve"> throughout the seasonal migration period over six years in the Kuskokwim River to reconstruct spatiotemporal patterns of Chinook salmon returns. The limited genetic structure </w:t>
      </w:r>
      <w:r w:rsidR="00FF6246">
        <w:rPr>
          <w:rFonts w:ascii="Garamond" w:hAnsi="Garamond" w:cs="Times New Roman"/>
        </w:rPr>
        <w:t xml:space="preserve">of Chinook salmon in this region </w:t>
      </w:r>
      <w:r w:rsidRPr="008605CB">
        <w:rPr>
          <w:rFonts w:ascii="Garamond" w:hAnsi="Garamond" w:cs="Times New Roman"/>
        </w:rPr>
        <w:t xml:space="preserve">precludes </w:t>
      </w:r>
      <w:r w:rsidRPr="008605CB">
        <w:rPr>
          <w:rFonts w:ascii="Garamond" w:hAnsi="Garamond" w:cs="Times New Roman"/>
        </w:rPr>
        <w:lastRenderedPageBreak/>
        <w:t xml:space="preserve">using genetic approaches to quantify migration timing of different </w:t>
      </w:r>
      <w:r w:rsidR="00FF6246">
        <w:rPr>
          <w:rFonts w:ascii="Garamond" w:hAnsi="Garamond" w:cs="Times New Roman"/>
        </w:rPr>
        <w:t xml:space="preserve">populations </w:t>
      </w:r>
      <w:r w:rsidRPr="008605CB">
        <w:rPr>
          <w:rFonts w:ascii="Garamond" w:hAnsi="Garamond" w:cs="Times New Roman"/>
        </w:rPr>
        <w:t>throughout the watershed. Otolith-based methods for estimating provenance therefore offer a novel approach to: (1) identify the spatiotemporal structure of returning populations in the Kuskokwim River basin, and (2) evaluate potential impacts of front-end closures on conserving population diversity within salmon stock complexes returning to large, remote</w:t>
      </w:r>
      <w:r w:rsidR="00AB2317">
        <w:rPr>
          <w:rFonts w:ascii="Garamond" w:hAnsi="Garamond" w:cs="Times New Roman"/>
        </w:rPr>
        <w:t>,</w:t>
      </w:r>
      <w:r w:rsidRPr="008605CB">
        <w:rPr>
          <w:rFonts w:ascii="Garamond" w:hAnsi="Garamond" w:cs="Times New Roman"/>
        </w:rPr>
        <w:t xml:space="preserve"> watersheds.</w:t>
      </w:r>
    </w:p>
    <w:p w14:paraId="773D6EA7" w14:textId="77777777" w:rsidR="00606787" w:rsidRDefault="00606787" w:rsidP="009833DB">
      <w:pPr>
        <w:spacing w:line="480" w:lineRule="auto"/>
        <w:rPr>
          <w:rFonts w:ascii="Times New Roman" w:hAnsi="Times New Roman" w:cs="Times New Roman"/>
          <w:b/>
          <w:bCs/>
          <w:sz w:val="28"/>
          <w:szCs w:val="28"/>
          <w:u w:val="single"/>
        </w:rPr>
      </w:pPr>
    </w:p>
    <w:p w14:paraId="2A0F64D4" w14:textId="47D9D529" w:rsidR="009833DB" w:rsidRPr="008605CB" w:rsidRDefault="00467885" w:rsidP="009833DB">
      <w:pPr>
        <w:spacing w:line="480" w:lineRule="auto"/>
        <w:rPr>
          <w:rFonts w:ascii="Garamond" w:hAnsi="Garamond" w:cs="Times New Roman"/>
          <w:b/>
          <w:bCs/>
          <w:sz w:val="28"/>
          <w:szCs w:val="28"/>
          <w:u w:val="single"/>
        </w:rPr>
      </w:pPr>
      <w:r w:rsidRPr="008605CB">
        <w:rPr>
          <w:rFonts w:ascii="Garamond" w:hAnsi="Garamond" w:cs="Times New Roman"/>
          <w:b/>
          <w:bCs/>
          <w:sz w:val="28"/>
          <w:szCs w:val="28"/>
          <w:u w:val="single"/>
        </w:rPr>
        <w:t xml:space="preserve">Materials and </w:t>
      </w:r>
      <w:r w:rsidR="009833DB" w:rsidRPr="008605CB">
        <w:rPr>
          <w:rFonts w:ascii="Garamond" w:hAnsi="Garamond" w:cs="Times New Roman"/>
          <w:b/>
          <w:bCs/>
          <w:sz w:val="28"/>
          <w:szCs w:val="28"/>
          <w:u w:val="single"/>
        </w:rPr>
        <w:t xml:space="preserve">Methods: </w:t>
      </w:r>
    </w:p>
    <w:p w14:paraId="2B9BE153" w14:textId="1563F8E5" w:rsidR="009833DB" w:rsidRPr="008605CB" w:rsidRDefault="009833DB" w:rsidP="009833DB">
      <w:pPr>
        <w:spacing w:line="480" w:lineRule="auto"/>
        <w:rPr>
          <w:rFonts w:ascii="Garamond" w:hAnsi="Garamond" w:cs="Times New Roman"/>
          <w:b/>
          <w:bCs/>
        </w:rPr>
      </w:pPr>
      <w:r w:rsidRPr="008605CB">
        <w:rPr>
          <w:rFonts w:ascii="Garamond" w:hAnsi="Garamond" w:cs="Times New Roman"/>
          <w:b/>
          <w:bCs/>
        </w:rPr>
        <w:t xml:space="preserve">Otolith </w:t>
      </w:r>
      <w:r w:rsidR="00F21C45" w:rsidRPr="008605CB">
        <w:rPr>
          <w:rFonts w:ascii="Garamond" w:hAnsi="Garamond" w:cs="Times New Roman"/>
          <w:b/>
          <w:bCs/>
        </w:rPr>
        <w:t>samples</w:t>
      </w:r>
    </w:p>
    <w:p w14:paraId="2C50ADFF" w14:textId="275DC3F3" w:rsidR="009C079F" w:rsidRPr="008605CB" w:rsidRDefault="003A1EB0" w:rsidP="009C079F">
      <w:pPr>
        <w:spacing w:line="480" w:lineRule="auto"/>
        <w:ind w:firstLine="720"/>
        <w:rPr>
          <w:rFonts w:ascii="Garamond" w:eastAsia="Times New Roman" w:hAnsi="Garamond" w:cs="Times New Roman"/>
          <w:kern w:val="0"/>
          <w14:ligatures w14:val="none"/>
        </w:rPr>
      </w:pPr>
      <w:r w:rsidRPr="008605CB">
        <w:rPr>
          <w:rFonts w:ascii="Garamond" w:eastAsia="Times New Roman" w:hAnsi="Garamond" w:cs="Times New Roman"/>
          <w:kern w:val="0"/>
          <w14:ligatures w14:val="none"/>
        </w:rPr>
        <w:t>Chinook salmon o</w:t>
      </w:r>
      <w:r w:rsidR="009833DB" w:rsidRPr="008605CB">
        <w:rPr>
          <w:rFonts w:ascii="Garamond" w:eastAsia="Times New Roman" w:hAnsi="Garamond" w:cs="Times New Roman"/>
          <w:kern w:val="0"/>
          <w14:ligatures w14:val="none"/>
        </w:rPr>
        <w:t xml:space="preserve">toliths were </w:t>
      </w:r>
      <w:r w:rsidRPr="008605CB">
        <w:rPr>
          <w:rFonts w:ascii="Garamond" w:eastAsia="Times New Roman" w:hAnsi="Garamond" w:cs="Times New Roman"/>
          <w:kern w:val="0"/>
          <w14:ligatures w14:val="none"/>
        </w:rPr>
        <w:t xml:space="preserve">collected </w:t>
      </w:r>
      <w:r w:rsidR="00313CB8" w:rsidRPr="008605CB">
        <w:rPr>
          <w:rFonts w:ascii="Garamond" w:eastAsia="Times New Roman" w:hAnsi="Garamond" w:cs="Times New Roman"/>
          <w:kern w:val="0"/>
          <w14:ligatures w14:val="none"/>
        </w:rPr>
        <w:t>from 2017 to 2022</w:t>
      </w:r>
      <w:r w:rsidR="00E212FE" w:rsidRPr="008605CB">
        <w:rPr>
          <w:rFonts w:ascii="Garamond" w:eastAsia="Times New Roman" w:hAnsi="Garamond" w:cs="Times New Roman"/>
          <w:kern w:val="0"/>
          <w14:ligatures w14:val="none"/>
        </w:rPr>
        <w:t xml:space="preserve"> </w:t>
      </w:r>
      <w:r w:rsidR="00313CB8" w:rsidRPr="008605CB">
        <w:rPr>
          <w:rFonts w:ascii="Garamond" w:eastAsia="Times New Roman" w:hAnsi="Garamond" w:cs="Times New Roman"/>
          <w:kern w:val="0"/>
          <w14:ligatures w14:val="none"/>
        </w:rPr>
        <w:t xml:space="preserve">in </w:t>
      </w:r>
      <w:r w:rsidR="00E212FE" w:rsidRPr="008605CB">
        <w:rPr>
          <w:rFonts w:ascii="Garamond" w:eastAsia="Times New Roman" w:hAnsi="Garamond" w:cs="Times New Roman"/>
          <w:kern w:val="0"/>
          <w14:ligatures w14:val="none"/>
        </w:rPr>
        <w:t xml:space="preserve">the </w:t>
      </w:r>
      <w:r w:rsidR="000C2C96">
        <w:rPr>
          <w:rFonts w:ascii="Garamond" w:eastAsia="Times New Roman" w:hAnsi="Garamond" w:cs="Times New Roman"/>
          <w:kern w:val="0"/>
          <w14:ligatures w14:val="none"/>
        </w:rPr>
        <w:t xml:space="preserve">Alaska Department of Fish &amp; Game </w:t>
      </w:r>
      <w:r w:rsidR="00E212FE" w:rsidRPr="008605CB">
        <w:rPr>
          <w:rFonts w:ascii="Garamond" w:eastAsia="Times New Roman" w:hAnsi="Garamond" w:cs="Times New Roman"/>
          <w:kern w:val="0"/>
          <w14:ligatures w14:val="none"/>
        </w:rPr>
        <w:t xml:space="preserve">Bethel Test Fishery (BTF) near Bethel, Alaska </w:t>
      </w:r>
      <w:r w:rsidR="00313CB8" w:rsidRPr="008605CB">
        <w:rPr>
          <w:rFonts w:ascii="Garamond" w:eastAsia="Times New Roman" w:hAnsi="Garamond" w:cs="Times New Roman"/>
          <w:kern w:val="0"/>
          <w14:ligatures w14:val="none"/>
        </w:rPr>
        <w:t>in collaboration with</w:t>
      </w:r>
      <w:r w:rsidR="00367B6D" w:rsidRPr="008605CB">
        <w:rPr>
          <w:rFonts w:ascii="Garamond" w:eastAsia="Times New Roman" w:hAnsi="Garamond" w:cs="Times New Roman"/>
          <w:kern w:val="0"/>
          <w14:ligatures w14:val="none"/>
        </w:rPr>
        <w:t xml:space="preserve"> the </w:t>
      </w:r>
      <w:proofErr w:type="spellStart"/>
      <w:r w:rsidR="000C2C96" w:rsidRPr="008605CB">
        <w:rPr>
          <w:rFonts w:ascii="Garamond" w:eastAsia="Times New Roman" w:hAnsi="Garamond" w:cs="Times New Roman"/>
          <w:kern w:val="0"/>
          <w14:ligatures w14:val="none"/>
        </w:rPr>
        <w:t>Orutsaramiut</w:t>
      </w:r>
      <w:proofErr w:type="spellEnd"/>
      <w:r w:rsidR="000C2C96" w:rsidRPr="008605CB">
        <w:rPr>
          <w:rFonts w:ascii="Garamond" w:eastAsia="Times New Roman" w:hAnsi="Garamond" w:cs="Times New Roman"/>
          <w:kern w:val="0"/>
          <w14:ligatures w14:val="none"/>
        </w:rPr>
        <w:t xml:space="preserve"> Native Council </w:t>
      </w:r>
      <w:r w:rsidR="00AB3DBB">
        <w:rPr>
          <w:rFonts w:ascii="Garamond" w:eastAsia="Times New Roman" w:hAnsi="Garamond" w:cs="Times New Roman"/>
          <w:kern w:val="0"/>
          <w14:ligatures w14:val="none"/>
        </w:rPr>
        <w:t>fisheries</w:t>
      </w:r>
      <w:r w:rsidR="00AB3DBB" w:rsidRPr="008605CB">
        <w:rPr>
          <w:rFonts w:ascii="Garamond" w:eastAsia="Times New Roman" w:hAnsi="Garamond" w:cs="Times New Roman"/>
          <w:kern w:val="0"/>
          <w14:ligatures w14:val="none"/>
        </w:rPr>
        <w:t xml:space="preserve"> </w:t>
      </w:r>
      <w:r w:rsidR="0036019D" w:rsidRPr="008605CB">
        <w:rPr>
          <w:rFonts w:ascii="Garamond" w:eastAsia="Times New Roman" w:hAnsi="Garamond" w:cs="Times New Roman"/>
          <w:kern w:val="0"/>
          <w14:ligatures w14:val="none"/>
        </w:rPr>
        <w:t>program.</w:t>
      </w:r>
      <w:r w:rsidR="00367B6D" w:rsidRPr="008605CB">
        <w:rPr>
          <w:rFonts w:ascii="Garamond" w:eastAsia="Times New Roman" w:hAnsi="Garamond" w:cs="Times New Roman"/>
          <w:kern w:val="0"/>
          <w14:ligatures w14:val="none"/>
        </w:rPr>
        <w:t xml:space="preserve"> </w:t>
      </w:r>
      <w:r w:rsidR="0082206F" w:rsidRPr="008605CB">
        <w:rPr>
          <w:rFonts w:ascii="Garamond" w:hAnsi="Garamond" w:cs="Times New Roman"/>
        </w:rPr>
        <w:t xml:space="preserve">The BTF was designed to enable in-season assessment of run </w:t>
      </w:r>
      <w:r w:rsidR="00715F4A">
        <w:rPr>
          <w:rFonts w:ascii="Garamond" w:hAnsi="Garamond" w:cs="Times New Roman"/>
        </w:rPr>
        <w:t xml:space="preserve">timing and </w:t>
      </w:r>
      <w:r w:rsidR="0082206F" w:rsidRPr="008605CB">
        <w:rPr>
          <w:rFonts w:ascii="Garamond" w:hAnsi="Garamond" w:cs="Times New Roman"/>
        </w:rPr>
        <w:t>strength</w:t>
      </w:r>
      <w:r w:rsidR="00AB2317">
        <w:rPr>
          <w:rFonts w:ascii="Garamond" w:hAnsi="Garamond" w:cs="Times New Roman"/>
        </w:rPr>
        <w:t>,</w:t>
      </w:r>
      <w:r w:rsidR="0082206F" w:rsidRPr="008605CB">
        <w:rPr>
          <w:rFonts w:ascii="Garamond" w:hAnsi="Garamond" w:cs="Times New Roman"/>
        </w:rPr>
        <w:t xml:space="preserve"> based on </w:t>
      </w:r>
      <w:r w:rsidR="0082206F" w:rsidRPr="004E7B3B">
        <w:rPr>
          <w:rFonts w:ascii="Garamond" w:hAnsi="Garamond" w:cs="Times New Roman"/>
        </w:rPr>
        <w:t>catch-per-unit-</w:t>
      </w:r>
      <w:r w:rsidR="0036019D" w:rsidRPr="004E7B3B">
        <w:rPr>
          <w:rFonts w:ascii="Garamond" w:hAnsi="Garamond" w:cs="Times New Roman"/>
        </w:rPr>
        <w:t>effort</w:t>
      </w:r>
      <w:r w:rsidR="004E7B3B">
        <w:rPr>
          <w:rFonts w:ascii="Garamond" w:hAnsi="Garamond" w:cs="Times New Roman"/>
        </w:rPr>
        <w:t xml:space="preserve"> (CPUE)</w:t>
      </w:r>
      <w:r w:rsidR="0036019D">
        <w:rPr>
          <w:rStyle w:val="CommentReference"/>
        </w:rPr>
        <w:t>,</w:t>
      </w:r>
      <w:r w:rsidR="0036019D" w:rsidRPr="008605CB">
        <w:rPr>
          <w:rFonts w:ascii="Garamond" w:hAnsi="Garamond" w:cs="Times New Roman"/>
        </w:rPr>
        <w:t xml:space="preserve"> </w:t>
      </w:r>
      <w:r w:rsidR="0036019D">
        <w:rPr>
          <w:rFonts w:ascii="Garamond" w:hAnsi="Garamond" w:cs="Times New Roman"/>
        </w:rPr>
        <w:t>to</w:t>
      </w:r>
      <w:r w:rsidR="00AB2317">
        <w:rPr>
          <w:rFonts w:ascii="Garamond" w:hAnsi="Garamond" w:cs="Times New Roman"/>
        </w:rPr>
        <w:t xml:space="preserve"> inform</w:t>
      </w:r>
      <w:r w:rsidR="00AB2317" w:rsidRPr="008605CB">
        <w:rPr>
          <w:rFonts w:ascii="Garamond" w:hAnsi="Garamond" w:cs="Times New Roman"/>
        </w:rPr>
        <w:t xml:space="preserve"> </w:t>
      </w:r>
      <w:r w:rsidR="0082206F" w:rsidRPr="008605CB">
        <w:rPr>
          <w:rFonts w:ascii="Garamond" w:hAnsi="Garamond" w:cs="Times New Roman"/>
        </w:rPr>
        <w:t xml:space="preserve">management decisions for fisheries throughout the river. Fish caught in this fishery </w:t>
      </w:r>
      <w:r w:rsidR="002574F7" w:rsidRPr="008605CB">
        <w:rPr>
          <w:rFonts w:ascii="Garamond" w:hAnsi="Garamond" w:cs="Times New Roman"/>
        </w:rPr>
        <w:t xml:space="preserve">are </w:t>
      </w:r>
      <w:r w:rsidR="0082206F" w:rsidRPr="008605CB">
        <w:rPr>
          <w:rFonts w:ascii="Garamond" w:hAnsi="Garamond" w:cs="Times New Roman"/>
        </w:rPr>
        <w:t xml:space="preserve">a representative sample of returning stocks </w:t>
      </w:r>
      <w:r w:rsidR="002574F7" w:rsidRPr="008605CB">
        <w:rPr>
          <w:rFonts w:ascii="Garamond" w:hAnsi="Garamond" w:cs="Times New Roman"/>
        </w:rPr>
        <w:t>throughout the basin above the test fishery location</w:t>
      </w:r>
      <w:r w:rsidR="0082206F" w:rsidRPr="008605CB">
        <w:rPr>
          <w:rFonts w:ascii="Garamond" w:hAnsi="Garamond" w:cs="Times New Roman"/>
        </w:rPr>
        <w:t xml:space="preserve"> </w:t>
      </w:r>
      <w:r w:rsidR="0082206F" w:rsidRPr="008605CB">
        <w:rPr>
          <w:rFonts w:ascii="Garamond" w:eastAsia="Times New Roman" w:hAnsi="Garamond" w:cs="Times New Roman"/>
          <w:kern w:val="0"/>
          <w14:ligatures w14:val="none"/>
        </w:rPr>
        <w:fldChar w:fldCharType="begin"/>
      </w:r>
      <w:r w:rsidR="0082206F" w:rsidRPr="008605CB">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sidR="0082206F" w:rsidRPr="008605CB">
        <w:rPr>
          <w:rFonts w:ascii="Garamond" w:eastAsia="Times New Roman" w:hAnsi="Garamond" w:cs="Times New Roman"/>
          <w:kern w:val="0"/>
          <w14:ligatures w14:val="none"/>
        </w:rPr>
        <w:fldChar w:fldCharType="separate"/>
      </w:r>
      <w:r w:rsidR="0082206F" w:rsidRPr="008605CB">
        <w:rPr>
          <w:rFonts w:ascii="Garamond" w:eastAsia="Times New Roman" w:hAnsi="Garamond" w:cs="Times New Roman"/>
          <w:noProof/>
          <w:kern w:val="0"/>
          <w14:ligatures w14:val="none"/>
        </w:rPr>
        <w:t>(Lipka &amp; Elison, 2015)</w:t>
      </w:r>
      <w:r w:rsidR="0082206F" w:rsidRPr="008605CB">
        <w:rPr>
          <w:rFonts w:ascii="Garamond" w:eastAsia="Times New Roman" w:hAnsi="Garamond" w:cs="Times New Roman"/>
          <w:kern w:val="0"/>
          <w14:ligatures w14:val="none"/>
        </w:rPr>
        <w:fldChar w:fldCharType="end"/>
      </w:r>
      <w:r w:rsidR="0082206F" w:rsidRPr="008605CB">
        <w:rPr>
          <w:rFonts w:ascii="Garamond" w:eastAsia="Times New Roman" w:hAnsi="Garamond" w:cs="Times New Roman"/>
          <w:kern w:val="0"/>
          <w14:ligatures w14:val="none"/>
        </w:rPr>
        <w:t>.</w:t>
      </w:r>
      <w:r w:rsidR="00313CB8" w:rsidRPr="008605CB">
        <w:rPr>
          <w:rFonts w:ascii="Garamond" w:eastAsia="Times New Roman" w:hAnsi="Garamond" w:cs="Times New Roman"/>
          <w:kern w:val="0"/>
          <w14:ligatures w14:val="none"/>
        </w:rPr>
        <w:t xml:space="preserve"> </w:t>
      </w:r>
      <w:r w:rsidR="00731FB9">
        <w:rPr>
          <w:rFonts w:ascii="Garamond" w:eastAsia="Times New Roman" w:hAnsi="Garamond" w:cs="Times New Roman"/>
          <w:kern w:val="0"/>
          <w14:ligatures w14:val="none"/>
        </w:rPr>
        <w:t xml:space="preserve">Although this sample set does not capture fish which spawn below Bethel, nearly all Chinook salmon returning to the Kuskokwim River spawn above this location. </w:t>
      </w:r>
      <w:r w:rsidR="0036019D">
        <w:rPr>
          <w:rFonts w:ascii="Garamond" w:eastAsia="Times New Roman" w:hAnsi="Garamond" w:cs="Times New Roman"/>
          <w:kern w:val="0"/>
          <w14:ligatures w14:val="none"/>
        </w:rPr>
        <w:t>Contributing partne</w:t>
      </w:r>
      <w:r w:rsidR="00A10423">
        <w:rPr>
          <w:rFonts w:ascii="Garamond" w:eastAsia="Times New Roman" w:hAnsi="Garamond" w:cs="Times New Roman"/>
          <w:kern w:val="0"/>
          <w14:ligatures w14:val="none"/>
        </w:rPr>
        <w:t xml:space="preserve">rs </w:t>
      </w:r>
      <w:r w:rsidR="00DD0E6E" w:rsidRPr="008605CB">
        <w:rPr>
          <w:rFonts w:ascii="Garamond" w:eastAsia="Times New Roman" w:hAnsi="Garamond" w:cs="Times New Roman"/>
          <w:kern w:val="0"/>
          <w14:ligatures w14:val="none"/>
        </w:rPr>
        <w:t xml:space="preserve">collected approximately 500 otoliths </w:t>
      </w:r>
      <w:r w:rsidR="00AB2317">
        <w:rPr>
          <w:rFonts w:ascii="Garamond" w:eastAsia="Times New Roman" w:hAnsi="Garamond" w:cs="Times New Roman"/>
          <w:kern w:val="0"/>
          <w14:ligatures w14:val="none"/>
        </w:rPr>
        <w:t>annually</w:t>
      </w:r>
      <w:r w:rsidR="00DD0E6E" w:rsidRPr="008605CB">
        <w:rPr>
          <w:rFonts w:ascii="Garamond" w:eastAsia="Times New Roman" w:hAnsi="Garamond" w:cs="Times New Roman"/>
          <w:kern w:val="0"/>
          <w14:ligatures w14:val="none"/>
        </w:rPr>
        <w:t xml:space="preserve"> from 2017-2022, ensuring sampling efforts over the full course of the run. From these, approximately 250 otoliths were selected for chemical analysis in proportion to the relative </w:t>
      </w:r>
      <w:r w:rsidR="00433B90">
        <w:rPr>
          <w:rFonts w:ascii="Garamond" w:eastAsia="Times New Roman" w:hAnsi="Garamond" w:cs="Times New Roman"/>
          <w:kern w:val="0"/>
          <w14:ligatures w14:val="none"/>
        </w:rPr>
        <w:t xml:space="preserve">CPUE </w:t>
      </w:r>
      <w:r w:rsidR="009C079F" w:rsidRPr="008605CB">
        <w:rPr>
          <w:rFonts w:ascii="Garamond" w:eastAsia="Times New Roman" w:hAnsi="Garamond" w:cs="Times New Roman"/>
          <w:kern w:val="0"/>
          <w14:ligatures w14:val="none"/>
        </w:rPr>
        <w:t xml:space="preserve">throughout the season. </w:t>
      </w:r>
    </w:p>
    <w:p w14:paraId="23BCDAEA" w14:textId="7F6D74E2" w:rsidR="00B857E3" w:rsidRPr="008605CB" w:rsidRDefault="00313CB8" w:rsidP="0082206F">
      <w:pPr>
        <w:spacing w:line="480" w:lineRule="auto"/>
        <w:ind w:firstLine="720"/>
        <w:rPr>
          <w:rFonts w:ascii="Garamond" w:eastAsia="Times New Roman" w:hAnsi="Garamond" w:cs="Times New Roman"/>
          <w:kern w:val="0"/>
          <w:sz w:val="22"/>
          <w:szCs w:val="22"/>
          <w14:ligatures w14:val="none"/>
        </w:rPr>
      </w:pPr>
      <w:r w:rsidRPr="008605CB">
        <w:rPr>
          <w:rFonts w:ascii="Garamond" w:hAnsi="Garamond" w:cs="Times New Roman"/>
        </w:rPr>
        <w:t xml:space="preserve">Otoliths </w:t>
      </w:r>
      <w:r w:rsidR="009833DB" w:rsidRPr="008605CB">
        <w:rPr>
          <w:rFonts w:ascii="Garamond" w:hAnsi="Garamond" w:cs="Times New Roman"/>
        </w:rPr>
        <w:t xml:space="preserve">were </w:t>
      </w:r>
      <w:r w:rsidR="009833DB" w:rsidRPr="008605CB">
        <w:rPr>
          <w:rFonts w:ascii="Garamond" w:eastAsia="Times New Roman" w:hAnsi="Garamond" w:cs="Times New Roman"/>
          <w:kern w:val="0"/>
          <w14:ligatures w14:val="none"/>
        </w:rPr>
        <w:t xml:space="preserve">sectioned </w:t>
      </w:r>
      <w:r w:rsidR="00EF1756" w:rsidRPr="008605CB">
        <w:rPr>
          <w:rFonts w:ascii="Garamond" w:eastAsia="Times New Roman" w:hAnsi="Garamond" w:cs="Times New Roman"/>
          <w:kern w:val="0"/>
          <w14:ligatures w14:val="none"/>
        </w:rPr>
        <w:t xml:space="preserve">with </w:t>
      </w:r>
      <w:r w:rsidR="0025573D" w:rsidRPr="008605CB">
        <w:rPr>
          <w:rFonts w:ascii="Garamond" w:eastAsia="Times New Roman" w:hAnsi="Garamond" w:cs="Times New Roman"/>
          <w:kern w:val="0"/>
          <w14:ligatures w14:val="none"/>
        </w:rPr>
        <w:t xml:space="preserve">low speed diamond blade </w:t>
      </w:r>
      <w:proofErr w:type="spellStart"/>
      <w:r w:rsidR="0025573D" w:rsidRPr="008605CB">
        <w:rPr>
          <w:rFonts w:ascii="Garamond" w:eastAsia="Times New Roman" w:hAnsi="Garamond" w:cs="Times New Roman"/>
          <w:kern w:val="0"/>
          <w14:ligatures w14:val="none"/>
        </w:rPr>
        <w:t>isomet</w:t>
      </w:r>
      <w:proofErr w:type="spellEnd"/>
      <w:r w:rsidR="0025573D" w:rsidRPr="008605CB">
        <w:rPr>
          <w:rFonts w:ascii="Garamond" w:eastAsia="Times New Roman" w:hAnsi="Garamond" w:cs="Times New Roman"/>
          <w:kern w:val="0"/>
          <w14:ligatures w14:val="none"/>
        </w:rPr>
        <w:t xml:space="preserve"> </w:t>
      </w:r>
      <w:r w:rsidR="00EF1756" w:rsidRPr="008605CB">
        <w:rPr>
          <w:rFonts w:ascii="Garamond" w:eastAsia="Times New Roman" w:hAnsi="Garamond" w:cs="Times New Roman"/>
          <w:kern w:val="0"/>
          <w14:ligatures w14:val="none"/>
        </w:rPr>
        <w:t xml:space="preserve">saw </w:t>
      </w:r>
      <w:r w:rsidR="009833DB" w:rsidRPr="008605CB">
        <w:rPr>
          <w:rFonts w:ascii="Garamond" w:eastAsia="Times New Roman" w:hAnsi="Garamond" w:cs="Times New Roman"/>
          <w:kern w:val="0"/>
          <w14:ligatures w14:val="none"/>
        </w:rPr>
        <w:t xml:space="preserve">along the transverse plane, mounted on microscope slides, and polished to expose internal growth structures </w:t>
      </w:r>
      <w:r w:rsidR="009833DB" w:rsidRPr="008605CB">
        <w:rPr>
          <w:rFonts w:ascii="Garamond" w:eastAsia="Times New Roman" w:hAnsi="Garamond" w:cs="Times New Roman"/>
          <w:kern w:val="0"/>
          <w14:ligatures w14:val="none"/>
        </w:rPr>
        <w:fldChar w:fldCharType="begin"/>
      </w:r>
      <w:r w:rsidR="003F6161">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Society","DOI":"10.1577/1548-8659(2002)131&lt;0986:IOSARR&gt;2.0.CO;2","ISSN":"0002-8487","issue":"5","note":"_eprint: https://doi.org/10.1577/1548-8659(2002)131&lt;0986:IOSARR&gt;2.0.CO;2","page":"986-993","publisher":"Taylor &amp; Francis","source":"Taylor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(Donohoe &amp; Zimmerman, 2010; Zimmerman &amp; Reeves, 2002)</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Prepared samples were analyzed at the </w:t>
      </w:r>
      <w:r w:rsidR="009833DB" w:rsidRPr="008605CB">
        <w:rPr>
          <w:rFonts w:ascii="Garamond" w:eastAsia="Times New Roman" w:hAnsi="Garamond" w:cs="Times New Roman"/>
          <w:kern w:val="0"/>
          <w14:ligatures w14:val="none"/>
        </w:rPr>
        <w:lastRenderedPageBreak/>
        <w:t xml:space="preserve">University of Utah Strontium Isotope Laboratory using laser ablation inductively coupled plasma mass spectrometry (LA-ICP-MS). Laser ablation was conducted along a transect from the otolith core to just beyond the onset of marine growth </w:t>
      </w:r>
      <w:r w:rsidR="0082206F" w:rsidRPr="008605CB">
        <w:rPr>
          <w:rFonts w:ascii="Garamond" w:eastAsia="Times New Roman" w:hAnsi="Garamond" w:cs="Times New Roman"/>
          <w:kern w:val="0"/>
          <w14:ligatures w14:val="none"/>
        </w:rPr>
        <w:t xml:space="preserve">(identified by the dark annuli check indicative of marine entry) </w:t>
      </w:r>
      <w:r w:rsidR="009833DB" w:rsidRPr="008605CB">
        <w:rPr>
          <w:rFonts w:ascii="Garamond" w:hAnsi="Garamond" w:cs="Times New Roman"/>
        </w:rPr>
        <w:t xml:space="preserve">using a 53 </w:t>
      </w:r>
      <w:r w:rsidR="009833DB" w:rsidRPr="008605CB">
        <w:rPr>
          <w:rFonts w:ascii="Garamond" w:hAnsi="Garamond" w:cs="Times New Roman"/>
        </w:rPr>
        <w:sym w:font="Symbol" w:char="F06D"/>
      </w:r>
      <w:r w:rsidR="009833DB" w:rsidRPr="008605CB">
        <w:rPr>
          <w:rFonts w:ascii="Garamond" w:hAnsi="Garamond" w:cs="Times New Roman"/>
        </w:rPr>
        <w:t>m diameter beam and scanning at 2</w:t>
      </w:r>
      <w:r w:rsidR="009833DB" w:rsidRPr="008605CB">
        <w:rPr>
          <w:rFonts w:ascii="Garamond" w:hAnsi="Garamond" w:cs="Times New Roman"/>
        </w:rPr>
        <w:sym w:font="Symbol" w:char="F06D"/>
      </w:r>
      <w:r w:rsidR="009833DB" w:rsidRPr="008605CB">
        <w:rPr>
          <w:rFonts w:ascii="Garamond" w:hAnsi="Garamond" w:cs="Times New Roman"/>
        </w:rPr>
        <w:t>m/second</w:t>
      </w:r>
      <w:r w:rsidR="009833DB" w:rsidRPr="008605CB">
        <w:rPr>
          <w:rFonts w:ascii="Garamond" w:eastAsia="Times New Roman" w:hAnsi="Garamond" w:cs="Times New Roman"/>
          <w:kern w:val="0"/>
          <w14:ligatures w14:val="none"/>
        </w:rPr>
        <w:t>.</w:t>
      </w:r>
      <w:r w:rsidR="009833DB" w:rsidRPr="008605CB">
        <w:rPr>
          <w:rFonts w:ascii="Garamond" w:eastAsia="Times New Roman" w:hAnsi="Garamond" w:cs="Times New Roman"/>
          <w:kern w:val="0"/>
          <w:sz w:val="22"/>
          <w:szCs w:val="22"/>
          <w14:ligatures w14:val="none"/>
        </w:rPr>
        <w:t xml:space="preserve"> </w:t>
      </w:r>
      <w:r w:rsidR="009833DB" w:rsidRPr="008605CB">
        <w:rPr>
          <w:rFonts w:ascii="Garamond" w:eastAsia="Times New Roman" w:hAnsi="Garamond" w:cs="Times New Roman"/>
          <w:kern w:val="0"/>
          <w14:ligatures w14:val="none"/>
        </w:rPr>
        <w:t>The result</w:t>
      </w:r>
      <w:r w:rsidR="00E212FE" w:rsidRPr="008605CB">
        <w:rPr>
          <w:rFonts w:ascii="Garamond" w:eastAsia="Times New Roman" w:hAnsi="Garamond" w:cs="Times New Roman"/>
          <w:kern w:val="0"/>
          <w14:ligatures w14:val="none"/>
        </w:rPr>
        <w:t>ing</w:t>
      </w:r>
      <w:r w:rsidR="009833DB" w:rsidRPr="008605CB">
        <w:rPr>
          <w:rFonts w:ascii="Garamond" w:eastAsia="Times New Roman" w:hAnsi="Garamond" w:cs="Times New Roman"/>
          <w:kern w:val="0"/>
          <w14:ligatures w14:val="none"/>
        </w:rPr>
        <w:t xml:space="preserve"> data represent a continuously integrated measurement of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from early development until marine entry </w:t>
      </w:r>
      <w:r w:rsidR="009833DB" w:rsidRPr="008605CB">
        <w:rPr>
          <w:rFonts w:ascii="Garamond" w:eastAsia="Times New Roman" w:hAnsi="Garamond" w:cs="Times New Roman"/>
          <w:kern w:val="0"/>
          <w14:ligatures w14:val="none"/>
        </w:rPr>
        <w:fldChar w:fldCharType="begin"/>
      </w:r>
      <w:r w:rsidR="00983667">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1998)","noteIndex":0},"citationItems":[{"id":"25Y35S3t/lIyU3UG4","uris":["http://zotero.org/users/8421274/items/IY3FLHLM"],"itemData":{"id":"dI01jIsp/qEdWN4pU","type":"article-journal","abstract":"Strontium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(Brennan et al., 2015; Campana, 1999; Capo et al., 1998)</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From these data, the </w:t>
      </w:r>
      <w:r w:rsidR="00C50332" w:rsidRPr="008605CB">
        <w:rPr>
          <w:rFonts w:ascii="Garamond" w:eastAsia="Times New Roman" w:hAnsi="Garamond" w:cs="Times New Roman"/>
          <w:kern w:val="0"/>
          <w14:ligatures w14:val="none"/>
        </w:rPr>
        <w:t>Sr</w:t>
      </w:r>
      <w:r w:rsidR="00C50332" w:rsidRPr="008605CB">
        <w:rPr>
          <w:rFonts w:ascii="Garamond" w:eastAsia="Times New Roman" w:hAnsi="Garamond" w:cs="Times New Roman"/>
          <w:kern w:val="0"/>
          <w:vertAlign w:val="superscript"/>
          <w14:ligatures w14:val="none"/>
        </w:rPr>
        <w:t>87</w:t>
      </w:r>
      <w:r w:rsidR="00C50332" w:rsidRPr="008605CB">
        <w:rPr>
          <w:rFonts w:ascii="Garamond" w:eastAsia="Times New Roman" w:hAnsi="Garamond" w:cs="Times New Roman"/>
          <w:kern w:val="0"/>
          <w14:ligatures w14:val="none"/>
        </w:rPr>
        <w:t>/Sr</w:t>
      </w:r>
      <w:r w:rsidR="00C50332" w:rsidRPr="008605CB">
        <w:rPr>
          <w:rFonts w:ascii="Garamond" w:eastAsia="Times New Roman" w:hAnsi="Garamond" w:cs="Times New Roman"/>
          <w:kern w:val="0"/>
          <w:vertAlign w:val="superscript"/>
          <w14:ligatures w14:val="none"/>
        </w:rPr>
        <w:t>86</w:t>
      </w:r>
      <w:r w:rsidR="00C50332" w:rsidRPr="008605CB">
        <w:rPr>
          <w:rFonts w:ascii="Garamond" w:eastAsia="Times New Roman" w:hAnsi="Garamond" w:cs="Times New Roman"/>
          <w:kern w:val="0"/>
          <w14:ligatures w14:val="none"/>
        </w:rPr>
        <w:t xml:space="preserve"> </w:t>
      </w:r>
      <w:r w:rsidR="00E212FE" w:rsidRPr="008605CB">
        <w:rPr>
          <w:rFonts w:ascii="Garamond" w:eastAsia="Times New Roman" w:hAnsi="Garamond" w:cs="Times New Roman"/>
          <w:kern w:val="0"/>
          <w14:ligatures w14:val="none"/>
        </w:rPr>
        <w:t xml:space="preserve">value associated with the </w:t>
      </w:r>
      <w:r w:rsidR="009833DB" w:rsidRPr="008605CB">
        <w:rPr>
          <w:rFonts w:ascii="Garamond" w:eastAsia="Times New Roman" w:hAnsi="Garamond" w:cs="Times New Roman"/>
          <w:kern w:val="0"/>
          <w14:ligatures w14:val="none"/>
        </w:rPr>
        <w:t>natal freshwater rearing period was extracted by examining patterns of change in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and Sr</w:t>
      </w:r>
      <w:r w:rsidR="009833DB" w:rsidRPr="008605CB">
        <w:rPr>
          <w:rFonts w:ascii="Garamond" w:eastAsia="Times New Roman" w:hAnsi="Garamond" w:cs="Times New Roman"/>
          <w:kern w:val="0"/>
          <w:vertAlign w:val="superscript"/>
          <w14:ligatures w14:val="none"/>
        </w:rPr>
        <w:t>88</w:t>
      </w:r>
      <w:r w:rsidR="009833DB" w:rsidRPr="008605CB">
        <w:rPr>
          <w:rFonts w:ascii="Garamond" w:eastAsia="Times New Roman" w:hAnsi="Garamond" w:cs="Times New Roman"/>
          <w:kern w:val="0"/>
          <w14:ligatures w14:val="none"/>
        </w:rPr>
        <w:t xml:space="preserve"> between the core and freshwater region</w:t>
      </w:r>
      <w:r w:rsidR="00E212FE" w:rsidRPr="008605CB">
        <w:rPr>
          <w:rFonts w:ascii="Garamond" w:eastAsia="Times New Roman" w:hAnsi="Garamond" w:cs="Times New Roman"/>
          <w:kern w:val="0"/>
          <w14:ligatures w14:val="none"/>
        </w:rPr>
        <w:t xml:space="preserve">, </w:t>
      </w:r>
      <w:r w:rsidR="009833DB" w:rsidRPr="008605CB">
        <w:rPr>
          <w:rFonts w:ascii="Garamond" w:eastAsia="Times New Roman" w:hAnsi="Garamond" w:cs="Times New Roman"/>
          <w:kern w:val="0"/>
          <w14:ligatures w14:val="none"/>
        </w:rPr>
        <w:t>morphological features of the otolith visible a</w:t>
      </w:r>
      <w:r w:rsidR="00B02A4D" w:rsidRPr="008605CB">
        <w:rPr>
          <w:rFonts w:ascii="Garamond" w:eastAsia="Times New Roman" w:hAnsi="Garamond" w:cs="Times New Roman"/>
          <w:kern w:val="0"/>
          <w14:ligatures w14:val="none"/>
        </w:rPr>
        <w:t>long</w:t>
      </w:r>
      <w:r w:rsidR="009833DB" w:rsidRPr="008605CB">
        <w:rPr>
          <w:rFonts w:ascii="Garamond" w:eastAsia="Times New Roman" w:hAnsi="Garamond" w:cs="Times New Roman"/>
          <w:kern w:val="0"/>
          <w14:ligatures w14:val="none"/>
        </w:rPr>
        <w:t xml:space="preserve"> the ablation path</w:t>
      </w:r>
      <w:r w:rsidR="00E212FE" w:rsidRPr="008605CB">
        <w:rPr>
          <w:rFonts w:ascii="Garamond" w:eastAsia="Times New Roman" w:hAnsi="Garamond" w:cs="Times New Roman"/>
          <w:kern w:val="0"/>
          <w14:ligatures w14:val="none"/>
        </w:rPr>
        <w:t xml:space="preserve">, and known distances from the core to onset of the freshwater signal </w:t>
      </w:r>
      <w:r w:rsidR="00C95028" w:rsidRPr="008605CB">
        <w:rPr>
          <w:rFonts w:ascii="Garamond" w:eastAsia="Times New Roman" w:hAnsi="Garamond" w:cs="Times New Roman"/>
          <w:kern w:val="0"/>
          <w14:ligatures w14:val="none"/>
        </w:rPr>
        <w:fldChar w:fldCharType="begin"/>
      </w:r>
      <w:r w:rsidR="001C6B33">
        <w:rPr>
          <w:rFonts w:ascii="Garamond" w:eastAsia="Times New Roman" w:hAnsi="Garamond" w:cs="Times New Roman"/>
          <w:kern w:val="0"/>
          <w14:ligatures w14:val="none"/>
        </w:rPr>
        <w:instrText xml:space="preserve"> ADDIN ZOTERO_ITEM CSL_CITATION {"citationID":"9Eo1mxW7","properties":{"formattedCitation":"(Brennan et al., 2019; Chittaro et al., 2023)","plainCitation":"(Brennan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sidR="00C95028" w:rsidRPr="008605CB">
        <w:rPr>
          <w:rFonts w:ascii="Garamond" w:eastAsia="Times New Roman" w:hAnsi="Garamond" w:cs="Times New Roman"/>
          <w:kern w:val="0"/>
          <w14:ligatures w14:val="none"/>
        </w:rPr>
        <w:fldChar w:fldCharType="separate"/>
      </w:r>
      <w:r w:rsidR="001C6B33">
        <w:rPr>
          <w:rFonts w:ascii="Garamond" w:eastAsia="Times New Roman" w:hAnsi="Garamond" w:cs="Times New Roman"/>
          <w:noProof/>
          <w:kern w:val="0"/>
          <w14:ligatures w14:val="none"/>
        </w:rPr>
        <w:t>(Brennan et al., 2019; Chittaro et al., 2023)</w:t>
      </w:r>
      <w:r w:rsidR="00C95028" w:rsidRPr="008605CB">
        <w:rPr>
          <w:rFonts w:ascii="Garamond" w:eastAsia="Times New Roman" w:hAnsi="Garamond" w:cs="Times New Roman"/>
          <w:kern w:val="0"/>
          <w14:ligatures w14:val="none"/>
        </w:rPr>
        <w:fldChar w:fldCharType="end"/>
      </w:r>
      <w:r w:rsidR="00C95028" w:rsidRPr="008605CB">
        <w:rPr>
          <w:rFonts w:ascii="Garamond" w:eastAsia="Times New Roman" w:hAnsi="Garamond" w:cs="Times New Roman"/>
          <w:kern w:val="0"/>
          <w14:ligatures w14:val="none"/>
        </w:rPr>
        <w:t xml:space="preserve">. </w:t>
      </w:r>
    </w:p>
    <w:p w14:paraId="7E3612D2" w14:textId="77777777" w:rsidR="00A10423" w:rsidRDefault="00A10423" w:rsidP="00B857E3">
      <w:pPr>
        <w:spacing w:line="480" w:lineRule="auto"/>
        <w:rPr>
          <w:rFonts w:ascii="Garamond" w:eastAsia="Times New Roman" w:hAnsi="Garamond" w:cs="Times New Roman"/>
          <w:b/>
          <w:bCs/>
          <w:kern w:val="0"/>
          <w14:ligatures w14:val="none"/>
        </w:rPr>
      </w:pPr>
    </w:p>
    <w:p w14:paraId="696145BD" w14:textId="64DC9B13" w:rsidR="00B857E3" w:rsidRPr="008605CB" w:rsidRDefault="00B857E3" w:rsidP="00B857E3">
      <w:pPr>
        <w:spacing w:line="480" w:lineRule="auto"/>
        <w:rPr>
          <w:rFonts w:ascii="Garamond" w:eastAsia="Times New Roman" w:hAnsi="Garamond" w:cs="Times New Roman"/>
          <w:b/>
          <w:bCs/>
          <w:kern w:val="0"/>
          <w14:ligatures w14:val="none"/>
        </w:rPr>
      </w:pPr>
      <w:r w:rsidRPr="008605CB">
        <w:rPr>
          <w:rFonts w:ascii="Garamond" w:eastAsia="Times New Roman" w:hAnsi="Garamond" w:cs="Times New Roman"/>
          <w:b/>
          <w:bCs/>
          <w:kern w:val="0"/>
          <w14:ligatures w14:val="none"/>
        </w:rPr>
        <w:t xml:space="preserve">Natal Origin Estimation </w:t>
      </w:r>
    </w:p>
    <w:p w14:paraId="0305AF90" w14:textId="51C0A892" w:rsidR="00B857E3" w:rsidRPr="008605CB" w:rsidRDefault="00B857E3" w:rsidP="00B857E3">
      <w:pPr>
        <w:spacing w:before="100" w:beforeAutospacing="1" w:after="100" w:afterAutospacing="1" w:line="480" w:lineRule="auto"/>
        <w:ind w:firstLine="720"/>
        <w:rPr>
          <w:rFonts w:ascii="Garamond" w:hAnsi="Garamond" w:cs="Times New Roman"/>
        </w:rPr>
      </w:pPr>
      <w:r w:rsidRPr="008605CB">
        <w:rPr>
          <w:rFonts w:ascii="Garamond" w:eastAsia="Times New Roman" w:hAnsi="Garamond" w:cs="Times New Roman"/>
          <w:kern w:val="0"/>
          <w14:ligatures w14:val="none"/>
        </w:rPr>
        <w:t xml:space="preserve">A </w:t>
      </w:r>
      <w:r w:rsidR="00006A7A" w:rsidRPr="008605CB">
        <w:rPr>
          <w:rFonts w:ascii="Garamond" w:eastAsia="Times New Roman" w:hAnsi="Garamond" w:cs="Times New Roman"/>
          <w:kern w:val="0"/>
          <w14:ligatures w14:val="none"/>
        </w:rPr>
        <w:t>s</w:t>
      </w:r>
      <w:r w:rsidRPr="008605CB">
        <w:rPr>
          <w:rFonts w:ascii="Garamond" w:eastAsia="Times New Roman" w:hAnsi="Garamond" w:cs="Times New Roman"/>
          <w:kern w:val="0"/>
          <w14:ligatures w14:val="none"/>
        </w:rPr>
        <w:t xml:space="preserve">trontium </w:t>
      </w:r>
      <w:proofErr w:type="spellStart"/>
      <w:r w:rsidRPr="008605CB">
        <w:rPr>
          <w:rFonts w:ascii="Garamond" w:eastAsia="Times New Roman" w:hAnsi="Garamond" w:cs="Times New Roman"/>
          <w:kern w:val="0"/>
          <w14:ligatures w14:val="none"/>
        </w:rPr>
        <w:t>isoscape</w:t>
      </w:r>
      <w:proofErr w:type="spellEnd"/>
      <w:r w:rsidRPr="008605CB">
        <w:rPr>
          <w:rFonts w:ascii="Garamond" w:eastAsia="Times New Roman" w:hAnsi="Garamond" w:cs="Times New Roman"/>
          <w:kern w:val="0"/>
          <w14:ligatures w14:val="none"/>
        </w:rPr>
        <w:t xml:space="preserve"> </w:t>
      </w:r>
      <w:r w:rsidR="00E212FE" w:rsidRPr="008605CB">
        <w:rPr>
          <w:rFonts w:ascii="Garamond" w:eastAsia="Times New Roman" w:hAnsi="Garamond" w:cs="Times New Roman"/>
          <w:kern w:val="0"/>
          <w14:ligatures w14:val="none"/>
        </w:rPr>
        <w:t xml:space="preserve">of the Kuskokwim river </w:t>
      </w:r>
      <w:r w:rsidR="00AB074C" w:rsidRPr="008605CB">
        <w:rPr>
          <w:rFonts w:ascii="Garamond" w:eastAsia="Times New Roman" w:hAnsi="Garamond" w:cs="Times New Roman"/>
          <w:kern w:val="0"/>
          <w14:ligatures w14:val="none"/>
        </w:rPr>
        <w:t>basin</w:t>
      </w:r>
      <w:r w:rsidR="0082206F" w:rsidRPr="008605CB">
        <w:rPr>
          <w:rFonts w:ascii="Garamond" w:eastAsia="Times New Roman" w:hAnsi="Garamond" w:cs="Times New Roman"/>
          <w:kern w:val="0"/>
          <w14:ligatures w14:val="none"/>
        </w:rPr>
        <w:t xml:space="preserve"> (</w:t>
      </w:r>
      <w:r w:rsidR="00E85535" w:rsidRPr="008605CB">
        <w:rPr>
          <w:rFonts w:ascii="Garamond" w:eastAsia="Times New Roman" w:hAnsi="Garamond" w:cs="Times New Roman"/>
          <w:kern w:val="0"/>
          <w14:ligatures w14:val="none"/>
        </w:rPr>
        <w:t>Fig</w:t>
      </w:r>
      <w:r w:rsidR="00956F44">
        <w:rPr>
          <w:rFonts w:ascii="Garamond" w:eastAsia="Times New Roman" w:hAnsi="Garamond" w:cs="Times New Roman"/>
          <w:kern w:val="0"/>
          <w14:ligatures w14:val="none"/>
        </w:rPr>
        <w:t>.</w:t>
      </w:r>
      <w:r w:rsidR="0082206F" w:rsidRPr="008605CB">
        <w:rPr>
          <w:rFonts w:ascii="Garamond" w:eastAsia="Times New Roman" w:hAnsi="Garamond" w:cs="Times New Roman"/>
          <w:kern w:val="0"/>
          <w14:ligatures w14:val="none"/>
        </w:rPr>
        <w:t xml:space="preserve"> 1)</w:t>
      </w:r>
      <w:r w:rsidR="00AB074C"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was constructed by French et al., </w:t>
      </w:r>
      <w:r w:rsidR="00C34090" w:rsidRPr="008605CB">
        <w:rPr>
          <w:rFonts w:ascii="Garamond" w:eastAsia="Times New Roman" w:hAnsi="Garamond" w:cs="Times New Roman"/>
          <w:kern w:val="0"/>
          <w14:ligatures w14:val="none"/>
        </w:rPr>
        <w:t>(</w:t>
      </w:r>
      <w:r w:rsidRPr="008605CB">
        <w:rPr>
          <w:rFonts w:ascii="Garamond" w:eastAsia="Times New Roman" w:hAnsi="Garamond" w:cs="Times New Roman"/>
          <w:kern w:val="0"/>
          <w14:ligatures w14:val="none"/>
        </w:rPr>
        <w:t>2020</w:t>
      </w:r>
      <w:r w:rsidR="00C34090" w:rsidRPr="008605CB">
        <w:rPr>
          <w:rFonts w:ascii="Garamond" w:eastAsia="Times New Roman" w:hAnsi="Garamond" w:cs="Times New Roman"/>
          <w:kern w:val="0"/>
          <w14:ligatures w14:val="none"/>
        </w:rPr>
        <w:t>)</w:t>
      </w:r>
      <w:r w:rsidR="00AB074C" w:rsidRPr="008605CB">
        <w:rPr>
          <w:rFonts w:ascii="Garamond" w:eastAsia="Times New Roman" w:hAnsi="Garamond" w:cs="Times New Roman"/>
          <w:kern w:val="0"/>
          <w14:ligatures w14:val="none"/>
        </w:rPr>
        <w:t xml:space="preserve"> in which </w:t>
      </w:r>
      <w:r w:rsidR="009833DB" w:rsidRPr="008605CB">
        <w:rPr>
          <w:rFonts w:ascii="Garamond" w:eastAsia="Times New Roman" w:hAnsi="Garamond" w:cs="Times New Roman"/>
          <w:kern w:val="0"/>
          <w14:ligatures w14:val="none"/>
        </w:rPr>
        <w:t>spatial variation in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ratios across the river basin</w:t>
      </w:r>
      <w:r w:rsidR="00AB074C" w:rsidRPr="008605CB">
        <w:rPr>
          <w:rFonts w:ascii="Garamond" w:eastAsia="Times New Roman" w:hAnsi="Garamond" w:cs="Times New Roman"/>
          <w:kern w:val="0"/>
          <w14:ligatures w14:val="none"/>
        </w:rPr>
        <w:t xml:space="preserve"> </w:t>
      </w:r>
      <w:r w:rsidR="00C34090" w:rsidRPr="008605CB">
        <w:rPr>
          <w:rFonts w:ascii="Garamond" w:eastAsia="Times New Roman" w:hAnsi="Garamond" w:cs="Times New Roman"/>
          <w:kern w:val="0"/>
          <w14:ligatures w14:val="none"/>
        </w:rPr>
        <w:t xml:space="preserve">was </w:t>
      </w:r>
      <w:r w:rsidR="00AB074C" w:rsidRPr="008605CB">
        <w:rPr>
          <w:rFonts w:ascii="Garamond" w:eastAsia="Times New Roman" w:hAnsi="Garamond" w:cs="Times New Roman"/>
          <w:kern w:val="0"/>
          <w14:ligatures w14:val="none"/>
        </w:rPr>
        <w:t>modeled using spatial stream network modeling (SSNM)</w:t>
      </w:r>
      <w:r w:rsidR="0082206F" w:rsidRPr="008605CB">
        <w:rPr>
          <w:rFonts w:ascii="Garamond" w:eastAsia="Times New Roman" w:hAnsi="Garamond" w:cs="Times New Roman"/>
          <w:kern w:val="0"/>
          <w14:ligatures w14:val="none"/>
        </w:rPr>
        <w:t xml:space="preserve"> </w:t>
      </w:r>
      <w:r w:rsidR="009C079F" w:rsidRPr="008605CB">
        <w:rPr>
          <w:rFonts w:ascii="Garamond" w:eastAsia="Times New Roman" w:hAnsi="Garamond" w:cs="Times New Roman"/>
          <w:kern w:val="0"/>
          <w14:ligatures w14:val="none"/>
        </w:rPr>
        <w:t xml:space="preserve">derived from water samples collected throughout the river basin </w:t>
      </w:r>
      <w:r w:rsidR="00693A39" w:rsidRPr="008605CB">
        <w:rPr>
          <w:rFonts w:ascii="Garamond" w:eastAsia="Times New Roman" w:hAnsi="Garamond" w:cs="Times New Roman"/>
          <w:kern w:val="0"/>
          <w14:ligatures w14:val="none"/>
        </w:rPr>
        <w:fldChar w:fldCharType="begin"/>
      </w:r>
      <w:r w:rsidR="007E1736" w:rsidRPr="008605CB">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693A39" w:rsidRPr="008605CB">
        <w:rPr>
          <w:rFonts w:ascii="Garamond" w:eastAsia="Times New Roman" w:hAnsi="Garamond" w:cs="Times New Roman"/>
          <w:kern w:val="0"/>
          <w14:ligatures w14:val="none"/>
        </w:rPr>
        <w:fldChar w:fldCharType="separate"/>
      </w:r>
      <w:r w:rsidR="00DA289A" w:rsidRPr="008605CB">
        <w:rPr>
          <w:rFonts w:ascii="Garamond" w:eastAsia="Times New Roman" w:hAnsi="Garamond" w:cs="Times New Roman"/>
          <w:noProof/>
          <w:kern w:val="0"/>
          <w14:ligatures w14:val="none"/>
        </w:rPr>
        <w:t>(French et al., 2020</w:t>
      </w:r>
      <w:r w:rsidRPr="008605CB">
        <w:rPr>
          <w:rFonts w:ascii="Garamond" w:eastAsia="Times New Roman" w:hAnsi="Garamond" w:cs="Times New Roman"/>
          <w:noProof/>
          <w:kern w:val="0"/>
          <w14:ligatures w14:val="none"/>
        </w:rPr>
        <w:t>, N = 120</w:t>
      </w:r>
      <w:r w:rsidR="00DA289A" w:rsidRPr="008605CB">
        <w:rPr>
          <w:rFonts w:ascii="Garamond" w:eastAsia="Times New Roman" w:hAnsi="Garamond" w:cs="Times New Roman"/>
          <w:noProof/>
          <w:kern w:val="0"/>
          <w14:ligatures w14:val="none"/>
        </w:rPr>
        <w:t>)</w:t>
      </w:r>
      <w:r w:rsidR="00693A39" w:rsidRPr="008605CB">
        <w:rPr>
          <w:rFonts w:ascii="Garamond" w:eastAsia="Times New Roman" w:hAnsi="Garamond" w:cs="Times New Roman"/>
          <w:kern w:val="0"/>
          <w14:ligatures w14:val="none"/>
        </w:rPr>
        <w:fldChar w:fldCharType="end"/>
      </w:r>
      <w:r w:rsidR="009C079F"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The resulting </w:t>
      </w:r>
      <w:proofErr w:type="spellStart"/>
      <w:r w:rsidRPr="008605CB">
        <w:rPr>
          <w:rFonts w:ascii="Garamond" w:eastAsia="Times New Roman" w:hAnsi="Garamond" w:cs="Times New Roman"/>
          <w:kern w:val="0"/>
          <w14:ligatures w14:val="none"/>
        </w:rPr>
        <w:t>isoscape</w:t>
      </w:r>
      <w:proofErr w:type="spellEnd"/>
      <w:r w:rsidRPr="008605CB">
        <w:rPr>
          <w:rFonts w:ascii="Garamond" w:eastAsia="Times New Roman" w:hAnsi="Garamond" w:cs="Times New Roman"/>
          <w:kern w:val="0"/>
          <w14:ligatures w14:val="none"/>
        </w:rPr>
        <w:t xml:space="preserve"> includes estimates of </w:t>
      </w:r>
      <w:r w:rsidR="009C079F" w:rsidRPr="008605CB">
        <w:rPr>
          <w:rFonts w:ascii="Garamond" w:eastAsia="Times New Roman" w:hAnsi="Garamond" w:cs="Times New Roman"/>
          <w:kern w:val="0"/>
          <w14:ligatures w14:val="none"/>
        </w:rPr>
        <w:t>Sr</w:t>
      </w:r>
      <w:r w:rsidR="009C079F" w:rsidRPr="008605CB">
        <w:rPr>
          <w:rFonts w:ascii="Garamond" w:eastAsia="Times New Roman" w:hAnsi="Garamond" w:cs="Times New Roman"/>
          <w:kern w:val="0"/>
          <w:vertAlign w:val="superscript"/>
          <w14:ligatures w14:val="none"/>
        </w:rPr>
        <w:t>87</w:t>
      </w:r>
      <w:r w:rsidR="009C079F" w:rsidRPr="008605CB">
        <w:rPr>
          <w:rFonts w:ascii="Garamond" w:eastAsia="Times New Roman" w:hAnsi="Garamond" w:cs="Times New Roman"/>
          <w:kern w:val="0"/>
          <w14:ligatures w14:val="none"/>
        </w:rPr>
        <w:t>/Sr</w:t>
      </w:r>
      <w:r w:rsidR="009C079F" w:rsidRPr="008605CB">
        <w:rPr>
          <w:rFonts w:ascii="Garamond" w:eastAsia="Times New Roman" w:hAnsi="Garamond" w:cs="Times New Roman"/>
          <w:kern w:val="0"/>
          <w:vertAlign w:val="superscript"/>
          <w14:ligatures w14:val="none"/>
        </w:rPr>
        <w:t>86</w:t>
      </w:r>
      <w:r w:rsidR="009C079F" w:rsidRPr="008605CB">
        <w:rPr>
          <w:rFonts w:ascii="Garamond" w:hAnsi="Garamond" w:cs="Times New Roman"/>
        </w:rPr>
        <w:t xml:space="preserve"> </w:t>
      </w:r>
      <w:r w:rsidR="00C50332" w:rsidRPr="008605CB">
        <w:rPr>
          <w:rFonts w:ascii="Garamond" w:hAnsi="Garamond" w:cs="Times New Roman"/>
        </w:rPr>
        <w:t>ratios</w:t>
      </w:r>
      <w:r w:rsidR="009C079F" w:rsidRPr="008605CB">
        <w:rPr>
          <w:rFonts w:ascii="Garamond" w:hAnsi="Garamond" w:cs="Times New Roman"/>
        </w:rPr>
        <w:t xml:space="preserve"> and associated uncertaint</w:t>
      </w:r>
      <w:r w:rsidRPr="008605CB">
        <w:rPr>
          <w:rFonts w:ascii="Garamond" w:hAnsi="Garamond" w:cs="Times New Roman"/>
        </w:rPr>
        <w:t>y</w:t>
      </w:r>
      <w:r w:rsidR="009C079F" w:rsidRPr="008605CB">
        <w:rPr>
          <w:rFonts w:ascii="Garamond" w:hAnsi="Garamond" w:cs="Times New Roman"/>
        </w:rPr>
        <w:t xml:space="preserve"> for roughly every ~1km of </w:t>
      </w:r>
      <w:r w:rsidRPr="008605CB">
        <w:rPr>
          <w:rFonts w:ascii="Garamond" w:hAnsi="Garamond" w:cs="Times New Roman"/>
        </w:rPr>
        <w:t>river length</w:t>
      </w:r>
      <w:r w:rsidR="009C079F" w:rsidRPr="008605CB">
        <w:rPr>
          <w:rFonts w:ascii="Garamond" w:hAnsi="Garamond" w:cs="Times New Roman"/>
        </w:rPr>
        <w:t xml:space="preserve"> across the basin (</w:t>
      </w:r>
      <w:r w:rsidR="00E85535" w:rsidRPr="008605CB">
        <w:rPr>
          <w:rFonts w:ascii="Garamond" w:hAnsi="Garamond" w:cs="Times New Roman"/>
        </w:rPr>
        <w:t>Fig.</w:t>
      </w:r>
      <w:r w:rsidR="009C079F" w:rsidRPr="008605CB">
        <w:rPr>
          <w:rFonts w:ascii="Garamond" w:hAnsi="Garamond" w:cs="Times New Roman"/>
        </w:rPr>
        <w:t xml:space="preserve"> 1)</w:t>
      </w:r>
      <w:r w:rsidR="009C079F" w:rsidRPr="008605CB">
        <w:rPr>
          <w:rFonts w:ascii="Garamond" w:eastAsia="Times New Roman" w:hAnsi="Garamond" w:cs="Times New Roman"/>
          <w:kern w:val="0"/>
          <w14:ligatures w14:val="none"/>
        </w:rPr>
        <w:t xml:space="preserve"> </w:t>
      </w:r>
      <w:r w:rsidR="009833DB" w:rsidRPr="008605CB">
        <w:rPr>
          <w:rFonts w:ascii="Garamond" w:eastAsia="Times New Roman" w:hAnsi="Garamond" w:cs="Times New Roman"/>
          <w:kern w:val="0"/>
          <w14:ligatures w14:val="none"/>
        </w:rPr>
        <w:fldChar w:fldCharType="begin"/>
      </w:r>
      <w:r w:rsidR="00C50332" w:rsidRPr="008605CB">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C50332" w:rsidRPr="008605CB">
        <w:rPr>
          <w:rFonts w:ascii="Garamond" w:eastAsia="Times New Roman" w:hAnsi="Garamond" w:cs="Times New Roman"/>
          <w:noProof/>
          <w:kern w:val="0"/>
          <w14:ligatures w14:val="none"/>
        </w:rPr>
        <w:t>(Brennan et al., 2016; Ver Hoef &amp; Peterson, 2010)</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w:t>
      </w:r>
      <w:r w:rsidR="009F3E36" w:rsidRPr="008605CB">
        <w:rPr>
          <w:rFonts w:ascii="Garamond" w:hAnsi="Garamond" w:cs="Times New Roman"/>
        </w:rPr>
        <w:t>To prevent over-assignment to tributaries with exceptionally low prediction error</w:t>
      </w:r>
      <w:r w:rsidR="0082206F" w:rsidRPr="008605CB">
        <w:rPr>
          <w:rFonts w:ascii="Garamond" w:hAnsi="Garamond" w:cs="Times New Roman"/>
        </w:rPr>
        <w:t xml:space="preserve">, uncertainty </w:t>
      </w:r>
      <w:r w:rsidR="009F3E36" w:rsidRPr="008605CB">
        <w:rPr>
          <w:rFonts w:ascii="Garamond" w:hAnsi="Garamond" w:cs="Times New Roman"/>
        </w:rPr>
        <w:t>values were constrained to 0.0006</w:t>
      </w:r>
      <w:r w:rsidR="009C079F" w:rsidRPr="008605CB">
        <w:rPr>
          <w:rFonts w:ascii="Garamond" w:hAnsi="Garamond" w:cs="Times New Roman"/>
        </w:rPr>
        <w:t xml:space="preserve"> and above.</w:t>
      </w:r>
      <w:r w:rsidR="009F3E36" w:rsidRPr="008605CB">
        <w:rPr>
          <w:rFonts w:ascii="Garamond" w:hAnsi="Garamond" w:cs="Times New Roman"/>
        </w:rPr>
        <w:t xml:space="preserve"> This threshold was selected </w:t>
      </w:r>
      <w:r w:rsidR="00AF7B74" w:rsidRPr="008605CB">
        <w:rPr>
          <w:rFonts w:ascii="Garamond" w:hAnsi="Garamond" w:cs="Times New Roman"/>
        </w:rPr>
        <w:t xml:space="preserve">by visually examining the histogram for a cutoff which adjusted the values for a small number of exceedingly low </w:t>
      </w:r>
      <w:r w:rsidR="0082206F" w:rsidRPr="008605CB">
        <w:rPr>
          <w:rFonts w:ascii="Garamond" w:hAnsi="Garamond" w:cs="Times New Roman"/>
        </w:rPr>
        <w:t>uncertainty</w:t>
      </w:r>
      <w:r w:rsidR="00AF7B74" w:rsidRPr="008605CB">
        <w:rPr>
          <w:rFonts w:ascii="Garamond" w:hAnsi="Garamond" w:cs="Times New Roman"/>
        </w:rPr>
        <w:t xml:space="preserve"> tributaries</w:t>
      </w:r>
      <w:r w:rsidR="0082206F" w:rsidRPr="008605CB">
        <w:rPr>
          <w:rFonts w:ascii="Garamond" w:hAnsi="Garamond" w:cs="Times New Roman"/>
        </w:rPr>
        <w:t xml:space="preserve"> (those near extensive sampling) </w:t>
      </w:r>
      <w:r w:rsidR="00AF7B74" w:rsidRPr="008605CB">
        <w:rPr>
          <w:rFonts w:ascii="Garamond" w:hAnsi="Garamond" w:cs="Times New Roman"/>
        </w:rPr>
        <w:t xml:space="preserve">while maintaining the general </w:t>
      </w:r>
      <w:r w:rsidR="0082206F" w:rsidRPr="008605CB">
        <w:rPr>
          <w:rFonts w:ascii="Garamond" w:hAnsi="Garamond" w:cs="Times New Roman"/>
        </w:rPr>
        <w:t xml:space="preserve">error distribution </w:t>
      </w:r>
      <w:r w:rsidRPr="008605CB">
        <w:rPr>
          <w:rFonts w:ascii="Garamond" w:hAnsi="Garamond" w:cs="Times New Roman"/>
        </w:rPr>
        <w:t xml:space="preserve">from the original SSN model. </w:t>
      </w:r>
    </w:p>
    <w:p w14:paraId="417575B8" w14:textId="3A681D44" w:rsidR="009833DB" w:rsidRPr="008605CB" w:rsidRDefault="002A3FE3" w:rsidP="00B857E3">
      <w:pPr>
        <w:spacing w:before="100" w:beforeAutospacing="1" w:after="100" w:afterAutospacing="1" w:line="480" w:lineRule="auto"/>
        <w:ind w:firstLine="720"/>
        <w:rPr>
          <w:rFonts w:ascii="Garamond" w:hAnsi="Garamond" w:cs="Times New Roman"/>
        </w:rPr>
      </w:pPr>
      <w:r w:rsidRPr="008605CB">
        <w:rPr>
          <w:rFonts w:ascii="Garamond" w:eastAsia="Times New Roman" w:hAnsi="Garamond" w:cs="Times New Roman"/>
          <w:kern w:val="0"/>
          <w14:ligatures w14:val="none"/>
        </w:rPr>
        <w:lastRenderedPageBreak/>
        <w:t>P</w:t>
      </w:r>
      <w:r w:rsidR="009833DB" w:rsidRPr="008605CB">
        <w:rPr>
          <w:rFonts w:ascii="Garamond" w:eastAsia="Times New Roman" w:hAnsi="Garamond" w:cs="Times New Roman"/>
          <w:kern w:val="0"/>
          <w14:ligatures w14:val="none"/>
        </w:rPr>
        <w:t>osterior probability</w:t>
      </w:r>
      <w:r w:rsidRPr="008605CB">
        <w:rPr>
          <w:rFonts w:ascii="Garamond" w:eastAsia="Times New Roman" w:hAnsi="Garamond" w:cs="Times New Roman"/>
          <w:kern w:val="0"/>
          <w14:ligatures w14:val="none"/>
        </w:rPr>
        <w:t xml:space="preserve"> values were calculated for </w:t>
      </w:r>
      <w:r w:rsidR="00C34090" w:rsidRPr="008605CB">
        <w:rPr>
          <w:rFonts w:ascii="Garamond" w:eastAsia="Times New Roman" w:hAnsi="Garamond" w:cs="Times New Roman"/>
          <w:kern w:val="0"/>
          <w14:ligatures w14:val="none"/>
        </w:rPr>
        <w:t xml:space="preserve">assigning </w:t>
      </w:r>
      <w:r w:rsidRPr="008605CB">
        <w:rPr>
          <w:rFonts w:ascii="Garamond" w:eastAsia="Times New Roman" w:hAnsi="Garamond" w:cs="Times New Roman"/>
          <w:kern w:val="0"/>
          <w14:ligatures w14:val="none"/>
        </w:rPr>
        <w:t xml:space="preserve">all fish </w:t>
      </w:r>
      <w:r w:rsidR="00C34090" w:rsidRPr="008605CB">
        <w:rPr>
          <w:rFonts w:ascii="Garamond" w:eastAsia="Times New Roman" w:hAnsi="Garamond" w:cs="Times New Roman"/>
          <w:kern w:val="0"/>
          <w14:ligatures w14:val="none"/>
        </w:rPr>
        <w:t>to potential</w:t>
      </w:r>
      <w:r w:rsidRPr="008605CB">
        <w:rPr>
          <w:rFonts w:ascii="Garamond" w:eastAsia="Times New Roman" w:hAnsi="Garamond" w:cs="Times New Roman"/>
          <w:kern w:val="0"/>
          <w14:ligatures w14:val="none"/>
        </w:rPr>
        <w:t xml:space="preserve"> tributary segments across the river</w:t>
      </w:r>
      <w:r w:rsidR="008730BC">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basin using a </w:t>
      </w:r>
      <w:r w:rsidR="009833DB" w:rsidRPr="008605CB">
        <w:rPr>
          <w:rFonts w:ascii="Garamond" w:eastAsia="Times New Roman" w:hAnsi="Garamond" w:cs="Times New Roman"/>
          <w:kern w:val="0"/>
          <w14:ligatures w14:val="none"/>
        </w:rPr>
        <w:t xml:space="preserve">geographically continuous Bayesian framework </w:t>
      </w:r>
      <w:r w:rsidR="001C6B33">
        <w:rPr>
          <w:rFonts w:ascii="Garamond" w:eastAsia="Times New Roman" w:hAnsi="Garamond" w:cs="Times New Roman"/>
          <w:kern w:val="0"/>
          <w14:ligatures w14:val="none"/>
        </w:rPr>
        <w:fldChar w:fldCharType="begin"/>
      </w:r>
      <w:r w:rsidR="001C6B33">
        <w:rPr>
          <w:rFonts w:ascii="Garamond" w:eastAsia="Times New Roman" w:hAnsi="Garamond" w:cs="Times New Roman"/>
          <w:kern w:val="0"/>
          <w14:ligatures w14:val="none"/>
        </w:rPr>
        <w:instrText xml:space="preserve"> ADDIN ZOTERO_ITEM CSL_CITATION {"citationID":"O7HgVrjI","properties":{"formattedCitation":"(Brennan et al., 2019)","plainCitation":"(Brennan et al., 2019)","noteIndex":0},"citationItems":[{"id":3844,"uris":["http://zotero.org/users/8421274/items/RXD5IA9D"],"itemData":{"id":3844,"type":"article-journal","abstract":"Watersheds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P."}],"issued":{"date-parts":[["2019"]]}}}],"schema":"https://github.com/citation-style-language/schema/raw/master/csl-citation.json"} </w:instrText>
      </w:r>
      <w:r w:rsidR="001C6B33">
        <w:rPr>
          <w:rFonts w:ascii="Garamond" w:eastAsia="Times New Roman" w:hAnsi="Garamond" w:cs="Times New Roman"/>
          <w:kern w:val="0"/>
          <w14:ligatures w14:val="none"/>
        </w:rPr>
        <w:fldChar w:fldCharType="separate"/>
      </w:r>
      <w:r w:rsidR="001C6B33">
        <w:rPr>
          <w:rFonts w:ascii="Garamond" w:eastAsia="Times New Roman" w:hAnsi="Garamond" w:cs="Times New Roman"/>
          <w:noProof/>
          <w:kern w:val="0"/>
          <w14:ligatures w14:val="none"/>
        </w:rPr>
        <w:t>(Brennan et al., 2019)</w:t>
      </w:r>
      <w:r w:rsidR="001C6B33">
        <w:rPr>
          <w:rFonts w:ascii="Garamond" w:eastAsia="Times New Roman" w:hAnsi="Garamond" w:cs="Times New Roman"/>
          <w:kern w:val="0"/>
          <w14:ligatures w14:val="none"/>
        </w:rPr>
        <w:fldChar w:fldCharType="end"/>
      </w:r>
      <w:r w:rsidR="001C6B33">
        <w:rPr>
          <w:rFonts w:ascii="Garamond" w:eastAsia="Times New Roman" w:hAnsi="Garamond" w:cs="Times New Roman"/>
          <w:kern w:val="0"/>
          <w14:ligatures w14:val="none"/>
        </w:rPr>
        <w:t>.</w:t>
      </w:r>
      <w:r w:rsidR="009833DB" w:rsidRPr="008605CB">
        <w:rPr>
          <w:rFonts w:ascii="Garamond" w:eastAsia="Times New Roman" w:hAnsi="Garamond" w:cs="Times New Roman"/>
          <w:kern w:val="0"/>
          <w14:ligatures w14:val="none"/>
        </w:rPr>
        <w:t xml:space="preserve"> This approach considers the relationship between extracted natal origin otolith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values as well as several variance generating processes including </w:t>
      </w:r>
      <w:r w:rsidR="009833DB" w:rsidRPr="008605CB">
        <w:rPr>
          <w:rFonts w:ascii="Garamond" w:hAnsi="Garamond" w:cs="Times New Roman"/>
        </w:rPr>
        <w:t xml:space="preserve">analytical, within-population, and </w:t>
      </w:r>
      <w:proofErr w:type="spellStart"/>
      <w:r w:rsidR="009833DB" w:rsidRPr="008605CB">
        <w:rPr>
          <w:rFonts w:ascii="Garamond" w:hAnsi="Garamond" w:cs="Times New Roman"/>
        </w:rPr>
        <w:t>isoscape</w:t>
      </w:r>
      <w:proofErr w:type="spellEnd"/>
      <w:r w:rsidR="009833DB" w:rsidRPr="008605CB">
        <w:rPr>
          <w:rFonts w:ascii="Garamond" w:hAnsi="Garamond" w:cs="Times New Roman"/>
        </w:rPr>
        <w:t xml:space="preserve"> prediction error</w:t>
      </w:r>
      <w:r w:rsidR="00B07AE4" w:rsidRPr="008605CB">
        <w:rPr>
          <w:rFonts w:ascii="Garamond" w:hAnsi="Garamond" w:cs="Times New Roman"/>
        </w:rPr>
        <w:t>s</w:t>
      </w:r>
      <w:r w:rsidR="009833DB" w:rsidRPr="008605CB">
        <w:rPr>
          <w:rFonts w:ascii="Garamond" w:hAnsi="Garamond" w:cs="Times New Roman"/>
        </w:rPr>
        <w:t xml:space="preserve">. </w:t>
      </w:r>
      <w:r w:rsidR="009833DB" w:rsidRPr="008605CB">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2D726DB7" w:rsidR="009833DB" w:rsidRPr="008605CB" w:rsidRDefault="009833DB" w:rsidP="009833DB">
      <w:pPr>
        <w:spacing w:line="480" w:lineRule="auto"/>
        <w:ind w:firstLine="720"/>
        <w:rPr>
          <w:rFonts w:ascii="Garamond" w:hAnsi="Garamond" w:cs="Times New Roman"/>
        </w:rPr>
      </w:pPr>
      <w:r w:rsidRPr="008605CB">
        <w:rPr>
          <w:rFonts w:ascii="Garamond" w:hAnsi="Garamond" w:cs="Times New Roman"/>
        </w:rPr>
        <w:t xml:space="preserve">Posterior probability values for each tributary (j) were then calculated using Bayes theorem </w:t>
      </w:r>
      <w:r w:rsidRPr="008605CB">
        <w:rPr>
          <w:rFonts w:ascii="Garamond" w:hAnsi="Garamond" w:cs="Times New Roman"/>
        </w:rPr>
        <w:fldChar w:fldCharType="begin"/>
      </w:r>
      <w:r w:rsidR="001D71C8">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DOI":"10.1007/978-90-481-3354-3_12","ISBN":"978-90-481-3353-6","language":"en","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(Brennan &amp; Schindler, 2017; Wunder, 2010)</w:t>
      </w:r>
      <w:r w:rsidRPr="008605CB">
        <w:rPr>
          <w:rFonts w:ascii="Garamond" w:hAnsi="Garamond" w:cs="Times New Roman"/>
        </w:rPr>
        <w:fldChar w:fldCharType="end"/>
      </w:r>
      <w:r w:rsidRPr="008605CB">
        <w:rPr>
          <w:rFonts w:ascii="Garamond" w:hAnsi="Garamond" w:cs="Times New Roman"/>
        </w:rPr>
        <w:t xml:space="preserve"> ; </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8605CB" w:rsidRDefault="009833DB" w:rsidP="00B857E3">
      <w:pPr>
        <w:spacing w:line="480" w:lineRule="auto"/>
        <w:ind w:firstLine="720"/>
        <w:rPr>
          <w:rFonts w:ascii="Garamond" w:hAnsi="Garamond" w:cs="Times New Roman"/>
        </w:rPr>
      </w:pPr>
      <w:r w:rsidRPr="008605CB">
        <w:rPr>
          <w:rFonts w:ascii="Garamond" w:hAnsi="Garamond" w:cs="Times New Roman"/>
        </w:rPr>
        <w:t xml:space="preserve">The probability of an individual assigning to tributary </w:t>
      </w:r>
      <w:r w:rsidRPr="008605CB">
        <w:rPr>
          <w:rFonts w:ascii="Garamond" w:hAnsi="Garamond" w:cs="Times New Roman"/>
          <w:i/>
          <w:iCs/>
        </w:rPr>
        <w:t>j</w:t>
      </w:r>
      <w:r w:rsidRPr="008605CB">
        <w:rPr>
          <w:rFonts w:ascii="Garamond" w:hAnsi="Garamond" w:cs="Times New Roman"/>
        </w:rPr>
        <w:t xml:space="preserve"> is defined as the product of the probability of the isotope ratio in the otolith of an individual (</w:t>
      </w:r>
      <w:r w:rsidRPr="008605CB">
        <w:rPr>
          <w:rFonts w:ascii="Garamond" w:hAnsi="Garamond" w:cs="Times New Roman"/>
          <w:i/>
          <w:iCs/>
        </w:rPr>
        <w:t>o)</w:t>
      </w:r>
      <w:r w:rsidRPr="008605CB">
        <w:rPr>
          <w:rFonts w:ascii="Garamond" w:hAnsi="Garamond" w:cs="Times New Roman"/>
        </w:rPr>
        <w:t xml:space="preserve"> given the isotope ratio in tributary </w:t>
      </w:r>
      <w:r w:rsidRPr="008605CB">
        <w:rPr>
          <w:rFonts w:ascii="Garamond" w:hAnsi="Garamond" w:cs="Times New Roman"/>
          <w:i/>
          <w:iCs/>
        </w:rPr>
        <w:t xml:space="preserve">j </w:t>
      </w:r>
      <w:r w:rsidRPr="008605CB">
        <w:rPr>
          <w:rFonts w:ascii="Garamond" w:hAnsi="Garamond" w:cs="Times New Roman"/>
        </w:rPr>
        <w:t>(</w:t>
      </w:r>
      <w:proofErr w:type="spellStart"/>
      <w:r w:rsidRPr="008605CB">
        <w:rPr>
          <w:rFonts w:ascii="Garamond" w:hAnsi="Garamond" w:cs="Times New Roman"/>
          <w:i/>
          <w:iCs/>
        </w:rPr>
        <w:t>r_j</w:t>
      </w:r>
      <w:proofErr w:type="spellEnd"/>
      <w:r w:rsidRPr="008605CB">
        <w:rPr>
          <w:rFonts w:ascii="Garamond" w:hAnsi="Garamond" w:cs="Times New Roman"/>
        </w:rPr>
        <w:t>). The probability of the isotope ratio (</w:t>
      </w:r>
      <w:proofErr w:type="spellStart"/>
      <w:r w:rsidRPr="008605CB">
        <w:rPr>
          <w:rFonts w:ascii="Garamond" w:hAnsi="Garamond" w:cs="Times New Roman"/>
          <w:i/>
          <w:iCs/>
        </w:rPr>
        <w:t>rj</w:t>
      </w:r>
      <w:proofErr w:type="spellEnd"/>
      <w:r w:rsidRPr="008605CB">
        <w:rPr>
          <w:rFonts w:ascii="Garamond" w:hAnsi="Garamond" w:cs="Times New Roman"/>
        </w:rPr>
        <w:t>) was assumed to be normally distributed with a mean represented by the otolith isotope ratio (</w:t>
      </w:r>
      <w:r w:rsidRPr="008605CB">
        <w:rPr>
          <w:rFonts w:ascii="Garamond" w:hAnsi="Garamond" w:cs="Times New Roman"/>
          <w:i/>
          <w:iCs/>
        </w:rPr>
        <w:t>o</w:t>
      </w:r>
      <w:r w:rsidRPr="008605CB">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sidRPr="008605CB">
        <w:rPr>
          <w:rFonts w:ascii="Garamond" w:hAnsi="Garamond" w:cs="Times New Roman"/>
        </w:rPr>
        <w:t xml:space="preserve">. </w:t>
      </w:r>
    </w:p>
    <w:p w14:paraId="27D6E1BC" w14:textId="16833564"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sidRPr="008605CB">
        <w:rPr>
          <w:rFonts w:ascii="Garamond" w:eastAsia="Times New Roman" w:hAnsi="Garamond" w:cs="Times New Roman"/>
          <w:kern w:val="0"/>
          <w14:ligatures w14:val="none"/>
        </w:rPr>
        <w:t xml:space="preserve">Several priors were included to limit assignments to areas within the river basin suitable for spawning Chinook salmon. </w:t>
      </w:r>
      <w:r w:rsidRPr="008605CB">
        <w:rPr>
          <w:rFonts w:ascii="Garamond" w:hAnsi="Garamond" w:cs="Times New Roman"/>
        </w:rPr>
        <w:t xml:space="preserve">First, a </w:t>
      </w:r>
      <w:r w:rsidRPr="008605CB">
        <w:rPr>
          <w:rFonts w:ascii="Garamond" w:eastAsia="Times New Roman" w:hAnsi="Garamond" w:cs="Times New Roman"/>
        </w:rPr>
        <w:t>stream order prior (</w:t>
      </w:r>
      <w:proofErr w:type="spellStart"/>
      <w:r w:rsidRPr="008605CB">
        <w:rPr>
          <w:rFonts w:ascii="Garamond" w:eastAsia="Times New Roman" w:hAnsi="Garamond" w:cs="Times New Roman"/>
          <w:i/>
          <w:iCs/>
        </w:rPr>
        <w:t>PStreamOrder</w:t>
      </w:r>
      <w:proofErr w:type="spellEnd"/>
      <w:r w:rsidRPr="008605CB">
        <w:rPr>
          <w:rFonts w:ascii="Garamond" w:eastAsia="Times New Roman" w:hAnsi="Garamond" w:cs="Times New Roman"/>
        </w:rPr>
        <w:t>)</w:t>
      </w:r>
      <w:r w:rsidRPr="008605CB">
        <w:rPr>
          <w:rFonts w:ascii="Garamond" w:hAnsi="Garamond" w:cs="Times New Roman"/>
        </w:rPr>
        <w:t xml:space="preserve"> was applied to limit assignments to </w:t>
      </w:r>
      <w:r w:rsidR="002A3FE3" w:rsidRPr="008605CB">
        <w:rPr>
          <w:rFonts w:ascii="Garamond" w:hAnsi="Garamond" w:cs="Times New Roman"/>
        </w:rPr>
        <w:t xml:space="preserve">tributaries with a stream order of </w:t>
      </w:r>
      <w:r w:rsidR="004E7B3B">
        <w:rPr>
          <w:rFonts w:ascii="Garamond" w:hAnsi="Garamond" w:cs="Times New Roman"/>
        </w:rPr>
        <w:t>three</w:t>
      </w:r>
      <w:r w:rsidR="002A3FE3" w:rsidRPr="008605CB">
        <w:rPr>
          <w:rFonts w:ascii="Garamond" w:hAnsi="Garamond" w:cs="Times New Roman"/>
        </w:rPr>
        <w:t xml:space="preserve"> or greater, </w:t>
      </w:r>
      <w:r w:rsidRPr="008605CB">
        <w:rPr>
          <w:rFonts w:ascii="Garamond" w:hAnsi="Garamond" w:cs="Times New Roman"/>
        </w:rPr>
        <w:t xml:space="preserve">reflecting Chinook </w:t>
      </w:r>
      <w:r w:rsidR="0039711B" w:rsidRPr="008605CB">
        <w:rPr>
          <w:rFonts w:ascii="Garamond" w:hAnsi="Garamond" w:cs="Times New Roman"/>
        </w:rPr>
        <w:t>s</w:t>
      </w:r>
      <w:r w:rsidRPr="008605CB">
        <w:rPr>
          <w:rFonts w:ascii="Garamond" w:hAnsi="Garamond" w:cs="Times New Roman"/>
        </w:rPr>
        <w:t>almon’s known preference for spawning in larger streams</w:t>
      </w:r>
      <w:r w:rsidR="00143768" w:rsidRPr="008605CB">
        <w:rPr>
          <w:rFonts w:ascii="Garamond" w:hAnsi="Garamond" w:cs="Times New Roman"/>
        </w:rPr>
        <w:t xml:space="preserve"> </w:t>
      </w:r>
      <w:r w:rsidR="00143768" w:rsidRPr="008605CB">
        <w:rPr>
          <w:rFonts w:ascii="Garamond" w:hAnsi="Garamond" w:cs="Times New Roman"/>
        </w:rPr>
        <w:fldChar w:fldCharType="begin"/>
      </w:r>
      <w:r w:rsidR="00143768" w:rsidRPr="008605CB">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sidR="00143768" w:rsidRPr="008605CB">
        <w:rPr>
          <w:rFonts w:ascii="Garamond" w:hAnsi="Garamond" w:cs="Times New Roman"/>
        </w:rPr>
        <w:fldChar w:fldCharType="separate"/>
      </w:r>
      <w:r w:rsidR="00143768" w:rsidRPr="008605CB">
        <w:rPr>
          <w:rFonts w:ascii="Garamond" w:hAnsi="Garamond" w:cs="Times New Roman"/>
          <w:noProof/>
        </w:rPr>
        <w:t>(Quinn, 2018)</w:t>
      </w:r>
      <w:r w:rsidR="00143768" w:rsidRPr="008605CB">
        <w:rPr>
          <w:rFonts w:ascii="Garamond" w:hAnsi="Garamond" w:cs="Times New Roman"/>
        </w:rPr>
        <w:fldChar w:fldCharType="end"/>
      </w:r>
      <w:r w:rsidR="00143768" w:rsidRPr="008605CB">
        <w:rPr>
          <w:rFonts w:ascii="Garamond" w:hAnsi="Garamond" w:cs="Times New Roman"/>
        </w:rPr>
        <w:t>.</w:t>
      </w:r>
      <w:r w:rsidRPr="008605CB">
        <w:rPr>
          <w:rFonts w:ascii="Garamond" w:hAnsi="Garamond" w:cs="Times New Roman"/>
        </w:rPr>
        <w:t xml:space="preserve"> </w:t>
      </w:r>
      <w:r w:rsidR="002A3FE3" w:rsidRPr="008605CB">
        <w:rPr>
          <w:rFonts w:ascii="Garamond" w:hAnsi="Garamond" w:cs="Times New Roman"/>
        </w:rPr>
        <w:t>R</w:t>
      </w:r>
      <w:r w:rsidRPr="008605CB">
        <w:rPr>
          <w:rFonts w:ascii="Garamond" w:hAnsi="Garamond" w:cs="Times New Roman"/>
        </w:rPr>
        <w:t xml:space="preserve">eaches with a stream order of </w:t>
      </w:r>
      <w:r w:rsidR="004E7B3B">
        <w:rPr>
          <w:rFonts w:ascii="Garamond" w:hAnsi="Garamond" w:cs="Times New Roman"/>
        </w:rPr>
        <w:t>three</w:t>
      </w:r>
      <w:r w:rsidRPr="008605CB">
        <w:rPr>
          <w:rFonts w:ascii="Garamond" w:hAnsi="Garamond" w:cs="Times New Roman"/>
        </w:rPr>
        <w:t xml:space="preserve"> or greater were included in assignments (assigned a prior value of </w:t>
      </w:r>
      <w:r w:rsidR="004E7B3B">
        <w:rPr>
          <w:rFonts w:ascii="Garamond" w:hAnsi="Garamond" w:cs="Times New Roman"/>
        </w:rPr>
        <w:t>one</w:t>
      </w:r>
      <w:r w:rsidRPr="008605CB">
        <w:rPr>
          <w:rFonts w:ascii="Garamond" w:hAnsi="Garamond" w:cs="Times New Roman"/>
        </w:rPr>
        <w:t xml:space="preserve">), while smaller tributaries were excluded (assigned a value of </w:t>
      </w:r>
      <w:r w:rsidR="004E7B3B">
        <w:rPr>
          <w:rFonts w:ascii="Garamond" w:hAnsi="Garamond" w:cs="Times New Roman"/>
        </w:rPr>
        <w:t>zero</w:t>
      </w:r>
      <w:r w:rsidRPr="008605CB">
        <w:rPr>
          <w:rFonts w:ascii="Garamond" w:hAnsi="Garamond" w:cs="Times New Roman"/>
        </w:rPr>
        <w:t xml:space="preserve">). </w:t>
      </w:r>
      <w:r w:rsidRPr="008605CB">
        <w:rPr>
          <w:rFonts w:ascii="Garamond" w:eastAsia="Times New Roman" w:hAnsi="Garamond" w:cs="Times New Roman"/>
          <w:kern w:val="0"/>
          <w14:ligatures w14:val="none"/>
        </w:rPr>
        <w:t>Second, a habitat suitability prior (</w:t>
      </w:r>
      <w:proofErr w:type="spellStart"/>
      <w:r w:rsidRPr="008605CB">
        <w:rPr>
          <w:rFonts w:ascii="Garamond" w:eastAsia="Times New Roman" w:hAnsi="Garamond" w:cs="Times New Roman"/>
          <w:i/>
          <w:iCs/>
          <w:kern w:val="0"/>
          <w14:ligatures w14:val="none"/>
        </w:rPr>
        <w:t>PHabitat</w:t>
      </w:r>
      <w:proofErr w:type="spellEnd"/>
      <w:r w:rsidRPr="008605CB">
        <w:rPr>
          <w:rFonts w:ascii="Garamond" w:eastAsia="Times New Roman" w:hAnsi="Garamond" w:cs="Times New Roman"/>
          <w:kern w:val="0"/>
          <w14:ligatures w14:val="none"/>
        </w:rPr>
        <w:t xml:space="preserve">) was used to exclude exceedingly slow or flat reaches determined to be unsuitable </w:t>
      </w:r>
      <w:r w:rsidR="0088327B" w:rsidRPr="008605CB">
        <w:rPr>
          <w:rFonts w:ascii="Garamond" w:eastAsia="Times New Roman" w:hAnsi="Garamond" w:cs="Times New Roman"/>
          <w:kern w:val="0"/>
          <w14:ligatures w14:val="none"/>
        </w:rPr>
        <w:t xml:space="preserve">for </w:t>
      </w:r>
      <w:r w:rsidRPr="008605CB">
        <w:rPr>
          <w:rFonts w:ascii="Garamond" w:eastAsia="Times New Roman" w:hAnsi="Garamond" w:cs="Times New Roman"/>
          <w:kern w:val="0"/>
          <w14:ligatures w14:val="none"/>
        </w:rPr>
        <w:t>spawning Chinook</w:t>
      </w:r>
      <w:r w:rsidR="0088327B" w:rsidRPr="008605CB">
        <w:rPr>
          <w:rFonts w:ascii="Garamond" w:eastAsia="Times New Roman" w:hAnsi="Garamond" w:cs="Times New Roman"/>
          <w:kern w:val="0"/>
          <w14:ligatures w14:val="none"/>
        </w:rPr>
        <w:t xml:space="preserve"> </w:t>
      </w:r>
      <w:r w:rsidR="0088327B" w:rsidRPr="008605CB">
        <w:rPr>
          <w:rFonts w:ascii="Garamond" w:eastAsia="Times New Roman" w:hAnsi="Garamond" w:cs="Times New Roman"/>
          <w:kern w:val="0"/>
          <w14:ligatures w14:val="none"/>
        </w:rPr>
        <w:lastRenderedPageBreak/>
        <w:t>salmon</w:t>
      </w:r>
      <w:r w:rsidR="00EF730C" w:rsidRPr="008605CB">
        <w:rPr>
          <w:rFonts w:ascii="Garamond" w:eastAsia="Times New Roman" w:hAnsi="Garamond" w:cs="Times New Roman"/>
          <w:kern w:val="0"/>
          <w14:ligatures w14:val="none"/>
        </w:rPr>
        <w:t xml:space="preserve"> </w:t>
      </w:r>
      <w:r w:rsidR="00EF730C" w:rsidRPr="008605CB">
        <w:rPr>
          <w:rFonts w:ascii="Garamond" w:eastAsia="Times New Roman" w:hAnsi="Garamond" w:cs="Times New Roman"/>
          <w:kern w:val="0"/>
          <w14:ligatures w14:val="none"/>
        </w:rPr>
        <w:fldChar w:fldCharType="begin"/>
      </w:r>
      <w:r w:rsidR="00EF730C" w:rsidRPr="008605CB">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EF730C" w:rsidRPr="008605CB">
        <w:rPr>
          <w:rFonts w:ascii="Garamond" w:eastAsia="Times New Roman" w:hAnsi="Garamond" w:cs="Times New Roman"/>
          <w:kern w:val="0"/>
          <w14:ligatures w14:val="none"/>
        </w:rPr>
        <w:fldChar w:fldCharType="separate"/>
      </w:r>
      <w:r w:rsidR="00EF730C" w:rsidRPr="008605CB">
        <w:rPr>
          <w:rFonts w:ascii="Garamond" w:eastAsia="Times New Roman" w:hAnsi="Garamond" w:cs="Times New Roman"/>
          <w:noProof/>
          <w:kern w:val="0"/>
          <w14:ligatures w14:val="none"/>
        </w:rPr>
        <w:t>(Makhlouf et al., 2025)</w:t>
      </w:r>
      <w:r w:rsidR="00EF730C" w:rsidRPr="008605CB">
        <w:rPr>
          <w:rFonts w:ascii="Garamond" w:eastAsia="Times New Roman" w:hAnsi="Garamond" w:cs="Times New Roman"/>
          <w:kern w:val="0"/>
          <w14:ligatures w14:val="none"/>
        </w:rPr>
        <w:fldChar w:fldCharType="end"/>
      </w:r>
      <w:r w:rsidRPr="008605CB">
        <w:rPr>
          <w:rFonts w:ascii="Garamond" w:eastAsia="Times New Roman" w:hAnsi="Garamond" w:cs="Times New Roman"/>
          <w:kern w:val="0"/>
          <w14:ligatures w14:val="none"/>
        </w:rPr>
        <w:t>.</w:t>
      </w:r>
      <w:r w:rsidRPr="008605CB">
        <w:rPr>
          <w:rFonts w:ascii="Garamond" w:eastAsia="Times New Roman" w:hAnsi="Garamond" w:cs="Times New Roman"/>
          <w:kern w:val="0"/>
          <w:sz w:val="22"/>
          <w:szCs w:val="22"/>
          <w14:ligatures w14:val="none"/>
        </w:rPr>
        <w:t xml:space="preserve"> </w:t>
      </w:r>
      <w:r w:rsidRPr="008605CB">
        <w:rPr>
          <w:rFonts w:ascii="Garamond" w:eastAsia="Times New Roman" w:hAnsi="Garamond" w:cs="Times New Roman"/>
          <w:kern w:val="0"/>
          <w14:ligatures w14:val="none"/>
        </w:rPr>
        <w:t xml:space="preserve">Finally, data was included on observed locations of </w:t>
      </w:r>
      <w:r w:rsidR="00B857E3" w:rsidRPr="008605CB">
        <w:rPr>
          <w:rFonts w:ascii="Garamond" w:eastAsia="Times New Roman" w:hAnsi="Garamond" w:cs="Times New Roman"/>
          <w:kern w:val="0"/>
          <w14:ligatures w14:val="none"/>
        </w:rPr>
        <w:t xml:space="preserve">Chinook spawners </w:t>
      </w:r>
      <w:r w:rsidRPr="008605CB">
        <w:rPr>
          <w:rFonts w:ascii="Garamond" w:eastAsia="Times New Roman" w:hAnsi="Garamond" w:cs="Times New Roman"/>
          <w:kern w:val="0"/>
          <w14:ligatures w14:val="none"/>
        </w:rPr>
        <w:t>derived from USGS Arctic-Yukon-Kuskokwim (AYK) Chinook Salmon Intrinsic potential mapping</w:t>
      </w:r>
      <w:r w:rsidR="00983880" w:rsidRPr="008605CB">
        <w:rPr>
          <w:rFonts w:ascii="Garamond" w:eastAsia="Times New Roman" w:hAnsi="Garamond" w:cs="Times New Roman"/>
          <w:kern w:val="0"/>
          <w14:ligatures w14:val="none"/>
        </w:rPr>
        <w:t xml:space="preserve">, which </w:t>
      </w:r>
      <w:r w:rsidRPr="008605CB">
        <w:rPr>
          <w:rFonts w:ascii="Garamond" w:eastAsia="Times New Roman" w:hAnsi="Garamond" w:cs="Times New Roman"/>
          <w:kern w:val="0"/>
          <w14:ligatures w14:val="none"/>
        </w:rPr>
        <w:t>synthesize</w:t>
      </w:r>
      <w:r w:rsidR="00983880" w:rsidRPr="008605CB">
        <w:rPr>
          <w:rFonts w:ascii="Garamond" w:eastAsia="Times New Roman" w:hAnsi="Garamond" w:cs="Times New Roman"/>
          <w:kern w:val="0"/>
          <w14:ligatures w14:val="none"/>
        </w:rPr>
        <w:t>d</w:t>
      </w:r>
      <w:r w:rsidRPr="008605CB">
        <w:rPr>
          <w:rFonts w:ascii="Garamond" w:eastAsia="Times New Roman" w:hAnsi="Garamond" w:cs="Times New Roman"/>
          <w:kern w:val="0"/>
          <w14:ligatures w14:val="none"/>
        </w:rPr>
        <w:t xml:space="preserve"> several sources of data on observed Chinook salmon spawners </w:t>
      </w:r>
      <w:r w:rsidR="00B857E3" w:rsidRPr="008605CB">
        <w:rPr>
          <w:rFonts w:ascii="Garamond" w:eastAsia="Times New Roman" w:hAnsi="Garamond" w:cs="Times New Roman"/>
          <w:kern w:val="0"/>
          <w14:ligatures w14:val="none"/>
        </w:rPr>
        <w:t xml:space="preserve">into spatially referenced tributary data on the presence or absence of observations </w:t>
      </w:r>
      <w:r w:rsidR="0088327B" w:rsidRPr="008605CB">
        <w:rPr>
          <w:rFonts w:ascii="Garamond" w:eastAsia="Times New Roman" w:hAnsi="Garamond" w:cs="Times New Roman"/>
          <w:kern w:val="0"/>
          <w14:ligatures w14:val="none"/>
        </w:rPr>
        <w:fldChar w:fldCharType="begin"/>
      </w:r>
      <w:r w:rsidR="0088327B" w:rsidRPr="008605CB">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sidR="0088327B" w:rsidRPr="008605CB">
        <w:rPr>
          <w:rFonts w:ascii="Garamond" w:eastAsia="Times New Roman" w:hAnsi="Garamond" w:cs="Times New Roman"/>
          <w:kern w:val="0"/>
          <w14:ligatures w14:val="none"/>
        </w:rPr>
        <w:fldChar w:fldCharType="separate"/>
      </w:r>
      <w:r w:rsidR="0088327B" w:rsidRPr="008605CB">
        <w:rPr>
          <w:rFonts w:ascii="Garamond" w:eastAsia="Times New Roman" w:hAnsi="Garamond" w:cs="Times New Roman"/>
          <w:noProof/>
          <w:kern w:val="0"/>
          <w14:ligatures w14:val="none"/>
        </w:rPr>
        <w:t>(Falke &amp; Paul, 2025)</w:t>
      </w:r>
      <w:r w:rsidR="0088327B" w:rsidRPr="008605CB">
        <w:rPr>
          <w:rFonts w:ascii="Garamond" w:eastAsia="Times New Roman" w:hAnsi="Garamond" w:cs="Times New Roman"/>
          <w:kern w:val="0"/>
          <w14:ligatures w14:val="none"/>
        </w:rPr>
        <w:fldChar w:fldCharType="end"/>
      </w:r>
      <w:r w:rsidR="0088327B"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To avoid biasing regions without observations but with low sampling effort</w:t>
      </w:r>
      <w:r w:rsidR="0082206F"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this prior was applied </w:t>
      </w:r>
      <w:r w:rsidR="00B857E3" w:rsidRPr="008605CB">
        <w:rPr>
          <w:rFonts w:ascii="Garamond" w:eastAsia="Times New Roman" w:hAnsi="Garamond" w:cs="Times New Roman"/>
          <w:kern w:val="0"/>
          <w14:ligatures w14:val="none"/>
        </w:rPr>
        <w:t xml:space="preserve">only </w:t>
      </w:r>
      <w:r w:rsidRPr="008605CB">
        <w:rPr>
          <w:rFonts w:ascii="Garamond" w:eastAsia="Times New Roman" w:hAnsi="Garamond" w:cs="Times New Roman"/>
          <w:kern w:val="0"/>
          <w14:ligatures w14:val="none"/>
        </w:rPr>
        <w:t xml:space="preserve">to </w:t>
      </w:r>
      <w:r w:rsidR="002A3FE3" w:rsidRPr="008605CB">
        <w:rPr>
          <w:rFonts w:ascii="Garamond" w:eastAsia="Times New Roman" w:hAnsi="Garamond" w:cs="Times New Roman"/>
          <w:kern w:val="0"/>
          <w14:ligatures w14:val="none"/>
        </w:rPr>
        <w:t xml:space="preserve">the two highest stream orders in the dataset (Stream order </w:t>
      </w:r>
      <w:r w:rsidR="004E7B3B">
        <w:rPr>
          <w:rFonts w:ascii="Garamond" w:eastAsia="Times New Roman" w:hAnsi="Garamond" w:cs="Times New Roman"/>
          <w:kern w:val="0"/>
          <w14:ligatures w14:val="none"/>
        </w:rPr>
        <w:t>greater than five</w:t>
      </w:r>
      <w:r w:rsidR="002A3FE3"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From these tributaries, reaches identified as lacking observed Chinook spawning were assigned as a value of </w:t>
      </w:r>
      <w:r w:rsidR="004E7B3B">
        <w:rPr>
          <w:rFonts w:ascii="Garamond" w:eastAsia="Times New Roman" w:hAnsi="Garamond" w:cs="Times New Roman"/>
          <w:kern w:val="0"/>
          <w14:ligatures w14:val="none"/>
        </w:rPr>
        <w:t>zero</w:t>
      </w:r>
      <w:r w:rsidRPr="008605CB">
        <w:rPr>
          <w:rFonts w:ascii="Garamond" w:eastAsia="Times New Roman" w:hAnsi="Garamond" w:cs="Times New Roman"/>
          <w:kern w:val="0"/>
          <w14:ligatures w14:val="none"/>
        </w:rPr>
        <w:t>.</w:t>
      </w:r>
      <w:r w:rsidRPr="008605CB">
        <w:rPr>
          <w:rFonts w:ascii="Garamond" w:eastAsia="Times New Roman" w:hAnsi="Garamond" w:cs="Times New Roman"/>
          <w:kern w:val="0"/>
          <w:sz w:val="22"/>
          <w:szCs w:val="22"/>
          <w14:ligatures w14:val="none"/>
        </w:rPr>
        <w:t xml:space="preserve"> </w:t>
      </w:r>
    </w:p>
    <w:p w14:paraId="5E682EF5" w14:textId="34CBFFB4" w:rsidR="00814EE7" w:rsidRPr="008605CB" w:rsidRDefault="009110AF" w:rsidP="00814EE7">
      <w:pPr>
        <w:spacing w:line="480" w:lineRule="auto"/>
        <w:ind w:firstLine="720"/>
        <w:rPr>
          <w:rFonts w:ascii="Garamond" w:hAnsi="Garamond" w:cs="Times New Roman"/>
        </w:rPr>
      </w:pPr>
      <w:r w:rsidRPr="008605CB">
        <w:rPr>
          <w:rFonts w:ascii="Garamond" w:hAnsi="Garamond" w:cs="Times New Roman"/>
        </w:rPr>
        <w:t xml:space="preserve">To estimate the spatial distribution of </w:t>
      </w:r>
      <w:r w:rsidR="00EE2480" w:rsidRPr="008605CB">
        <w:rPr>
          <w:rFonts w:ascii="Garamond" w:hAnsi="Garamond" w:cs="Times New Roman"/>
        </w:rPr>
        <w:t xml:space="preserve">returns </w:t>
      </w:r>
      <w:r w:rsidR="00EF730C" w:rsidRPr="008605CB">
        <w:rPr>
          <w:rFonts w:ascii="Garamond" w:hAnsi="Garamond" w:cs="Times New Roman"/>
        </w:rPr>
        <w:t>across</w:t>
      </w:r>
      <w:r w:rsidRPr="008605CB">
        <w:rPr>
          <w:rFonts w:ascii="Garamond" w:hAnsi="Garamond" w:cs="Times New Roman"/>
        </w:rPr>
        <w:t xml:space="preserve"> a subset of the population, </w:t>
      </w:r>
      <w:r w:rsidR="009F3E36" w:rsidRPr="008605CB">
        <w:rPr>
          <w:rFonts w:ascii="Garamond" w:hAnsi="Garamond" w:cs="Times New Roman"/>
        </w:rPr>
        <w:t xml:space="preserve">posterior probability values </w:t>
      </w:r>
      <w:r w:rsidR="00EF730C" w:rsidRPr="008605CB">
        <w:rPr>
          <w:rFonts w:ascii="Garamond" w:hAnsi="Garamond" w:cs="Times New Roman"/>
        </w:rPr>
        <w:t>for all individuals in th</w:t>
      </w:r>
      <w:r w:rsidR="009E68C7" w:rsidRPr="008605CB">
        <w:rPr>
          <w:rFonts w:ascii="Garamond" w:hAnsi="Garamond" w:cs="Times New Roman"/>
        </w:rPr>
        <w:t>at</w:t>
      </w:r>
      <w:r w:rsidR="00EF730C" w:rsidRPr="008605CB">
        <w:rPr>
          <w:rFonts w:ascii="Garamond" w:hAnsi="Garamond" w:cs="Times New Roman"/>
        </w:rPr>
        <w:t xml:space="preserve"> subset </w:t>
      </w:r>
      <w:r w:rsidRPr="008605CB">
        <w:rPr>
          <w:rFonts w:ascii="Garamond" w:hAnsi="Garamond" w:cs="Times New Roman"/>
        </w:rPr>
        <w:t xml:space="preserve">were summed </w:t>
      </w:r>
      <w:r w:rsidR="00983880" w:rsidRPr="008605CB">
        <w:rPr>
          <w:rFonts w:ascii="Garamond" w:hAnsi="Garamond" w:cs="Times New Roman"/>
        </w:rPr>
        <w:t xml:space="preserve">at </w:t>
      </w:r>
      <w:r w:rsidR="00EF730C" w:rsidRPr="008605CB">
        <w:rPr>
          <w:rFonts w:ascii="Garamond" w:hAnsi="Garamond" w:cs="Times New Roman"/>
        </w:rPr>
        <w:t>each location</w:t>
      </w:r>
      <w:r w:rsidR="00983880" w:rsidRPr="008605CB">
        <w:rPr>
          <w:rFonts w:ascii="Garamond" w:hAnsi="Garamond" w:cs="Times New Roman"/>
        </w:rPr>
        <w:t>.</w:t>
      </w:r>
      <w:r w:rsidRPr="008605CB">
        <w:rPr>
          <w:rFonts w:ascii="Garamond" w:hAnsi="Garamond" w:cs="Times New Roman"/>
        </w:rPr>
        <w:t xml:space="preserve"> </w:t>
      </w:r>
      <w:r w:rsidR="00EF730C" w:rsidRPr="008605CB">
        <w:rPr>
          <w:rFonts w:ascii="Garamond" w:hAnsi="Garamond" w:cs="Times New Roman"/>
        </w:rPr>
        <w:t>Before summing, o</w:t>
      </w:r>
      <w:r w:rsidRPr="008605CB">
        <w:rPr>
          <w:rFonts w:ascii="Garamond" w:hAnsi="Garamond" w:cs="Times New Roman"/>
        </w:rPr>
        <w:t>nly highly likely locations</w:t>
      </w:r>
      <w:r w:rsidR="0097261B" w:rsidRPr="008605CB">
        <w:rPr>
          <w:rFonts w:ascii="Garamond" w:hAnsi="Garamond" w:cs="Times New Roman"/>
        </w:rPr>
        <w:t xml:space="preserve"> (</w:t>
      </w:r>
      <w:r w:rsidR="00EF730C" w:rsidRPr="008605CB">
        <w:rPr>
          <w:rFonts w:ascii="Garamond" w:hAnsi="Garamond" w:cs="Times New Roman"/>
        </w:rPr>
        <w:t xml:space="preserve">the top </w:t>
      </w:r>
      <w:r w:rsidRPr="008605CB">
        <w:rPr>
          <w:rFonts w:ascii="Garamond" w:hAnsi="Garamond" w:cs="Times New Roman"/>
        </w:rPr>
        <w:t>30% of posterior values</w:t>
      </w:r>
      <w:r w:rsidR="0097261B" w:rsidRPr="008605CB">
        <w:rPr>
          <w:rFonts w:ascii="Garamond" w:hAnsi="Garamond" w:cs="Times New Roman"/>
        </w:rPr>
        <w:t>)</w:t>
      </w:r>
      <w:r w:rsidRPr="008605CB">
        <w:rPr>
          <w:rFonts w:ascii="Garamond" w:hAnsi="Garamond" w:cs="Times New Roman"/>
        </w:rPr>
        <w:t xml:space="preserve"> were retained whereas all other values were assigned a value of </w:t>
      </w:r>
      <w:r w:rsidR="004E7B3B">
        <w:rPr>
          <w:rFonts w:ascii="Garamond" w:hAnsi="Garamond" w:cs="Times New Roman"/>
        </w:rPr>
        <w:t>zero</w:t>
      </w:r>
      <w:r w:rsidR="0097261B" w:rsidRPr="008605CB">
        <w:rPr>
          <w:rFonts w:ascii="Garamond" w:hAnsi="Garamond" w:cs="Times New Roman"/>
        </w:rPr>
        <w:t xml:space="preserve"> </w:t>
      </w:r>
      <w:r w:rsidR="0097261B" w:rsidRPr="008605CB">
        <w:rPr>
          <w:rFonts w:ascii="Garamond" w:hAnsi="Garamond" w:cs="Times New Roman"/>
        </w:rPr>
        <w:fldChar w:fldCharType="begin"/>
      </w:r>
      <w:r w:rsidR="0097261B" w:rsidRPr="008605CB">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sidR="0097261B" w:rsidRPr="008605CB">
        <w:rPr>
          <w:rFonts w:ascii="Garamond" w:hAnsi="Garamond" w:cs="Times New Roman"/>
        </w:rPr>
        <w:fldChar w:fldCharType="separate"/>
      </w:r>
      <w:r w:rsidR="0097261B" w:rsidRPr="008605CB">
        <w:rPr>
          <w:rFonts w:ascii="Garamond" w:hAnsi="Garamond" w:cs="Times New Roman"/>
          <w:noProof/>
        </w:rPr>
        <w:t>(Brennan &amp; Schindler, 2017; Vander Zanden et al., 2015)</w:t>
      </w:r>
      <w:r w:rsidR="0097261B" w:rsidRPr="008605CB">
        <w:rPr>
          <w:rFonts w:ascii="Garamond" w:hAnsi="Garamond" w:cs="Times New Roman"/>
        </w:rPr>
        <w:fldChar w:fldCharType="end"/>
      </w:r>
      <w:r w:rsidR="0097261B" w:rsidRPr="008605CB">
        <w:rPr>
          <w:rFonts w:ascii="Garamond" w:hAnsi="Garamond" w:cs="Times New Roman"/>
        </w:rPr>
        <w:t xml:space="preserve">. </w:t>
      </w:r>
      <w:r w:rsidR="009E68C7" w:rsidRPr="008605CB">
        <w:rPr>
          <w:rFonts w:ascii="Garamond" w:hAnsi="Garamond" w:cs="Times New Roman"/>
        </w:rPr>
        <w:t xml:space="preserve">We produced these estimates for four predefined temporal quartiles </w:t>
      </w:r>
      <w:r w:rsidR="0039711B" w:rsidRPr="008605CB">
        <w:rPr>
          <w:rFonts w:ascii="Garamond" w:hAnsi="Garamond" w:cs="Times New Roman"/>
        </w:rPr>
        <w:t xml:space="preserve">of the salmon migration season </w:t>
      </w:r>
      <w:r w:rsidR="009F3E36" w:rsidRPr="008605CB">
        <w:rPr>
          <w:rFonts w:ascii="Garamond" w:hAnsi="Garamond" w:cs="Times New Roman"/>
        </w:rPr>
        <w:t>based on capture date: Q1 (run start through June 11), Q2 (June 12-21), Q3 (June 22-July 1), and Q4 (July 2 onward).</w:t>
      </w:r>
      <w:r w:rsidR="0015783A" w:rsidRPr="008605CB">
        <w:rPr>
          <w:rFonts w:ascii="Garamond" w:hAnsi="Garamond" w:cs="Times New Roman"/>
        </w:rPr>
        <w:t xml:space="preserve"> </w:t>
      </w:r>
      <w:r w:rsidR="00863C27" w:rsidRPr="008605CB">
        <w:rPr>
          <w:rFonts w:ascii="Garamond" w:hAnsi="Garamond" w:cs="Times New Roman"/>
        </w:rPr>
        <w:t>These dates were chosen to roughly split the full run into quartiles</w:t>
      </w:r>
      <w:r w:rsidR="0088327B" w:rsidRPr="008605CB">
        <w:rPr>
          <w:rFonts w:ascii="Garamond" w:hAnsi="Garamond" w:cs="Times New Roman"/>
        </w:rPr>
        <w:t xml:space="preserve"> while allowing for direct comparison among years</w:t>
      </w:r>
      <w:r w:rsidR="00863C27" w:rsidRPr="008605CB">
        <w:rPr>
          <w:rFonts w:ascii="Garamond" w:hAnsi="Garamond" w:cs="Times New Roman"/>
        </w:rPr>
        <w:t xml:space="preserve">. </w:t>
      </w:r>
      <w:r w:rsidR="0039711B" w:rsidRPr="008605CB">
        <w:rPr>
          <w:rFonts w:ascii="Garamond" w:hAnsi="Garamond" w:cs="Times New Roman"/>
        </w:rPr>
        <w:t>The June 11 date was chosen specifically to match the end of the ‘front</w:t>
      </w:r>
      <w:r w:rsidR="004E7B3B">
        <w:rPr>
          <w:rFonts w:ascii="Garamond" w:hAnsi="Garamond" w:cs="Times New Roman"/>
        </w:rPr>
        <w:t xml:space="preserve"> </w:t>
      </w:r>
      <w:r w:rsidR="0039711B" w:rsidRPr="008605CB">
        <w:rPr>
          <w:rFonts w:ascii="Garamond" w:hAnsi="Garamond" w:cs="Times New Roman"/>
        </w:rPr>
        <w:t>end closure’ of the subsistence fishery</w:t>
      </w:r>
      <w:r w:rsidR="0097261B" w:rsidRPr="008605CB">
        <w:rPr>
          <w:rFonts w:ascii="Garamond" w:hAnsi="Garamond" w:cs="Times New Roman"/>
        </w:rPr>
        <w:t xml:space="preserve">. </w:t>
      </w:r>
      <w:r w:rsidR="00D149EB" w:rsidRPr="008605CB">
        <w:rPr>
          <w:rFonts w:ascii="Garamond" w:hAnsi="Garamond" w:cs="Times New Roman"/>
        </w:rPr>
        <w:t xml:space="preserve">Estimates were also produced for the full run </w:t>
      </w:r>
      <w:r w:rsidR="000C429D" w:rsidRPr="008605CB">
        <w:rPr>
          <w:rFonts w:ascii="Garamond" w:hAnsi="Garamond" w:cs="Times New Roman"/>
        </w:rPr>
        <w:t>in</w:t>
      </w:r>
      <w:r w:rsidR="00D149EB" w:rsidRPr="008605CB">
        <w:rPr>
          <w:rFonts w:ascii="Garamond" w:hAnsi="Garamond" w:cs="Times New Roman"/>
        </w:rPr>
        <w:t xml:space="preserve"> each year.</w:t>
      </w:r>
      <w:r w:rsidR="000C429D" w:rsidRPr="008605CB">
        <w:rPr>
          <w:rFonts w:ascii="Garamond" w:hAnsi="Garamond" w:cs="Times New Roman"/>
        </w:rPr>
        <w:t xml:space="preserve"> </w:t>
      </w:r>
    </w:p>
    <w:p w14:paraId="38A831B5" w14:textId="54E3F2F0" w:rsidR="001D3E40" w:rsidRPr="008605CB" w:rsidRDefault="00E3555B" w:rsidP="00961F08">
      <w:pPr>
        <w:spacing w:line="480" w:lineRule="auto"/>
        <w:ind w:firstLine="720"/>
        <w:rPr>
          <w:rFonts w:ascii="Garamond" w:hAnsi="Garamond" w:cs="Times New Roman"/>
        </w:rPr>
      </w:pPr>
      <w:r w:rsidRPr="008605CB">
        <w:rPr>
          <w:rFonts w:ascii="Garamond" w:hAnsi="Garamond" w:cs="Times New Roman"/>
        </w:rPr>
        <w:t>Several m</w:t>
      </w:r>
      <w:r w:rsidR="0033106A" w:rsidRPr="008605CB">
        <w:rPr>
          <w:rFonts w:ascii="Garamond" w:hAnsi="Garamond" w:cs="Times New Roman"/>
        </w:rPr>
        <w:t xml:space="preserve">ajor tributaries </w:t>
      </w:r>
      <w:r w:rsidR="00356F8B" w:rsidRPr="008605CB">
        <w:rPr>
          <w:rFonts w:ascii="Garamond" w:hAnsi="Garamond" w:cs="Times New Roman"/>
        </w:rPr>
        <w:t xml:space="preserve">were identified </w:t>
      </w:r>
      <w:r w:rsidR="0033106A" w:rsidRPr="008605CB">
        <w:rPr>
          <w:rFonts w:ascii="Garamond" w:hAnsi="Garamond" w:cs="Times New Roman"/>
        </w:rPr>
        <w:t xml:space="preserve">in the Kuskokwim </w:t>
      </w:r>
      <w:r w:rsidR="00A10423">
        <w:rPr>
          <w:rFonts w:ascii="Garamond" w:hAnsi="Garamond" w:cs="Times New Roman"/>
        </w:rPr>
        <w:t>R</w:t>
      </w:r>
      <w:r w:rsidR="0033106A" w:rsidRPr="008605CB">
        <w:rPr>
          <w:rFonts w:ascii="Garamond" w:hAnsi="Garamond" w:cs="Times New Roman"/>
        </w:rPr>
        <w:t>iver</w:t>
      </w:r>
      <w:r w:rsidR="00A22AAB">
        <w:rPr>
          <w:rFonts w:ascii="Garamond" w:hAnsi="Garamond" w:cs="Times New Roman"/>
        </w:rPr>
        <w:t xml:space="preserve"> </w:t>
      </w:r>
      <w:r w:rsidR="00A10423">
        <w:rPr>
          <w:rFonts w:ascii="Garamond" w:hAnsi="Garamond" w:cs="Times New Roman"/>
        </w:rPr>
        <w:t>B</w:t>
      </w:r>
      <w:r w:rsidR="0033106A" w:rsidRPr="008605CB">
        <w:rPr>
          <w:rFonts w:ascii="Garamond" w:hAnsi="Garamond" w:cs="Times New Roman"/>
        </w:rPr>
        <w:t>asin</w:t>
      </w:r>
      <w:r w:rsidR="00356F8B" w:rsidRPr="008605CB">
        <w:rPr>
          <w:rFonts w:ascii="Garamond" w:hAnsi="Garamond" w:cs="Times New Roman"/>
        </w:rPr>
        <w:t xml:space="preserve">. </w:t>
      </w:r>
      <w:r w:rsidR="0033106A" w:rsidRPr="008605CB">
        <w:rPr>
          <w:rFonts w:ascii="Garamond" w:hAnsi="Garamond" w:cs="Times New Roman"/>
        </w:rPr>
        <w:t>From</w:t>
      </w:r>
      <w:r w:rsidR="007F747D" w:rsidRPr="008605CB">
        <w:rPr>
          <w:rStyle w:val="CommentReference"/>
          <w:rFonts w:ascii="Garamond" w:hAnsi="Garamond" w:cs="Times New Roman"/>
          <w:sz w:val="24"/>
          <w:szCs w:val="24"/>
        </w:rPr>
        <w:t xml:space="preserve"> the furthest downstream connection of each of these tributaries to the mainstem</w:t>
      </w:r>
      <w:r w:rsidR="009E68C7" w:rsidRPr="008605CB">
        <w:rPr>
          <w:rStyle w:val="CommentReference"/>
          <w:rFonts w:ascii="Garamond" w:hAnsi="Garamond" w:cs="Times New Roman"/>
          <w:sz w:val="24"/>
          <w:szCs w:val="24"/>
        </w:rPr>
        <w:t xml:space="preserve"> Kuskokwim River,</w:t>
      </w:r>
      <w:r w:rsidR="007F747D" w:rsidRPr="008605CB">
        <w:rPr>
          <w:rStyle w:val="CommentReference"/>
          <w:rFonts w:ascii="Garamond" w:hAnsi="Garamond" w:cs="Times New Roman"/>
          <w:sz w:val="24"/>
          <w:szCs w:val="24"/>
        </w:rPr>
        <w:t xml:space="preserve"> all upstream segments were </w:t>
      </w:r>
      <w:r w:rsidR="009E68C7" w:rsidRPr="008605CB">
        <w:rPr>
          <w:rStyle w:val="CommentReference"/>
          <w:rFonts w:ascii="Garamond" w:hAnsi="Garamond" w:cs="Times New Roman"/>
          <w:sz w:val="24"/>
          <w:szCs w:val="24"/>
        </w:rPr>
        <w:t xml:space="preserve">identified and </w:t>
      </w:r>
      <w:r w:rsidR="007F747D" w:rsidRPr="008605CB">
        <w:rPr>
          <w:rStyle w:val="CommentReference"/>
          <w:rFonts w:ascii="Garamond" w:hAnsi="Garamond" w:cs="Times New Roman"/>
          <w:sz w:val="24"/>
          <w:szCs w:val="24"/>
        </w:rPr>
        <w:t>assigned to a common</w:t>
      </w:r>
      <w:r w:rsidR="009E68C7" w:rsidRPr="008605CB">
        <w:rPr>
          <w:rStyle w:val="CommentReference"/>
          <w:rFonts w:ascii="Garamond" w:hAnsi="Garamond" w:cs="Times New Roman"/>
          <w:sz w:val="24"/>
          <w:szCs w:val="24"/>
        </w:rPr>
        <w:t xml:space="preserve"> identifier based on the name of the major tributary</w:t>
      </w:r>
      <w:r w:rsidR="007F747D" w:rsidRPr="008605CB">
        <w:rPr>
          <w:rStyle w:val="CommentReference"/>
          <w:rFonts w:ascii="Garamond" w:hAnsi="Garamond" w:cs="Times New Roman"/>
          <w:sz w:val="24"/>
          <w:szCs w:val="24"/>
        </w:rPr>
        <w:t xml:space="preserve">. </w:t>
      </w:r>
      <w:r w:rsidR="00A10423">
        <w:rPr>
          <w:rStyle w:val="CommentReference"/>
          <w:rFonts w:ascii="Garamond" w:hAnsi="Garamond" w:cs="Times New Roman"/>
          <w:sz w:val="24"/>
          <w:szCs w:val="24"/>
        </w:rPr>
        <w:t xml:space="preserve">Areas </w:t>
      </w:r>
      <w:r w:rsidR="009E68C7" w:rsidRPr="008605CB">
        <w:rPr>
          <w:rStyle w:val="CommentReference"/>
          <w:rFonts w:ascii="Garamond" w:hAnsi="Garamond" w:cs="Times New Roman"/>
          <w:sz w:val="24"/>
          <w:szCs w:val="24"/>
        </w:rPr>
        <w:t xml:space="preserve">of the basin which were not </w:t>
      </w:r>
      <w:r w:rsidR="00E352BB" w:rsidRPr="008605CB">
        <w:rPr>
          <w:rStyle w:val="CommentReference"/>
          <w:rFonts w:ascii="Garamond" w:hAnsi="Garamond" w:cs="Times New Roman"/>
          <w:sz w:val="24"/>
          <w:szCs w:val="24"/>
        </w:rPr>
        <w:t>assigned a unit identifier</w:t>
      </w:r>
      <w:r w:rsidR="0033106A" w:rsidRPr="008605CB">
        <w:rPr>
          <w:rStyle w:val="CommentReference"/>
          <w:rFonts w:ascii="Garamond" w:hAnsi="Garamond" w:cs="Times New Roman"/>
          <w:sz w:val="24"/>
          <w:szCs w:val="24"/>
        </w:rPr>
        <w:t xml:space="preserve"> (</w:t>
      </w:r>
      <w:r w:rsidR="00836381" w:rsidRPr="008605CB">
        <w:rPr>
          <w:rStyle w:val="CommentReference"/>
          <w:rFonts w:ascii="Garamond" w:hAnsi="Garamond" w:cs="Times New Roman"/>
          <w:sz w:val="24"/>
          <w:szCs w:val="24"/>
        </w:rPr>
        <w:t>e.</w:t>
      </w:r>
      <w:r w:rsidR="00320DDA" w:rsidRPr="008605CB">
        <w:rPr>
          <w:rStyle w:val="CommentReference"/>
          <w:rFonts w:ascii="Garamond" w:hAnsi="Garamond" w:cs="Times New Roman"/>
          <w:sz w:val="24"/>
          <w:szCs w:val="24"/>
        </w:rPr>
        <w:t>g</w:t>
      </w:r>
      <w:r w:rsidR="00836381" w:rsidRPr="008605CB">
        <w:rPr>
          <w:rStyle w:val="CommentReference"/>
          <w:rFonts w:ascii="Garamond" w:hAnsi="Garamond" w:cs="Times New Roman"/>
          <w:sz w:val="24"/>
          <w:szCs w:val="24"/>
        </w:rPr>
        <w:t>.</w:t>
      </w:r>
      <w:r w:rsidR="0033106A" w:rsidRPr="008605CB">
        <w:rPr>
          <w:rStyle w:val="CommentReference"/>
          <w:rFonts w:ascii="Garamond" w:hAnsi="Garamond" w:cs="Times New Roman"/>
          <w:sz w:val="24"/>
          <w:szCs w:val="24"/>
        </w:rPr>
        <w:t xml:space="preserve"> portions of the mainstem Kuskokwim)</w:t>
      </w:r>
      <w:r w:rsidR="00E352BB" w:rsidRPr="008605CB">
        <w:rPr>
          <w:rStyle w:val="CommentReference"/>
          <w:rFonts w:ascii="Garamond" w:hAnsi="Garamond" w:cs="Times New Roman"/>
          <w:sz w:val="24"/>
          <w:szCs w:val="24"/>
        </w:rPr>
        <w:t xml:space="preserve"> </w:t>
      </w:r>
      <w:r w:rsidR="009E68C7" w:rsidRPr="008605CB">
        <w:rPr>
          <w:rStyle w:val="CommentReference"/>
          <w:rFonts w:ascii="Garamond" w:hAnsi="Garamond" w:cs="Times New Roman"/>
          <w:sz w:val="24"/>
          <w:szCs w:val="24"/>
        </w:rPr>
        <w:t xml:space="preserve">were grouped into </w:t>
      </w:r>
      <w:r w:rsidR="00152000" w:rsidRPr="008605CB">
        <w:rPr>
          <w:rStyle w:val="CommentReference"/>
          <w:rFonts w:ascii="Garamond" w:hAnsi="Garamond" w:cs="Times New Roman"/>
          <w:sz w:val="24"/>
          <w:szCs w:val="24"/>
        </w:rPr>
        <w:t xml:space="preserve">regions </w:t>
      </w:r>
      <w:r w:rsidR="009E68C7" w:rsidRPr="008605CB">
        <w:rPr>
          <w:rStyle w:val="CommentReference"/>
          <w:rFonts w:ascii="Garamond" w:hAnsi="Garamond" w:cs="Times New Roman"/>
          <w:sz w:val="24"/>
          <w:szCs w:val="24"/>
        </w:rPr>
        <w:t xml:space="preserve">of comparable size and spatial relevance to ensure complete </w:t>
      </w:r>
      <w:r w:rsidR="009E68C7" w:rsidRPr="008605CB">
        <w:rPr>
          <w:rStyle w:val="CommentReference"/>
          <w:rFonts w:ascii="Garamond" w:hAnsi="Garamond" w:cs="Times New Roman"/>
          <w:sz w:val="24"/>
          <w:szCs w:val="24"/>
        </w:rPr>
        <w:lastRenderedPageBreak/>
        <w:t>basin coverage</w:t>
      </w:r>
      <w:r w:rsidR="0033106A" w:rsidRPr="008605CB">
        <w:rPr>
          <w:rStyle w:val="CommentReference"/>
          <w:rFonts w:ascii="Garamond" w:hAnsi="Garamond" w:cs="Times New Roman"/>
          <w:sz w:val="24"/>
          <w:szCs w:val="24"/>
        </w:rPr>
        <w:t xml:space="preserve"> above the location of the test fishery</w:t>
      </w:r>
      <w:r w:rsidR="00356F8B" w:rsidRPr="008605CB">
        <w:rPr>
          <w:rStyle w:val="CommentReference"/>
          <w:rFonts w:ascii="Garamond" w:hAnsi="Garamond" w:cs="Times New Roman"/>
          <w:sz w:val="24"/>
          <w:szCs w:val="24"/>
        </w:rPr>
        <w:t xml:space="preserve"> (</w:t>
      </w:r>
      <w:r w:rsidR="00E85535" w:rsidRPr="008605CB">
        <w:rPr>
          <w:rStyle w:val="CommentReference"/>
          <w:rFonts w:ascii="Garamond" w:hAnsi="Garamond" w:cs="Times New Roman"/>
          <w:sz w:val="24"/>
          <w:szCs w:val="24"/>
        </w:rPr>
        <w:t>Fig.</w:t>
      </w:r>
      <w:r w:rsidR="00356F8B" w:rsidRPr="008605CB">
        <w:rPr>
          <w:rStyle w:val="CommentReference"/>
          <w:rFonts w:ascii="Garamond" w:hAnsi="Garamond" w:cs="Times New Roman"/>
          <w:sz w:val="24"/>
          <w:szCs w:val="24"/>
        </w:rPr>
        <w:t xml:space="preserve"> 2a). </w:t>
      </w:r>
      <w:r w:rsidR="00F049B0" w:rsidRPr="008605CB">
        <w:rPr>
          <w:rFonts w:ascii="Garamond" w:hAnsi="Garamond" w:cs="Times New Roman"/>
        </w:rPr>
        <w:t>To identify region</w:t>
      </w:r>
      <w:r w:rsidR="00433B90">
        <w:rPr>
          <w:rFonts w:ascii="Garamond" w:hAnsi="Garamond" w:cs="Times New Roman"/>
        </w:rPr>
        <w:t xml:space="preserve">s of the watershed </w:t>
      </w:r>
      <w:r w:rsidR="00F049B0" w:rsidRPr="008605CB">
        <w:rPr>
          <w:rFonts w:ascii="Garamond" w:hAnsi="Garamond" w:cs="Times New Roman"/>
        </w:rPr>
        <w:t>that c</w:t>
      </w:r>
      <w:r w:rsidR="00836381" w:rsidRPr="008605CB">
        <w:rPr>
          <w:rFonts w:ascii="Garamond" w:hAnsi="Garamond" w:cs="Times New Roman"/>
        </w:rPr>
        <w:t>an</w:t>
      </w:r>
      <w:r w:rsidR="00F049B0" w:rsidRPr="008605CB">
        <w:rPr>
          <w:rFonts w:ascii="Garamond" w:hAnsi="Garamond" w:cs="Times New Roman"/>
        </w:rPr>
        <w:t xml:space="preserve"> be distinguished based on their isotopic composition, we performed </w:t>
      </w:r>
      <w:r w:rsidR="00836381" w:rsidRPr="008605CB">
        <w:rPr>
          <w:rFonts w:ascii="Garamond" w:hAnsi="Garamond" w:cs="Times New Roman"/>
        </w:rPr>
        <w:t>k</w:t>
      </w:r>
      <w:r w:rsidR="00F049B0" w:rsidRPr="008605CB">
        <w:rPr>
          <w:rFonts w:ascii="Garamond" w:hAnsi="Garamond" w:cs="Times New Roman"/>
        </w:rPr>
        <w:t>-means clustering</w:t>
      </w:r>
      <w:r w:rsidR="00961F08" w:rsidRPr="008605CB">
        <w:rPr>
          <w:rFonts w:ascii="Garamond" w:hAnsi="Garamond" w:cs="Times New Roman"/>
        </w:rPr>
        <w:t xml:space="preserve"> of </w:t>
      </w:r>
      <w:r w:rsidR="00433B90">
        <w:rPr>
          <w:rFonts w:ascii="Garamond" w:hAnsi="Garamond" w:cs="Times New Roman"/>
        </w:rPr>
        <w:t>initial t</w:t>
      </w:r>
      <w:r w:rsidR="00961F08" w:rsidRPr="008605CB">
        <w:rPr>
          <w:rFonts w:ascii="Garamond" w:hAnsi="Garamond" w:cs="Times New Roman"/>
        </w:rPr>
        <w:t>ributary groupings</w:t>
      </w:r>
      <w:r w:rsidR="00F049B0" w:rsidRPr="008605CB">
        <w:rPr>
          <w:rFonts w:ascii="Garamond" w:hAnsi="Garamond" w:cs="Times New Roman"/>
        </w:rPr>
        <w:t xml:space="preserve"> using the full range of </w:t>
      </w:r>
      <w:r w:rsidR="00F049B0" w:rsidRPr="00433B90">
        <w:rPr>
          <w:rFonts w:ascii="Cambria Math" w:hAnsi="Cambria Math" w:cs="Cambria Math"/>
        </w:rPr>
        <w:t>⁸⁷</w:t>
      </w:r>
      <w:r w:rsidR="00F049B0" w:rsidRPr="00433B90">
        <w:rPr>
          <w:rFonts w:ascii="Garamond" w:hAnsi="Garamond" w:cs="Times New Roman"/>
        </w:rPr>
        <w:t>Sr/</w:t>
      </w:r>
      <w:r w:rsidR="00F049B0" w:rsidRPr="00433B90">
        <w:rPr>
          <w:rFonts w:ascii="Cambria Math" w:hAnsi="Cambria Math" w:cs="Cambria Math"/>
        </w:rPr>
        <w:t>⁸⁶</w:t>
      </w:r>
      <w:r w:rsidR="00F049B0" w:rsidRPr="00433B90">
        <w:rPr>
          <w:rFonts w:ascii="Garamond" w:hAnsi="Garamond" w:cs="Times New Roman"/>
        </w:rPr>
        <w:t>Sr</w:t>
      </w:r>
      <w:r w:rsidR="00F049B0" w:rsidRPr="008605CB">
        <w:rPr>
          <w:rFonts w:ascii="Garamond" w:hAnsi="Garamond" w:cs="Times New Roman"/>
        </w:rPr>
        <w:t xml:space="preserve"> values</w:t>
      </w:r>
      <w:r w:rsidR="00433B90">
        <w:rPr>
          <w:rFonts w:ascii="Garamond" w:hAnsi="Garamond" w:cs="Times New Roman"/>
        </w:rPr>
        <w:t xml:space="preserve"> found in each</w:t>
      </w:r>
      <w:r w:rsidR="00F049B0" w:rsidRPr="008605CB">
        <w:rPr>
          <w:rFonts w:ascii="Garamond" w:hAnsi="Garamond" w:cs="Times New Roman"/>
        </w:rPr>
        <w:t xml:space="preserve">. We then evaluated the clustering results for a range of cluster numbers (n = </w:t>
      </w:r>
      <w:r w:rsidR="00836381" w:rsidRPr="008605CB">
        <w:rPr>
          <w:rFonts w:ascii="Garamond" w:hAnsi="Garamond" w:cs="Times New Roman"/>
        </w:rPr>
        <w:t>2-6</w:t>
      </w:r>
      <w:r w:rsidR="00F049B0" w:rsidRPr="008605CB">
        <w:rPr>
          <w:rFonts w:ascii="Garamond" w:hAnsi="Garamond" w:cs="Times New Roman"/>
        </w:rPr>
        <w:t>) using the silhouette score</w:t>
      </w:r>
      <w:r w:rsidR="00836381" w:rsidRPr="008605CB">
        <w:rPr>
          <w:rFonts w:ascii="Garamond" w:hAnsi="Garamond" w:cs="Times New Roman"/>
        </w:rPr>
        <w:t xml:space="preserve">, which </w:t>
      </w:r>
      <w:r w:rsidR="00276AFF" w:rsidRPr="008605CB">
        <w:rPr>
          <w:rFonts w:ascii="Garamond" w:hAnsi="Garamond" w:cs="Times New Roman"/>
        </w:rPr>
        <w:t>measure</w:t>
      </w:r>
      <w:r w:rsidR="00836381" w:rsidRPr="008605CB">
        <w:rPr>
          <w:rFonts w:ascii="Garamond" w:hAnsi="Garamond" w:cs="Times New Roman"/>
        </w:rPr>
        <w:t>s</w:t>
      </w:r>
      <w:r w:rsidR="00276AFF" w:rsidRPr="008605CB">
        <w:rPr>
          <w:rFonts w:ascii="Garamond" w:hAnsi="Garamond" w:cs="Times New Roman"/>
        </w:rPr>
        <w:t xml:space="preserve"> cluster quality by comparing within-cluster versus between-cluster distances</w:t>
      </w:r>
      <w:r w:rsidRPr="008605CB">
        <w:rPr>
          <w:rFonts w:ascii="Garamond" w:hAnsi="Garamond" w:cs="Times New Roman"/>
        </w:rPr>
        <w:t xml:space="preserve">. </w:t>
      </w:r>
      <w:r w:rsidR="00276AFF" w:rsidRPr="008605CB">
        <w:rPr>
          <w:rFonts w:ascii="Garamond" w:hAnsi="Garamond" w:cs="Times New Roman"/>
        </w:rPr>
        <w:t>From th</w:t>
      </w:r>
      <w:r w:rsidRPr="008605CB">
        <w:rPr>
          <w:rFonts w:ascii="Garamond" w:hAnsi="Garamond" w:cs="Times New Roman"/>
        </w:rPr>
        <w:t>is</w:t>
      </w:r>
      <w:r w:rsidR="00276AFF" w:rsidRPr="008605CB">
        <w:rPr>
          <w:rFonts w:ascii="Garamond" w:hAnsi="Garamond" w:cs="Times New Roman"/>
        </w:rPr>
        <w:t xml:space="preserve"> metric</w:t>
      </w:r>
      <w:r w:rsidRPr="008605CB">
        <w:rPr>
          <w:rFonts w:ascii="Garamond" w:hAnsi="Garamond" w:cs="Times New Roman"/>
        </w:rPr>
        <w:t xml:space="preserve"> </w:t>
      </w:r>
      <w:r w:rsidR="00276AFF" w:rsidRPr="008605CB">
        <w:rPr>
          <w:rFonts w:ascii="Garamond" w:hAnsi="Garamond" w:cs="Times New Roman"/>
        </w:rPr>
        <w:t>we selected</w:t>
      </w:r>
      <w:r w:rsidR="002175BB" w:rsidRPr="008605CB">
        <w:rPr>
          <w:rFonts w:ascii="Garamond" w:hAnsi="Garamond" w:cs="Times New Roman"/>
        </w:rPr>
        <w:t xml:space="preserve"> n =</w:t>
      </w:r>
      <w:r w:rsidR="00961F08" w:rsidRPr="008605CB">
        <w:rPr>
          <w:rFonts w:ascii="Garamond" w:hAnsi="Garamond" w:cs="Times New Roman"/>
        </w:rPr>
        <w:t xml:space="preserve"> </w:t>
      </w:r>
      <w:r w:rsidR="002175BB" w:rsidRPr="008605CB">
        <w:rPr>
          <w:rFonts w:ascii="Garamond" w:hAnsi="Garamond" w:cs="Times New Roman"/>
        </w:rPr>
        <w:t>6</w:t>
      </w:r>
      <w:r w:rsidR="00276AFF" w:rsidRPr="008605CB">
        <w:rPr>
          <w:rFonts w:ascii="Garamond" w:hAnsi="Garamond" w:cs="Times New Roman"/>
        </w:rPr>
        <w:t xml:space="preserve">, which maintained a high </w:t>
      </w:r>
      <w:r w:rsidR="002175BB" w:rsidRPr="008605CB">
        <w:rPr>
          <w:rFonts w:ascii="Garamond" w:hAnsi="Garamond" w:cs="Times New Roman"/>
        </w:rPr>
        <w:t>silhouette</w:t>
      </w:r>
      <w:r w:rsidR="00276AFF" w:rsidRPr="008605CB">
        <w:rPr>
          <w:rFonts w:ascii="Garamond" w:hAnsi="Garamond" w:cs="Times New Roman"/>
        </w:rPr>
        <w:t xml:space="preserve"> score while providing finer isotopic resolution across</w:t>
      </w:r>
      <w:r w:rsidR="00836381" w:rsidRPr="008605CB">
        <w:rPr>
          <w:rFonts w:ascii="Garamond" w:hAnsi="Garamond" w:cs="Times New Roman"/>
        </w:rPr>
        <w:t xml:space="preserve"> </w:t>
      </w:r>
      <w:r w:rsidR="00606787">
        <w:rPr>
          <w:rFonts w:ascii="Garamond" w:hAnsi="Garamond" w:cs="Times New Roman"/>
        </w:rPr>
        <w:t>groups</w:t>
      </w:r>
      <w:r w:rsidR="00276AFF" w:rsidRPr="008605CB">
        <w:rPr>
          <w:rFonts w:ascii="Garamond" w:hAnsi="Garamond" w:cs="Times New Roman"/>
        </w:rPr>
        <w:t>.</w:t>
      </w:r>
      <w:r w:rsidRPr="008605CB">
        <w:rPr>
          <w:rFonts w:ascii="Garamond" w:hAnsi="Garamond" w:cs="Times New Roman"/>
        </w:rPr>
        <w:t xml:space="preserve"> </w:t>
      </w:r>
      <w:r w:rsidR="00836381" w:rsidRPr="008605CB">
        <w:rPr>
          <w:rFonts w:ascii="Garamond" w:hAnsi="Garamond" w:cs="Times New Roman"/>
        </w:rPr>
        <w:t xml:space="preserve">The resulting </w:t>
      </w:r>
      <w:r w:rsidR="00433B90">
        <w:rPr>
          <w:rFonts w:ascii="Garamond" w:hAnsi="Garamond" w:cs="Times New Roman"/>
        </w:rPr>
        <w:t xml:space="preserve">regional </w:t>
      </w:r>
      <w:r w:rsidR="00836381" w:rsidRPr="008605CB">
        <w:rPr>
          <w:rFonts w:ascii="Garamond" w:hAnsi="Garamond" w:cs="Times New Roman"/>
        </w:rPr>
        <w:t>groupings displayed a general pattern from upstream to downstream regions (</w:t>
      </w:r>
      <w:r w:rsidR="00E85535" w:rsidRPr="008605CB">
        <w:rPr>
          <w:rFonts w:ascii="Garamond" w:hAnsi="Garamond" w:cs="Times New Roman"/>
        </w:rPr>
        <w:t>Fig.</w:t>
      </w:r>
      <w:r w:rsidR="00836381" w:rsidRPr="008605CB">
        <w:rPr>
          <w:rFonts w:ascii="Garamond" w:hAnsi="Garamond" w:cs="Times New Roman"/>
        </w:rPr>
        <w:t xml:space="preserve"> 2b). However, </w:t>
      </w:r>
      <w:r w:rsidR="002175BB" w:rsidRPr="008605CB">
        <w:rPr>
          <w:rFonts w:ascii="Garamond" w:hAnsi="Garamond" w:cs="Times New Roman"/>
        </w:rPr>
        <w:t xml:space="preserve">K-means clustering placed the </w:t>
      </w:r>
      <w:r w:rsidR="00D554ED" w:rsidRPr="008605CB">
        <w:rPr>
          <w:rFonts w:ascii="Garamond" w:hAnsi="Garamond" w:cs="Times New Roman"/>
        </w:rPr>
        <w:t>S</w:t>
      </w:r>
      <w:r w:rsidR="002175BB" w:rsidRPr="008605CB">
        <w:rPr>
          <w:rFonts w:ascii="Garamond" w:hAnsi="Garamond" w:cs="Times New Roman"/>
        </w:rPr>
        <w:t xml:space="preserve">outh </w:t>
      </w:r>
      <w:r w:rsidR="00D554ED" w:rsidRPr="008605CB">
        <w:rPr>
          <w:rFonts w:ascii="Garamond" w:hAnsi="Garamond" w:cs="Times New Roman"/>
        </w:rPr>
        <w:t>F</w:t>
      </w:r>
      <w:r w:rsidR="002175BB" w:rsidRPr="008605CB">
        <w:rPr>
          <w:rFonts w:ascii="Garamond" w:hAnsi="Garamond" w:cs="Times New Roman"/>
        </w:rPr>
        <w:t xml:space="preserve">ork </w:t>
      </w:r>
      <w:r w:rsidR="00D554ED" w:rsidRPr="008605CB">
        <w:rPr>
          <w:rFonts w:ascii="Garamond" w:hAnsi="Garamond" w:cs="Times New Roman"/>
        </w:rPr>
        <w:t>K</w:t>
      </w:r>
      <w:r w:rsidR="002175BB" w:rsidRPr="008605CB">
        <w:rPr>
          <w:rFonts w:ascii="Garamond" w:hAnsi="Garamond" w:cs="Times New Roman"/>
        </w:rPr>
        <w:t xml:space="preserve">uskokwim in a lower watershed </w:t>
      </w:r>
      <w:r w:rsidR="00276AFF" w:rsidRPr="008605CB">
        <w:rPr>
          <w:rFonts w:ascii="Garamond" w:hAnsi="Garamond" w:cs="Times New Roman"/>
        </w:rPr>
        <w:t xml:space="preserve">group because of a very small </w:t>
      </w:r>
      <w:r w:rsidR="00843258" w:rsidRPr="008605CB">
        <w:rPr>
          <w:rFonts w:ascii="Garamond" w:hAnsi="Garamond" w:cs="Times New Roman"/>
        </w:rPr>
        <w:t>number</w:t>
      </w:r>
      <w:r w:rsidR="00276AFF" w:rsidRPr="008605CB">
        <w:rPr>
          <w:rFonts w:ascii="Garamond" w:hAnsi="Garamond" w:cs="Times New Roman"/>
        </w:rPr>
        <w:t xml:space="preserve"> of enriched tributaries </w:t>
      </w:r>
      <w:r w:rsidR="00961F08" w:rsidRPr="008605CB">
        <w:rPr>
          <w:rFonts w:ascii="Garamond" w:hAnsi="Garamond" w:cs="Times New Roman"/>
        </w:rPr>
        <w:t>at the headwaters of this group</w:t>
      </w:r>
      <w:r w:rsidR="00276AFF" w:rsidRPr="008605CB">
        <w:rPr>
          <w:rFonts w:ascii="Garamond" w:hAnsi="Garamond" w:cs="Times New Roman"/>
        </w:rPr>
        <w:t xml:space="preserve">. </w:t>
      </w:r>
      <w:r w:rsidR="00836381" w:rsidRPr="008605CB">
        <w:rPr>
          <w:rFonts w:ascii="Garamond" w:hAnsi="Garamond" w:cs="Times New Roman"/>
        </w:rPr>
        <w:t>Bas</w:t>
      </w:r>
      <w:r w:rsidR="00276AFF" w:rsidRPr="008605CB">
        <w:rPr>
          <w:rFonts w:ascii="Garamond" w:hAnsi="Garamond" w:cs="Times New Roman"/>
        </w:rPr>
        <w:t xml:space="preserve">ed on </w:t>
      </w:r>
      <w:r w:rsidRPr="008605CB">
        <w:rPr>
          <w:rFonts w:ascii="Garamond" w:hAnsi="Garamond" w:cs="Times New Roman"/>
        </w:rPr>
        <w:t xml:space="preserve">an </w:t>
      </w:r>
      <w:r w:rsidR="00276AFF" w:rsidRPr="008605CB">
        <w:rPr>
          <w:rFonts w:ascii="Garamond" w:hAnsi="Garamond" w:cs="Times New Roman"/>
        </w:rPr>
        <w:t xml:space="preserve">evaluation of the </w:t>
      </w:r>
      <w:r w:rsidR="00433B90">
        <w:rPr>
          <w:rFonts w:ascii="Garamond" w:hAnsi="Garamond" w:cs="Times New Roman"/>
        </w:rPr>
        <w:t xml:space="preserve">overall </w:t>
      </w:r>
      <w:r w:rsidR="00276AFF" w:rsidRPr="008605CB">
        <w:rPr>
          <w:rFonts w:ascii="Garamond" w:hAnsi="Garamond" w:cs="Times New Roman"/>
        </w:rPr>
        <w:t xml:space="preserve">isotopic composition compared to other nearby tributary groups we manually added the South </w:t>
      </w:r>
      <w:r w:rsidR="00D554ED" w:rsidRPr="008605CB">
        <w:rPr>
          <w:rFonts w:ascii="Garamond" w:hAnsi="Garamond" w:cs="Times New Roman"/>
        </w:rPr>
        <w:t>F</w:t>
      </w:r>
      <w:r w:rsidR="00276AFF" w:rsidRPr="008605CB">
        <w:rPr>
          <w:rFonts w:ascii="Garamond" w:hAnsi="Garamond" w:cs="Times New Roman"/>
        </w:rPr>
        <w:t xml:space="preserve">ork Kuskokwim to its nearest </w:t>
      </w:r>
      <w:r w:rsidR="00116F1B" w:rsidRPr="008605CB">
        <w:rPr>
          <w:rFonts w:ascii="Garamond" w:hAnsi="Garamond" w:cs="Times New Roman"/>
        </w:rPr>
        <w:t>watershed group</w:t>
      </w:r>
      <w:r w:rsidR="00A10423">
        <w:rPr>
          <w:rFonts w:ascii="Garamond" w:hAnsi="Garamond" w:cs="Times New Roman"/>
        </w:rPr>
        <w:t xml:space="preserve">, group five. </w:t>
      </w:r>
    </w:p>
    <w:p w14:paraId="168A5EB6" w14:textId="29DC03C5" w:rsidR="007F747D" w:rsidRPr="008605CB" w:rsidRDefault="009E68C7" w:rsidP="007F747D">
      <w:pPr>
        <w:spacing w:line="480" w:lineRule="auto"/>
        <w:rPr>
          <w:rFonts w:ascii="Garamond" w:hAnsi="Garamond" w:cs="Times New Roman"/>
          <w:b/>
          <w:bCs/>
        </w:rPr>
      </w:pPr>
      <w:r w:rsidRPr="008605CB">
        <w:rPr>
          <w:rFonts w:ascii="Garamond" w:hAnsi="Garamond" w:cs="Times New Roman"/>
          <w:b/>
          <w:bCs/>
        </w:rPr>
        <w:t xml:space="preserve">Spatiotemporal </w:t>
      </w:r>
      <w:r w:rsidR="007F747D" w:rsidRPr="008605CB">
        <w:rPr>
          <w:rFonts w:ascii="Garamond" w:hAnsi="Garamond" w:cs="Times New Roman"/>
          <w:b/>
          <w:bCs/>
        </w:rPr>
        <w:t xml:space="preserve">Stock Contribution Analysis </w:t>
      </w:r>
    </w:p>
    <w:p w14:paraId="28D4A637" w14:textId="6ED1CD3A" w:rsidR="00961F08" w:rsidRPr="008605CB" w:rsidRDefault="00E352BB" w:rsidP="006B5AB0">
      <w:pPr>
        <w:spacing w:line="480" w:lineRule="auto"/>
        <w:ind w:firstLine="720"/>
        <w:rPr>
          <w:rFonts w:ascii="Garamond" w:hAnsi="Garamond" w:cs="Times New Roman"/>
        </w:rPr>
      </w:pPr>
      <w:r w:rsidRPr="008605CB">
        <w:rPr>
          <w:rFonts w:ascii="Garamond" w:hAnsi="Garamond" w:cs="Times New Roman"/>
        </w:rPr>
        <w:t xml:space="preserve">For each year and seasonal quartile, tributary-level return estimates were aggregated into </w:t>
      </w:r>
      <w:r w:rsidR="00E3555B" w:rsidRPr="008605CB">
        <w:rPr>
          <w:rFonts w:ascii="Garamond" w:hAnsi="Garamond" w:cs="Times New Roman"/>
        </w:rPr>
        <w:t xml:space="preserve">the </w:t>
      </w:r>
      <w:r w:rsidR="004E7B3B">
        <w:rPr>
          <w:rFonts w:ascii="Garamond" w:hAnsi="Garamond" w:cs="Times New Roman"/>
        </w:rPr>
        <w:t xml:space="preserve">six </w:t>
      </w:r>
      <w:r w:rsidR="00433B90">
        <w:rPr>
          <w:rFonts w:ascii="Garamond" w:hAnsi="Garamond" w:cs="Times New Roman"/>
        </w:rPr>
        <w:t xml:space="preserve">regional </w:t>
      </w:r>
      <w:r w:rsidR="0071320D" w:rsidRPr="008605CB">
        <w:rPr>
          <w:rFonts w:ascii="Garamond" w:hAnsi="Garamond" w:cs="Times New Roman"/>
        </w:rPr>
        <w:t xml:space="preserve">groups </w:t>
      </w:r>
      <w:r w:rsidRPr="008605CB">
        <w:rPr>
          <w:rFonts w:ascii="Garamond" w:hAnsi="Garamond" w:cs="Times New Roman"/>
        </w:rPr>
        <w:t xml:space="preserve">and normalized to sum to one across the basin, representing each </w:t>
      </w:r>
      <w:r w:rsidR="0071320D" w:rsidRPr="008605CB">
        <w:rPr>
          <w:rFonts w:ascii="Garamond" w:hAnsi="Garamond" w:cs="Times New Roman"/>
        </w:rPr>
        <w:t>group’s</w:t>
      </w:r>
      <w:r w:rsidRPr="008605CB">
        <w:rPr>
          <w:rFonts w:ascii="Garamond" w:hAnsi="Garamond" w:cs="Times New Roman"/>
        </w:rPr>
        <w:t xml:space="preserve"> proportional contribution to that quartile. Summary statistics were then calculated across all years for each </w:t>
      </w:r>
      <w:r w:rsidR="0071320D" w:rsidRPr="008605CB">
        <w:rPr>
          <w:rFonts w:ascii="Garamond" w:hAnsi="Garamond" w:cs="Times New Roman"/>
        </w:rPr>
        <w:t xml:space="preserve">group </w:t>
      </w:r>
      <w:r w:rsidRPr="008605CB">
        <w:rPr>
          <w:rFonts w:ascii="Garamond" w:hAnsi="Garamond" w:cs="Times New Roman"/>
        </w:rPr>
        <w:t>(</w:t>
      </w:r>
      <w:r w:rsidR="00E85535" w:rsidRPr="008605CB">
        <w:rPr>
          <w:rFonts w:ascii="Garamond" w:hAnsi="Garamond" w:cs="Times New Roman"/>
        </w:rPr>
        <w:t>Fig.</w:t>
      </w:r>
      <w:r w:rsidRPr="008605CB">
        <w:rPr>
          <w:rFonts w:ascii="Garamond" w:hAnsi="Garamond" w:cs="Times New Roman"/>
        </w:rPr>
        <w:t xml:space="preserve"> 3)</w:t>
      </w:r>
      <w:r w:rsidR="00C67BC1" w:rsidRPr="008605CB">
        <w:rPr>
          <w:rFonts w:ascii="Garamond" w:hAnsi="Garamond" w:cs="Times New Roman"/>
        </w:rPr>
        <w:t xml:space="preserve">. </w:t>
      </w:r>
      <w:r w:rsidR="00460AE8" w:rsidRPr="008605CB">
        <w:rPr>
          <w:rFonts w:ascii="Garamond" w:hAnsi="Garamond" w:cs="Times New Roman"/>
        </w:rPr>
        <w:t>Cumulative distribution functions were</w:t>
      </w:r>
      <w:r w:rsidR="005F27E4" w:rsidRPr="008605CB">
        <w:rPr>
          <w:rFonts w:ascii="Garamond" w:hAnsi="Garamond" w:cs="Times New Roman"/>
        </w:rPr>
        <w:t xml:space="preserve"> </w:t>
      </w:r>
      <w:r w:rsidR="00460AE8" w:rsidRPr="008605CB">
        <w:rPr>
          <w:rFonts w:ascii="Garamond" w:hAnsi="Garamond" w:cs="Times New Roman"/>
        </w:rPr>
        <w:t>constructed to examine trends in relative run timing among</w:t>
      </w:r>
      <w:r w:rsidR="00F82735" w:rsidRPr="008605CB">
        <w:rPr>
          <w:rFonts w:ascii="Garamond" w:hAnsi="Garamond" w:cs="Times New Roman"/>
        </w:rPr>
        <w:t xml:space="preserve"> </w:t>
      </w:r>
      <w:r w:rsidR="00433B90">
        <w:rPr>
          <w:rFonts w:ascii="Garamond" w:hAnsi="Garamond" w:cs="Times New Roman"/>
        </w:rPr>
        <w:t xml:space="preserve">regional </w:t>
      </w:r>
      <w:r w:rsidR="0071320D" w:rsidRPr="008605CB">
        <w:rPr>
          <w:rFonts w:ascii="Garamond" w:hAnsi="Garamond" w:cs="Times New Roman"/>
        </w:rPr>
        <w:t xml:space="preserve">groups independent </w:t>
      </w:r>
      <w:r w:rsidR="00460AE8" w:rsidRPr="008605CB">
        <w:rPr>
          <w:rFonts w:ascii="Garamond" w:hAnsi="Garamond" w:cs="Times New Roman"/>
        </w:rPr>
        <w:t xml:space="preserve">of abundance and quartile cut-off dates. For each year, the full run was split into </w:t>
      </w:r>
      <w:r w:rsidR="004E7B3B">
        <w:rPr>
          <w:rFonts w:ascii="Garamond" w:hAnsi="Garamond" w:cs="Times New Roman"/>
        </w:rPr>
        <w:t>three</w:t>
      </w:r>
      <w:r w:rsidR="00460AE8" w:rsidRPr="008605CB">
        <w:rPr>
          <w:rFonts w:ascii="Garamond" w:hAnsi="Garamond" w:cs="Times New Roman"/>
        </w:rPr>
        <w:t xml:space="preserve">-day intervals and the cumulative </w:t>
      </w:r>
      <w:r w:rsidR="00455561" w:rsidRPr="008605CB">
        <w:rPr>
          <w:rFonts w:ascii="Garamond" w:hAnsi="Garamond" w:cs="Times New Roman"/>
        </w:rPr>
        <w:t xml:space="preserve">number </w:t>
      </w:r>
      <w:r w:rsidR="00460AE8" w:rsidRPr="008605CB">
        <w:rPr>
          <w:rFonts w:ascii="Garamond" w:hAnsi="Garamond" w:cs="Times New Roman"/>
        </w:rPr>
        <w:t>of returners for each</w:t>
      </w:r>
      <w:r w:rsidR="00961F08" w:rsidRPr="008605CB">
        <w:rPr>
          <w:rFonts w:ascii="Garamond" w:hAnsi="Garamond" w:cs="Times New Roman"/>
        </w:rPr>
        <w:t xml:space="preserve"> </w:t>
      </w:r>
      <w:r w:rsidR="0071320D" w:rsidRPr="008605CB">
        <w:rPr>
          <w:rFonts w:ascii="Garamond" w:hAnsi="Garamond" w:cs="Times New Roman"/>
        </w:rPr>
        <w:t>group</w:t>
      </w:r>
      <w:r w:rsidR="00460AE8" w:rsidRPr="008605CB">
        <w:rPr>
          <w:rFonts w:ascii="Garamond" w:hAnsi="Garamond" w:cs="Times New Roman"/>
        </w:rPr>
        <w:t xml:space="preserve"> was compared to</w:t>
      </w:r>
      <w:r w:rsidR="0071320D" w:rsidRPr="008605CB">
        <w:rPr>
          <w:rFonts w:ascii="Garamond" w:hAnsi="Garamond" w:cs="Times New Roman"/>
        </w:rPr>
        <w:t xml:space="preserve"> its full season contribution</w:t>
      </w:r>
      <w:r w:rsidR="00E3555B" w:rsidRPr="008605CB">
        <w:rPr>
          <w:rFonts w:ascii="Garamond" w:hAnsi="Garamond" w:cs="Times New Roman"/>
        </w:rPr>
        <w:t>.</w:t>
      </w:r>
      <w:r w:rsidR="00460AE8" w:rsidRPr="008605CB">
        <w:rPr>
          <w:rFonts w:ascii="Garamond" w:hAnsi="Garamond" w:cs="Times New Roman"/>
        </w:rPr>
        <w:t xml:space="preserve"> </w:t>
      </w:r>
      <w:r w:rsidR="00961F08" w:rsidRPr="008605CB">
        <w:rPr>
          <w:rFonts w:ascii="Garamond" w:hAnsi="Garamond" w:cs="Times New Roman"/>
        </w:rPr>
        <w:t xml:space="preserve">To directly compare relative run timing to the temporal distribution of the full run, we used daily CPUE data collected from the </w:t>
      </w:r>
      <w:r w:rsidR="005A36C3">
        <w:rPr>
          <w:rFonts w:ascii="Garamond" w:hAnsi="Garamond" w:cs="Times New Roman"/>
        </w:rPr>
        <w:t>BTF</w:t>
      </w:r>
      <w:r w:rsidR="00961F08" w:rsidRPr="008605CB">
        <w:rPr>
          <w:rFonts w:ascii="Garamond" w:hAnsi="Garamond" w:cs="Times New Roman"/>
        </w:rPr>
        <w:t xml:space="preserve"> to calculate the cumulative proportion of the full run’s CPUE remaining for each day. </w:t>
      </w:r>
      <w:r w:rsidR="006B5AB0">
        <w:rPr>
          <w:rFonts w:ascii="Garamond" w:hAnsi="Garamond" w:cs="Times New Roman"/>
        </w:rPr>
        <w:t xml:space="preserve">This value represents the maximum potential harvest available if </w:t>
      </w:r>
      <w:r w:rsidR="0036019D">
        <w:rPr>
          <w:rFonts w:ascii="Garamond" w:hAnsi="Garamond" w:cs="Times New Roman"/>
        </w:rPr>
        <w:t xml:space="preserve">harvest rates </w:t>
      </w:r>
      <w:r w:rsidR="006B5AB0">
        <w:rPr>
          <w:rFonts w:ascii="Garamond" w:hAnsi="Garamond" w:cs="Times New Roman"/>
        </w:rPr>
        <w:t xml:space="preserve">are </w:t>
      </w:r>
      <w:r w:rsidR="0036019D">
        <w:rPr>
          <w:rFonts w:ascii="Garamond" w:hAnsi="Garamond" w:cs="Times New Roman"/>
        </w:rPr>
        <w:t>proportional to CPUE</w:t>
      </w:r>
      <w:r w:rsidR="00B76340">
        <w:rPr>
          <w:rFonts w:ascii="Garamond" w:hAnsi="Garamond" w:cs="Times New Roman"/>
        </w:rPr>
        <w:t xml:space="preserve">. </w:t>
      </w:r>
      <w:r w:rsidR="006B5AB0">
        <w:rPr>
          <w:rFonts w:ascii="Garamond" w:hAnsi="Garamond" w:cs="Times New Roman"/>
        </w:rPr>
        <w:lastRenderedPageBreak/>
        <w:t>However,</w:t>
      </w:r>
      <w:r w:rsidR="00E1753F">
        <w:rPr>
          <w:rFonts w:ascii="Garamond" w:hAnsi="Garamond" w:cs="Times New Roman"/>
        </w:rPr>
        <w:t xml:space="preserve"> this value does not account for the preferred harvest timing without the closure implemented, which may</w:t>
      </w:r>
      <w:r w:rsidR="006B5AB0">
        <w:rPr>
          <w:rFonts w:ascii="Garamond" w:hAnsi="Garamond" w:cs="Times New Roman"/>
        </w:rPr>
        <w:t xml:space="preserve"> </w:t>
      </w:r>
      <w:r w:rsidR="00A10423">
        <w:rPr>
          <w:rFonts w:ascii="Garamond" w:hAnsi="Garamond" w:cs="Times New Roman"/>
        </w:rPr>
        <w:t>not f</w:t>
      </w:r>
      <w:r w:rsidR="006B5AB0">
        <w:rPr>
          <w:rFonts w:ascii="Garamond" w:hAnsi="Garamond" w:cs="Times New Roman"/>
        </w:rPr>
        <w:t>ollow this pattern</w:t>
      </w:r>
      <w:r w:rsidR="00E1753F">
        <w:rPr>
          <w:rFonts w:ascii="Garamond" w:hAnsi="Garamond" w:cs="Times New Roman"/>
        </w:rPr>
        <w:t xml:space="preserve">. </w:t>
      </w:r>
      <w:r w:rsidR="00460AE8" w:rsidRPr="008605CB">
        <w:rPr>
          <w:rFonts w:ascii="Garamond" w:hAnsi="Garamond" w:cs="Times New Roman"/>
        </w:rPr>
        <w:t>Resulting data (</w:t>
      </w:r>
      <w:r w:rsidR="00E85535" w:rsidRPr="008605CB">
        <w:rPr>
          <w:rFonts w:ascii="Garamond" w:hAnsi="Garamond" w:cs="Times New Roman"/>
        </w:rPr>
        <w:t>Fig.</w:t>
      </w:r>
      <w:r w:rsidR="00460AE8" w:rsidRPr="008605CB">
        <w:rPr>
          <w:rFonts w:ascii="Garamond" w:hAnsi="Garamond" w:cs="Times New Roman"/>
        </w:rPr>
        <w:t xml:space="preserve"> 4) illustrate the proportion (</w:t>
      </w:r>
      <w:r w:rsidR="004E7B3B">
        <w:rPr>
          <w:rFonts w:ascii="Garamond" w:hAnsi="Garamond" w:cs="Times New Roman"/>
        </w:rPr>
        <w:t>from zero to one</w:t>
      </w:r>
      <w:r w:rsidR="00460AE8" w:rsidRPr="008605CB">
        <w:rPr>
          <w:rFonts w:ascii="Garamond" w:hAnsi="Garamond" w:cs="Times New Roman"/>
        </w:rPr>
        <w:t xml:space="preserve">) of each </w:t>
      </w:r>
      <w:r w:rsidR="0071320D" w:rsidRPr="008605CB">
        <w:rPr>
          <w:rFonts w:ascii="Garamond" w:hAnsi="Garamond" w:cs="Times New Roman"/>
        </w:rPr>
        <w:t>group’s</w:t>
      </w:r>
      <w:r w:rsidR="00460AE8" w:rsidRPr="008605CB">
        <w:rPr>
          <w:rFonts w:ascii="Garamond" w:hAnsi="Garamond" w:cs="Times New Roman"/>
        </w:rPr>
        <w:t xml:space="preserve"> total cumulative contribution </w:t>
      </w:r>
      <w:r w:rsidR="006B5AB0">
        <w:rPr>
          <w:rFonts w:ascii="Garamond" w:hAnsi="Garamond" w:cs="Times New Roman"/>
        </w:rPr>
        <w:t xml:space="preserve">to the overall run </w:t>
      </w:r>
      <w:r w:rsidR="00460AE8" w:rsidRPr="008605CB">
        <w:rPr>
          <w:rFonts w:ascii="Garamond" w:hAnsi="Garamond" w:cs="Times New Roman"/>
        </w:rPr>
        <w:t xml:space="preserve">at each </w:t>
      </w:r>
      <w:r w:rsidR="004E7B3B">
        <w:rPr>
          <w:rFonts w:ascii="Garamond" w:hAnsi="Garamond" w:cs="Times New Roman"/>
        </w:rPr>
        <w:t>three</w:t>
      </w:r>
      <w:r w:rsidR="00460AE8" w:rsidRPr="008605CB">
        <w:rPr>
          <w:rFonts w:ascii="Garamond" w:hAnsi="Garamond" w:cs="Times New Roman"/>
        </w:rPr>
        <w:t>-day interval</w:t>
      </w:r>
      <w:r w:rsidR="00961F08" w:rsidRPr="008605CB">
        <w:rPr>
          <w:rFonts w:ascii="Garamond" w:hAnsi="Garamond" w:cs="Times New Roman"/>
        </w:rPr>
        <w:t xml:space="preserve"> as well as the proportion of the total </w:t>
      </w:r>
      <w:r w:rsidR="008C03AF">
        <w:rPr>
          <w:rFonts w:ascii="Garamond" w:hAnsi="Garamond" w:cs="Times New Roman"/>
        </w:rPr>
        <w:t xml:space="preserve">potential </w:t>
      </w:r>
      <w:r w:rsidR="00961F08" w:rsidRPr="008605CB">
        <w:rPr>
          <w:rFonts w:ascii="Garamond" w:hAnsi="Garamond" w:cs="Times New Roman"/>
        </w:rPr>
        <w:t>harvest remaining for each day</w:t>
      </w:r>
      <w:r w:rsidR="00B76340">
        <w:rPr>
          <w:rFonts w:ascii="Garamond" w:hAnsi="Garamond" w:cs="Times New Roman"/>
        </w:rPr>
        <w:t xml:space="preserve">. </w:t>
      </w:r>
    </w:p>
    <w:p w14:paraId="2E1403AA" w14:textId="1D1E6849" w:rsidR="00E35059" w:rsidRPr="00FC02BD" w:rsidRDefault="006E1BBC" w:rsidP="005C36CF">
      <w:pPr>
        <w:spacing w:line="480" w:lineRule="auto"/>
        <w:ind w:firstLine="720"/>
        <w:rPr>
          <w:rFonts w:ascii="Garamond" w:hAnsi="Garamond" w:cs="Times New Roman"/>
        </w:rPr>
      </w:pPr>
      <w:r w:rsidRPr="00FC02BD">
        <w:rPr>
          <w:rFonts w:ascii="Garamond" w:hAnsi="Garamond"/>
        </w:rPr>
        <w:t xml:space="preserve">To assess the impact of the existing front-end closure, we quantified the share of each group’s total annual return that fell within the closure period (the first seasonal quartile, Q1 in our dataset). </w:t>
      </w:r>
      <w:r w:rsidRPr="001D71C8">
        <w:rPr>
          <w:rFonts w:ascii="Garamond" w:hAnsi="Garamond"/>
        </w:rPr>
        <w:t xml:space="preserve">This comparison illustrates the </w:t>
      </w:r>
      <w:r w:rsidR="008C03AF" w:rsidRPr="001D71C8">
        <w:rPr>
          <w:rFonts w:ascii="Garamond" w:hAnsi="Garamond"/>
        </w:rPr>
        <w:t xml:space="preserve">maximum </w:t>
      </w:r>
      <w:r w:rsidRPr="001D71C8">
        <w:rPr>
          <w:rFonts w:ascii="Garamond" w:hAnsi="Garamond"/>
        </w:rPr>
        <w:t>degree of protection provided to each stock group by estimating the portion of its annual run excluded from harvest</w:t>
      </w:r>
      <w:r w:rsidR="00E26D9D" w:rsidRPr="001D71C8">
        <w:rPr>
          <w:rFonts w:ascii="Garamond" w:hAnsi="Garamond" w:cs="Times New Roman"/>
        </w:rPr>
        <w:t>.</w:t>
      </w:r>
      <w:r w:rsidR="00E26D9D" w:rsidRPr="00FC02BD">
        <w:rPr>
          <w:rFonts w:ascii="Garamond" w:hAnsi="Garamond" w:cs="Times New Roman"/>
        </w:rPr>
        <w:t xml:space="preserve"> </w:t>
      </w:r>
      <w:r w:rsidR="00A110EC" w:rsidRPr="00FC02BD">
        <w:rPr>
          <w:rFonts w:ascii="Garamond" w:hAnsi="Garamond" w:cs="Times New Roman"/>
        </w:rPr>
        <w:t xml:space="preserve">We then assessed </w:t>
      </w:r>
      <w:r w:rsidR="00E3555B" w:rsidRPr="00FC02BD">
        <w:rPr>
          <w:rFonts w:ascii="Garamond" w:hAnsi="Garamond" w:cs="Times New Roman"/>
        </w:rPr>
        <w:t xml:space="preserve">the </w:t>
      </w:r>
      <w:r w:rsidRPr="00FC02BD">
        <w:rPr>
          <w:rFonts w:ascii="Garamond" w:hAnsi="Garamond" w:cs="Times New Roman"/>
        </w:rPr>
        <w:t xml:space="preserve">same metric but with a set of alternative closure durations </w:t>
      </w:r>
      <w:r w:rsidR="00A110EC" w:rsidRPr="00FC02BD">
        <w:rPr>
          <w:rFonts w:ascii="Garamond" w:hAnsi="Garamond" w:cs="Times New Roman"/>
        </w:rPr>
        <w:t>by calculating</w:t>
      </w:r>
      <w:r w:rsidR="00E3555B" w:rsidRPr="00FC02BD">
        <w:rPr>
          <w:rFonts w:ascii="Garamond" w:hAnsi="Garamond" w:cs="Times New Roman"/>
        </w:rPr>
        <w:t xml:space="preserve"> proportional protection</w:t>
      </w:r>
      <w:r w:rsidRPr="00FC02BD">
        <w:rPr>
          <w:rFonts w:ascii="Garamond" w:hAnsi="Garamond" w:cs="Times New Roman"/>
        </w:rPr>
        <w:t xml:space="preserve"> at </w:t>
      </w:r>
      <w:r w:rsidR="007A07BC" w:rsidRPr="00FC02BD">
        <w:rPr>
          <w:rFonts w:ascii="Garamond" w:hAnsi="Garamond" w:cs="Times New Roman"/>
        </w:rPr>
        <w:t xml:space="preserve">three alternate end dates for the closure: June </w:t>
      </w:r>
      <w:proofErr w:type="gramStart"/>
      <w:r w:rsidR="005C36CF">
        <w:rPr>
          <w:rFonts w:ascii="Garamond" w:hAnsi="Garamond" w:cs="Times New Roman"/>
        </w:rPr>
        <w:t>8</w:t>
      </w:r>
      <w:r w:rsidR="007A07BC" w:rsidRPr="00FC02BD">
        <w:rPr>
          <w:rFonts w:ascii="Garamond" w:hAnsi="Garamond" w:cs="Times New Roman"/>
          <w:vertAlign w:val="superscript"/>
        </w:rPr>
        <w:t>rd</w:t>
      </w:r>
      <w:proofErr w:type="gramEnd"/>
      <w:r w:rsidR="007A07BC" w:rsidRPr="00FC02BD">
        <w:rPr>
          <w:rFonts w:ascii="Garamond" w:hAnsi="Garamond" w:cs="Times New Roman"/>
        </w:rPr>
        <w:t xml:space="preserve"> (</w:t>
      </w:r>
      <w:r w:rsidR="00DE09EB">
        <w:rPr>
          <w:rFonts w:ascii="Garamond" w:hAnsi="Garamond" w:cs="Times New Roman"/>
        </w:rPr>
        <w:t>three</w:t>
      </w:r>
      <w:r w:rsidR="007A07BC" w:rsidRPr="00FC02BD">
        <w:rPr>
          <w:rFonts w:ascii="Garamond" w:hAnsi="Garamond" w:cs="Times New Roman"/>
        </w:rPr>
        <w:t xml:space="preserve"> days before current closure </w:t>
      </w:r>
      <w:r w:rsidR="00A8429C">
        <w:rPr>
          <w:rFonts w:ascii="Garamond" w:hAnsi="Garamond" w:cs="Times New Roman"/>
        </w:rPr>
        <w:t>end</w:t>
      </w:r>
      <w:r w:rsidR="007A07BC" w:rsidRPr="00FC02BD">
        <w:rPr>
          <w:rFonts w:ascii="Garamond" w:hAnsi="Garamond" w:cs="Times New Roman"/>
        </w:rPr>
        <w:t xml:space="preserve"> date), June 14</w:t>
      </w:r>
      <w:r w:rsidR="007A07BC" w:rsidRPr="00FC02BD">
        <w:rPr>
          <w:rFonts w:ascii="Garamond" w:hAnsi="Garamond" w:cs="Times New Roman"/>
          <w:vertAlign w:val="superscript"/>
        </w:rPr>
        <w:t>th</w:t>
      </w:r>
      <w:r w:rsidR="007A07BC" w:rsidRPr="00FC02BD">
        <w:rPr>
          <w:rFonts w:ascii="Garamond" w:hAnsi="Garamond" w:cs="Times New Roman"/>
        </w:rPr>
        <w:t xml:space="preserve"> (</w:t>
      </w:r>
      <w:r w:rsidR="00FF3B07">
        <w:rPr>
          <w:rFonts w:ascii="Garamond" w:hAnsi="Garamond" w:cs="Times New Roman"/>
        </w:rPr>
        <w:t>three</w:t>
      </w:r>
      <w:r w:rsidR="007A07BC" w:rsidRPr="00FC02BD">
        <w:rPr>
          <w:rFonts w:ascii="Garamond" w:hAnsi="Garamond" w:cs="Times New Roman"/>
        </w:rPr>
        <w:t xml:space="preserve"> days after current closure </w:t>
      </w:r>
      <w:r w:rsidR="00A8429C">
        <w:rPr>
          <w:rFonts w:ascii="Garamond" w:hAnsi="Garamond" w:cs="Times New Roman"/>
        </w:rPr>
        <w:t xml:space="preserve">end </w:t>
      </w:r>
      <w:r w:rsidR="007A07BC" w:rsidRPr="00FC02BD">
        <w:rPr>
          <w:rFonts w:ascii="Garamond" w:hAnsi="Garamond" w:cs="Times New Roman"/>
        </w:rPr>
        <w:t>date), and June 17</w:t>
      </w:r>
      <w:r w:rsidR="007A07BC" w:rsidRPr="00FC02BD">
        <w:rPr>
          <w:rFonts w:ascii="Garamond" w:hAnsi="Garamond" w:cs="Times New Roman"/>
          <w:vertAlign w:val="superscript"/>
        </w:rPr>
        <w:t>th</w:t>
      </w:r>
      <w:r w:rsidR="007A07BC" w:rsidRPr="00FC02BD">
        <w:rPr>
          <w:rFonts w:ascii="Garamond" w:hAnsi="Garamond" w:cs="Times New Roman"/>
        </w:rPr>
        <w:t xml:space="preserve"> (</w:t>
      </w:r>
      <w:r w:rsidR="00DE09EB">
        <w:rPr>
          <w:rFonts w:ascii="Garamond" w:hAnsi="Garamond" w:cs="Times New Roman"/>
        </w:rPr>
        <w:t>six</w:t>
      </w:r>
      <w:r w:rsidR="007A07BC" w:rsidRPr="00FC02BD">
        <w:rPr>
          <w:rFonts w:ascii="Garamond" w:hAnsi="Garamond" w:cs="Times New Roman"/>
        </w:rPr>
        <w:t xml:space="preserve"> days after current closure </w:t>
      </w:r>
      <w:r w:rsidR="00A8429C">
        <w:rPr>
          <w:rFonts w:ascii="Garamond" w:hAnsi="Garamond" w:cs="Times New Roman"/>
        </w:rPr>
        <w:t>end</w:t>
      </w:r>
      <w:r w:rsidR="007A07BC" w:rsidRPr="00FC02BD">
        <w:rPr>
          <w:rFonts w:ascii="Garamond" w:hAnsi="Garamond" w:cs="Times New Roman"/>
        </w:rPr>
        <w:t xml:space="preserve"> date)</w:t>
      </w:r>
      <w:r w:rsidR="00956F44">
        <w:rPr>
          <w:rFonts w:ascii="Garamond" w:hAnsi="Garamond" w:cs="Times New Roman"/>
        </w:rPr>
        <w:t xml:space="preserve"> (fig. 5)</w:t>
      </w:r>
      <w:r w:rsidR="005C36CF">
        <w:rPr>
          <w:rFonts w:ascii="Garamond" w:hAnsi="Garamond" w:cs="Times New Roman"/>
        </w:rPr>
        <w:t xml:space="preserve">. </w:t>
      </w:r>
      <w:r w:rsidRPr="00FC02BD">
        <w:rPr>
          <w:rFonts w:ascii="Garamond" w:hAnsi="Garamond" w:cs="Times New Roman"/>
        </w:rPr>
        <w:t>For each scenario, we calculated the proportion of the total CPUE that occurred within the adjusted closure window</w:t>
      </w:r>
      <w:r w:rsidR="00956F44">
        <w:rPr>
          <w:rFonts w:ascii="Garamond" w:hAnsi="Garamond" w:cs="Times New Roman"/>
        </w:rPr>
        <w:t xml:space="preserve"> and </w:t>
      </w:r>
      <w:r w:rsidRPr="00FC02BD">
        <w:rPr>
          <w:rFonts w:ascii="Garamond" w:hAnsi="Garamond" w:cs="Times New Roman"/>
        </w:rPr>
        <w:t xml:space="preserve">compared </w:t>
      </w:r>
      <w:r w:rsidR="005C36CF">
        <w:rPr>
          <w:rFonts w:ascii="Garamond" w:hAnsi="Garamond" w:cs="Times New Roman"/>
        </w:rPr>
        <w:t xml:space="preserve">this value to the </w:t>
      </w:r>
      <w:r w:rsidR="008C03AF">
        <w:rPr>
          <w:rFonts w:ascii="Garamond" w:hAnsi="Garamond" w:cs="Times New Roman"/>
        </w:rPr>
        <w:t>potential</w:t>
      </w:r>
      <w:r w:rsidRPr="00FC02BD">
        <w:rPr>
          <w:rFonts w:ascii="Garamond" w:hAnsi="Garamond" w:cs="Times New Roman"/>
        </w:rPr>
        <w:t xml:space="preserve"> protection afforded to each group </w:t>
      </w:r>
      <w:r w:rsidR="005C36CF">
        <w:rPr>
          <w:rFonts w:ascii="Garamond" w:hAnsi="Garamond" w:cs="Times New Roman"/>
        </w:rPr>
        <w:t xml:space="preserve">across all years </w:t>
      </w:r>
      <w:r w:rsidRPr="00FC02BD">
        <w:rPr>
          <w:rFonts w:ascii="Garamond" w:hAnsi="Garamond" w:cs="Times New Roman"/>
        </w:rPr>
        <w:t xml:space="preserve">(fig. </w:t>
      </w:r>
      <w:r w:rsidR="00956F44">
        <w:rPr>
          <w:rFonts w:ascii="Garamond" w:hAnsi="Garamond" w:cs="Times New Roman"/>
        </w:rPr>
        <w:t>6</w:t>
      </w:r>
      <w:r w:rsidRPr="00FC02BD">
        <w:rPr>
          <w:rFonts w:ascii="Garamond" w:hAnsi="Garamond" w:cs="Times New Roman"/>
        </w:rPr>
        <w:t>). Together, these results illustrate the tradeoff between increased protection under later closure end dates and the corresponding loss of</w:t>
      </w:r>
      <w:r w:rsidR="004E7B3B">
        <w:rPr>
          <w:rFonts w:ascii="Garamond" w:hAnsi="Garamond" w:cs="Times New Roman"/>
        </w:rPr>
        <w:t xml:space="preserve"> potential</w:t>
      </w:r>
      <w:r w:rsidRPr="00FC02BD">
        <w:rPr>
          <w:rFonts w:ascii="Garamond" w:hAnsi="Garamond" w:cs="Times New Roman"/>
        </w:rPr>
        <w:t xml:space="preserve"> harvest opportunity for stakeholders in the basin.</w:t>
      </w:r>
    </w:p>
    <w:p w14:paraId="1B967039" w14:textId="16B46492" w:rsidR="004A0003" w:rsidRPr="00FC02BD" w:rsidRDefault="0019169F" w:rsidP="007A07BC">
      <w:pPr>
        <w:spacing w:line="480" w:lineRule="auto"/>
        <w:rPr>
          <w:rFonts w:ascii="Garamond" w:hAnsi="Garamond"/>
          <w:b/>
          <w:bCs/>
          <w:sz w:val="32"/>
          <w:szCs w:val="32"/>
        </w:rPr>
      </w:pPr>
      <w:r w:rsidRPr="00FC02BD">
        <w:rPr>
          <w:rFonts w:ascii="Garamond" w:hAnsi="Garamond"/>
          <w:b/>
          <w:bCs/>
          <w:sz w:val="32"/>
          <w:szCs w:val="32"/>
        </w:rPr>
        <w:t>Results</w:t>
      </w:r>
    </w:p>
    <w:p w14:paraId="10DADB8B" w14:textId="32038021" w:rsidR="00397FF6" w:rsidRPr="00FC02BD" w:rsidRDefault="007708F4" w:rsidP="007A07BC">
      <w:pPr>
        <w:spacing w:line="480" w:lineRule="auto"/>
        <w:rPr>
          <w:rFonts w:ascii="Garamond" w:hAnsi="Garamond" w:cs="Times New Roman"/>
          <w:b/>
          <w:bCs/>
          <w:sz w:val="28"/>
          <w:szCs w:val="28"/>
        </w:rPr>
      </w:pPr>
      <w:r w:rsidRPr="00FC02BD">
        <w:rPr>
          <w:rFonts w:ascii="Garamond" w:hAnsi="Garamond" w:cs="Times New Roman"/>
          <w:b/>
          <w:bCs/>
          <w:sz w:val="28"/>
          <w:szCs w:val="28"/>
        </w:rPr>
        <w:t>Variation</w:t>
      </w:r>
      <w:r w:rsidR="00397FF6" w:rsidRPr="00FC02BD">
        <w:rPr>
          <w:rFonts w:ascii="Garamond" w:hAnsi="Garamond" w:cs="Times New Roman"/>
          <w:b/>
          <w:bCs/>
          <w:sz w:val="28"/>
          <w:szCs w:val="28"/>
        </w:rPr>
        <w:t xml:space="preserve"> in stock </w:t>
      </w:r>
      <w:r w:rsidR="006D6AEE" w:rsidRPr="00FC02BD">
        <w:rPr>
          <w:rFonts w:ascii="Garamond" w:hAnsi="Garamond" w:cs="Times New Roman"/>
          <w:b/>
          <w:bCs/>
          <w:sz w:val="28"/>
          <w:szCs w:val="28"/>
        </w:rPr>
        <w:t>return timing</w:t>
      </w:r>
      <w:r w:rsidR="00C50733" w:rsidRPr="00FC02BD">
        <w:rPr>
          <w:rFonts w:ascii="Garamond" w:hAnsi="Garamond" w:cs="Times New Roman"/>
          <w:b/>
          <w:bCs/>
          <w:sz w:val="28"/>
          <w:szCs w:val="28"/>
        </w:rPr>
        <w:t xml:space="preserve"> </w:t>
      </w:r>
      <w:r w:rsidR="00536536" w:rsidRPr="00FC02BD">
        <w:rPr>
          <w:rFonts w:ascii="Garamond" w:hAnsi="Garamond" w:cs="Times New Roman"/>
          <w:b/>
          <w:bCs/>
          <w:sz w:val="28"/>
          <w:szCs w:val="28"/>
        </w:rPr>
        <w:t xml:space="preserve">within </w:t>
      </w:r>
      <w:r w:rsidR="006D6AEE" w:rsidRPr="00FC02BD">
        <w:rPr>
          <w:rFonts w:ascii="Garamond" w:hAnsi="Garamond" w:cs="Times New Roman"/>
          <w:b/>
          <w:bCs/>
          <w:sz w:val="28"/>
          <w:szCs w:val="28"/>
        </w:rPr>
        <w:t>season</w:t>
      </w:r>
    </w:p>
    <w:p w14:paraId="14441915" w14:textId="64E28138" w:rsidR="001740E9" w:rsidRPr="00FC02BD" w:rsidRDefault="00D625F2" w:rsidP="007A07BC">
      <w:pPr>
        <w:pStyle w:val="whitespace-normal"/>
        <w:spacing w:line="480" w:lineRule="auto"/>
        <w:rPr>
          <w:rFonts w:ascii="Garamond" w:hAnsi="Garamond"/>
        </w:rPr>
      </w:pPr>
      <w:r w:rsidRPr="00BA542C">
        <w:rPr>
          <w:b/>
          <w:bCs/>
          <w:sz w:val="22"/>
          <w:szCs w:val="22"/>
        </w:rPr>
        <w:tab/>
      </w:r>
      <w:r w:rsidR="005C58CB" w:rsidRPr="00FC02BD">
        <w:rPr>
          <w:rFonts w:ascii="Garamond" w:hAnsi="Garamond"/>
        </w:rPr>
        <w:t>Across all years of our dataset (2017-202</w:t>
      </w:r>
      <w:r w:rsidR="008730BC">
        <w:rPr>
          <w:rFonts w:ascii="Garamond" w:hAnsi="Garamond"/>
        </w:rPr>
        <w:t>2</w:t>
      </w:r>
      <w:r w:rsidR="00D0678D">
        <w:rPr>
          <w:rFonts w:ascii="Garamond" w:hAnsi="Garamond"/>
        </w:rPr>
        <w:t>)</w:t>
      </w:r>
      <w:r w:rsidR="005C58CB" w:rsidRPr="00FC02BD">
        <w:rPr>
          <w:rFonts w:ascii="Garamond" w:hAnsi="Garamond"/>
        </w:rPr>
        <w:t xml:space="preserve">, returns to the </w:t>
      </w:r>
      <w:r w:rsidR="00747075">
        <w:rPr>
          <w:rFonts w:ascii="Garamond" w:hAnsi="Garamond"/>
        </w:rPr>
        <w:t>six</w:t>
      </w:r>
      <w:r w:rsidR="005C58CB" w:rsidRPr="00FC02BD">
        <w:rPr>
          <w:rFonts w:ascii="Garamond" w:hAnsi="Garamond"/>
        </w:rPr>
        <w:t xml:space="preserve"> </w:t>
      </w:r>
      <w:r w:rsidR="009C3C93" w:rsidRPr="00FC02BD">
        <w:rPr>
          <w:rFonts w:ascii="Garamond" w:hAnsi="Garamond"/>
        </w:rPr>
        <w:t xml:space="preserve">regional groups </w:t>
      </w:r>
      <w:r w:rsidR="005C58CB" w:rsidRPr="00FC02BD">
        <w:rPr>
          <w:rFonts w:ascii="Garamond" w:hAnsi="Garamond"/>
        </w:rPr>
        <w:t xml:space="preserve">exhibited </w:t>
      </w:r>
      <w:r w:rsidR="00C50733" w:rsidRPr="00FC02BD">
        <w:rPr>
          <w:rFonts w:ascii="Garamond" w:hAnsi="Garamond"/>
        </w:rPr>
        <w:t>a</w:t>
      </w:r>
      <w:r w:rsidR="005C58CB" w:rsidRPr="00FC02BD">
        <w:rPr>
          <w:rFonts w:ascii="Garamond" w:hAnsi="Garamond"/>
        </w:rPr>
        <w:t xml:space="preserve"> </w:t>
      </w:r>
      <w:r w:rsidR="00C50733" w:rsidRPr="00FC02BD">
        <w:rPr>
          <w:rFonts w:ascii="Garamond" w:hAnsi="Garamond"/>
        </w:rPr>
        <w:t xml:space="preserve">general transition </w:t>
      </w:r>
      <w:r w:rsidR="005C58CB" w:rsidRPr="00FC02BD">
        <w:rPr>
          <w:rFonts w:ascii="Garamond" w:hAnsi="Garamond"/>
        </w:rPr>
        <w:t>from</w:t>
      </w:r>
      <w:r w:rsidR="009C3C93" w:rsidRPr="00FC02BD">
        <w:rPr>
          <w:rFonts w:ascii="Garamond" w:hAnsi="Garamond"/>
        </w:rPr>
        <w:t xml:space="preserve"> the furthest</w:t>
      </w:r>
      <w:r w:rsidR="005C58CB" w:rsidRPr="00FC02BD">
        <w:rPr>
          <w:rFonts w:ascii="Garamond" w:hAnsi="Garamond"/>
        </w:rPr>
        <w:t xml:space="preserve"> upstream to</w:t>
      </w:r>
      <w:r w:rsidR="009C3C93" w:rsidRPr="00FC02BD">
        <w:rPr>
          <w:rFonts w:ascii="Garamond" w:hAnsi="Garamond"/>
        </w:rPr>
        <w:t xml:space="preserve"> the furthest</w:t>
      </w:r>
      <w:r w:rsidR="005C58CB" w:rsidRPr="00FC02BD">
        <w:rPr>
          <w:rFonts w:ascii="Garamond" w:hAnsi="Garamond"/>
        </w:rPr>
        <w:t xml:space="preserve"> downstream as the season progressed</w:t>
      </w:r>
      <w:r w:rsidR="00E3555B" w:rsidRPr="00FC02BD">
        <w:rPr>
          <w:rFonts w:ascii="Garamond" w:hAnsi="Garamond"/>
        </w:rPr>
        <w:t xml:space="preserve"> (Fig 3.).</w:t>
      </w:r>
      <w:r w:rsidR="005C58CB" w:rsidRPr="00FC02BD">
        <w:rPr>
          <w:rFonts w:ascii="Garamond" w:hAnsi="Garamond"/>
        </w:rPr>
        <w:t xml:space="preserve"> </w:t>
      </w:r>
      <w:r w:rsidR="00FA7C12" w:rsidRPr="00FC02BD">
        <w:rPr>
          <w:rFonts w:ascii="Garamond" w:hAnsi="Garamond"/>
        </w:rPr>
        <w:t xml:space="preserve">Notably, group </w:t>
      </w:r>
      <w:r w:rsidR="00747075">
        <w:rPr>
          <w:rFonts w:ascii="Garamond" w:hAnsi="Garamond"/>
        </w:rPr>
        <w:t>one</w:t>
      </w:r>
      <w:r w:rsidR="00FA7C12" w:rsidRPr="00FC02BD">
        <w:rPr>
          <w:rFonts w:ascii="Garamond" w:hAnsi="Garamond"/>
        </w:rPr>
        <w:t>, which contains the North Fork and East Fork Kuskokwim</w:t>
      </w:r>
      <w:r w:rsidR="005A36C3">
        <w:rPr>
          <w:rFonts w:ascii="Garamond" w:hAnsi="Garamond"/>
        </w:rPr>
        <w:t xml:space="preserve"> River</w:t>
      </w:r>
      <w:r w:rsidR="007C2373" w:rsidRPr="00FC02BD">
        <w:rPr>
          <w:rFonts w:ascii="Garamond" w:hAnsi="Garamond"/>
        </w:rPr>
        <w:t xml:space="preserve">, </w:t>
      </w:r>
      <w:r w:rsidR="00915EEE" w:rsidRPr="00FC02BD">
        <w:rPr>
          <w:rFonts w:ascii="Garamond" w:hAnsi="Garamond"/>
        </w:rPr>
        <w:t>consistently</w:t>
      </w:r>
      <w:r w:rsidR="00FA7C12" w:rsidRPr="00FC02BD">
        <w:rPr>
          <w:rFonts w:ascii="Garamond" w:hAnsi="Garamond"/>
        </w:rPr>
        <w:t xml:space="preserve"> contributed </w:t>
      </w:r>
      <w:r w:rsidR="00E3555B" w:rsidRPr="00FC02BD">
        <w:rPr>
          <w:rFonts w:ascii="Garamond" w:hAnsi="Garamond"/>
        </w:rPr>
        <w:t xml:space="preserve">little </w:t>
      </w:r>
      <w:r w:rsidR="0046614E" w:rsidRPr="00FC02BD">
        <w:rPr>
          <w:rFonts w:ascii="Garamond" w:hAnsi="Garamond"/>
        </w:rPr>
        <w:t>to</w:t>
      </w:r>
      <w:r w:rsidR="00E3555B" w:rsidRPr="00FC02BD">
        <w:rPr>
          <w:rFonts w:ascii="Garamond" w:hAnsi="Garamond"/>
        </w:rPr>
        <w:t xml:space="preserve"> all years and quartiles </w:t>
      </w:r>
      <w:r w:rsidR="005B3E0C" w:rsidRPr="00FC02BD">
        <w:rPr>
          <w:rFonts w:ascii="Garamond" w:hAnsi="Garamond"/>
        </w:rPr>
        <w:t>(max: 2.9%)</w:t>
      </w:r>
      <w:r w:rsidR="002C6F1E" w:rsidRPr="00FC02BD">
        <w:rPr>
          <w:rFonts w:ascii="Garamond" w:hAnsi="Garamond"/>
        </w:rPr>
        <w:t>. E</w:t>
      </w:r>
      <w:r w:rsidR="005C58CB" w:rsidRPr="00FC02BD">
        <w:rPr>
          <w:rFonts w:ascii="Garamond" w:hAnsi="Garamond"/>
        </w:rPr>
        <w:t xml:space="preserve">arly season returns (Q1: start </w:t>
      </w:r>
      <w:r w:rsidR="005C58CB" w:rsidRPr="00FC02BD">
        <w:rPr>
          <w:rFonts w:ascii="Garamond" w:hAnsi="Garamond"/>
        </w:rPr>
        <w:lastRenderedPageBreak/>
        <w:t>of run through June 11</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3a.</w:t>
      </w:r>
      <w:r w:rsidR="005C58CB" w:rsidRPr="00FC02BD">
        <w:rPr>
          <w:rFonts w:ascii="Garamond" w:hAnsi="Garamond"/>
        </w:rPr>
        <w:t>) w</w:t>
      </w:r>
      <w:r w:rsidR="007C2373" w:rsidRPr="00FC02BD">
        <w:rPr>
          <w:rFonts w:ascii="Garamond" w:hAnsi="Garamond"/>
        </w:rPr>
        <w:t xml:space="preserve">ere </w:t>
      </w:r>
      <w:r w:rsidR="007708F4" w:rsidRPr="00FC02BD">
        <w:rPr>
          <w:rFonts w:ascii="Garamond" w:hAnsi="Garamond"/>
        </w:rPr>
        <w:t xml:space="preserve">represented </w:t>
      </w:r>
      <w:r w:rsidR="00E355B2" w:rsidRPr="00FC02BD">
        <w:rPr>
          <w:rFonts w:ascii="Garamond" w:hAnsi="Garamond"/>
        </w:rPr>
        <w:t xml:space="preserve">primarily </w:t>
      </w:r>
      <w:r w:rsidR="007C2373" w:rsidRPr="00FC02BD">
        <w:rPr>
          <w:rFonts w:ascii="Garamond" w:hAnsi="Garamond"/>
        </w:rPr>
        <w:t xml:space="preserve">by high contributions from group </w:t>
      </w:r>
      <w:r w:rsidR="00747075">
        <w:rPr>
          <w:rFonts w:ascii="Garamond" w:hAnsi="Garamond"/>
        </w:rPr>
        <w:t>two</w:t>
      </w:r>
      <w:r w:rsidR="007C2373" w:rsidRPr="00FC02BD">
        <w:rPr>
          <w:rFonts w:ascii="Garamond" w:hAnsi="Garamond"/>
        </w:rPr>
        <w:t xml:space="preserve"> (median: </w:t>
      </w:r>
      <w:r w:rsidR="005B3E0C" w:rsidRPr="00FC02BD">
        <w:rPr>
          <w:rFonts w:ascii="Garamond" w:hAnsi="Garamond"/>
        </w:rPr>
        <w:t>42.2</w:t>
      </w:r>
      <w:r w:rsidR="007C2373" w:rsidRPr="00FC02BD">
        <w:rPr>
          <w:rFonts w:ascii="Garamond" w:hAnsi="Garamond"/>
        </w:rPr>
        <w:t>%)</w:t>
      </w:r>
      <w:r w:rsidR="00832815" w:rsidRPr="00FC02BD">
        <w:rPr>
          <w:rFonts w:ascii="Garamond" w:hAnsi="Garamond"/>
        </w:rPr>
        <w:t xml:space="preserve">, with relatively low median contribution </w:t>
      </w:r>
      <w:r w:rsidR="005B3E0C" w:rsidRPr="00FC02BD">
        <w:rPr>
          <w:rFonts w:ascii="Garamond" w:hAnsi="Garamond"/>
        </w:rPr>
        <w:t xml:space="preserve">(20% or less) from </w:t>
      </w:r>
      <w:r w:rsidR="00836381" w:rsidRPr="00FC02BD">
        <w:rPr>
          <w:rFonts w:ascii="Garamond" w:hAnsi="Garamond"/>
        </w:rPr>
        <w:t xml:space="preserve">all other </w:t>
      </w:r>
      <w:r w:rsidR="005B3E0C" w:rsidRPr="00FC02BD">
        <w:rPr>
          <w:rFonts w:ascii="Garamond" w:hAnsi="Garamond"/>
        </w:rPr>
        <w:t xml:space="preserve">groups. </w:t>
      </w:r>
      <w:r w:rsidR="00E355B2" w:rsidRPr="00FC02BD">
        <w:rPr>
          <w:rFonts w:ascii="Garamond" w:hAnsi="Garamond"/>
        </w:rPr>
        <w:t>The second quartile (</w:t>
      </w:r>
      <w:r w:rsidR="00C10AF2" w:rsidRPr="00FC02BD">
        <w:rPr>
          <w:rFonts w:ascii="Garamond" w:hAnsi="Garamond"/>
        </w:rPr>
        <w:t>June 12</w:t>
      </w:r>
      <w:r w:rsidR="00C10AF2" w:rsidRPr="00FC02BD">
        <w:rPr>
          <w:rFonts w:ascii="Garamond" w:hAnsi="Garamond"/>
          <w:vertAlign w:val="superscript"/>
        </w:rPr>
        <w:t>th</w:t>
      </w:r>
      <w:r w:rsidR="00C10AF2" w:rsidRPr="00FC02BD">
        <w:rPr>
          <w:rFonts w:ascii="Garamond" w:hAnsi="Garamond"/>
        </w:rPr>
        <w:t xml:space="preserve"> – 21</w:t>
      </w:r>
      <w:r w:rsidR="00C10AF2" w:rsidRPr="00FC02BD">
        <w:rPr>
          <w:rFonts w:ascii="Garamond" w:hAnsi="Garamond"/>
          <w:vertAlign w:val="superscript"/>
        </w:rPr>
        <w:t>st</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3b.)</w:t>
      </w:r>
      <w:r w:rsidR="00C10AF2" w:rsidRPr="00FC02BD">
        <w:rPr>
          <w:rFonts w:ascii="Garamond" w:hAnsi="Garamond"/>
        </w:rPr>
        <w:t xml:space="preserve"> </w:t>
      </w:r>
      <w:r w:rsidR="00F82735" w:rsidRPr="00FC02BD">
        <w:rPr>
          <w:rFonts w:ascii="Garamond" w:hAnsi="Garamond"/>
        </w:rPr>
        <w:t xml:space="preserve">exhibited </w:t>
      </w:r>
      <w:r w:rsidR="00C10AF2" w:rsidRPr="00FC02BD">
        <w:rPr>
          <w:rFonts w:ascii="Garamond" w:hAnsi="Garamond"/>
        </w:rPr>
        <w:t xml:space="preserve">a </w:t>
      </w:r>
      <w:r w:rsidR="006D11D3" w:rsidRPr="00FC02BD">
        <w:rPr>
          <w:rFonts w:ascii="Garamond" w:hAnsi="Garamond"/>
        </w:rPr>
        <w:t xml:space="preserve">slight decrease in contribution from group </w:t>
      </w:r>
      <w:r w:rsidR="00747075">
        <w:rPr>
          <w:rFonts w:ascii="Garamond" w:hAnsi="Garamond"/>
        </w:rPr>
        <w:t>two</w:t>
      </w:r>
      <w:r w:rsidR="006D11D3" w:rsidRPr="00FC02BD">
        <w:rPr>
          <w:rFonts w:ascii="Garamond" w:hAnsi="Garamond"/>
        </w:rPr>
        <w:t xml:space="preserve"> (31</w:t>
      </w:r>
      <w:r w:rsidR="00F82735" w:rsidRPr="00FC02BD">
        <w:rPr>
          <w:rFonts w:ascii="Garamond" w:hAnsi="Garamond"/>
        </w:rPr>
        <w:t>.0</w:t>
      </w:r>
      <w:r w:rsidR="006D11D3" w:rsidRPr="00FC02BD">
        <w:rPr>
          <w:rFonts w:ascii="Garamond" w:hAnsi="Garamond"/>
        </w:rPr>
        <w:t xml:space="preserve">%), with increasing contribution from groups </w:t>
      </w:r>
      <w:r w:rsidR="00747075">
        <w:rPr>
          <w:rFonts w:ascii="Garamond" w:hAnsi="Garamond"/>
        </w:rPr>
        <w:t>four</w:t>
      </w:r>
      <w:r w:rsidR="006D11D3" w:rsidRPr="00FC02BD">
        <w:rPr>
          <w:rFonts w:ascii="Garamond" w:hAnsi="Garamond"/>
        </w:rPr>
        <w:t xml:space="preserve"> and </w:t>
      </w:r>
      <w:r w:rsidR="00747075">
        <w:rPr>
          <w:rFonts w:ascii="Garamond" w:hAnsi="Garamond"/>
        </w:rPr>
        <w:t>five</w:t>
      </w:r>
      <w:r w:rsidR="006D11D3" w:rsidRPr="00FC02BD">
        <w:rPr>
          <w:rFonts w:ascii="Garamond" w:hAnsi="Garamond"/>
        </w:rPr>
        <w:t xml:space="preserve"> (25.8% and 19.8%, respectively). </w:t>
      </w:r>
      <w:r w:rsidR="00C10AF2" w:rsidRPr="00FC02BD">
        <w:rPr>
          <w:rFonts w:ascii="Garamond" w:hAnsi="Garamond"/>
        </w:rPr>
        <w:t>This pattern largely h</w:t>
      </w:r>
      <w:r w:rsidR="00836381" w:rsidRPr="00FC02BD">
        <w:rPr>
          <w:rFonts w:ascii="Garamond" w:hAnsi="Garamond"/>
        </w:rPr>
        <w:t>eld</w:t>
      </w:r>
      <w:r w:rsidR="00C10AF2" w:rsidRPr="00FC02BD">
        <w:rPr>
          <w:rFonts w:ascii="Garamond" w:hAnsi="Garamond"/>
        </w:rPr>
        <w:t xml:space="preserve"> in the 3</w:t>
      </w:r>
      <w:r w:rsidR="00C10AF2" w:rsidRPr="00FC02BD">
        <w:rPr>
          <w:rFonts w:ascii="Garamond" w:hAnsi="Garamond"/>
          <w:vertAlign w:val="superscript"/>
        </w:rPr>
        <w:t>rd</w:t>
      </w:r>
      <w:r w:rsidR="00C10AF2" w:rsidRPr="00FC02BD">
        <w:rPr>
          <w:rFonts w:ascii="Garamond" w:hAnsi="Garamond"/>
        </w:rPr>
        <w:t xml:space="preserve"> quartile (June 22</w:t>
      </w:r>
      <w:r w:rsidR="00C10AF2" w:rsidRPr="00FC02BD">
        <w:rPr>
          <w:rFonts w:ascii="Garamond" w:hAnsi="Garamond"/>
          <w:vertAlign w:val="superscript"/>
        </w:rPr>
        <w:t>nd</w:t>
      </w:r>
      <w:r w:rsidR="00C10AF2" w:rsidRPr="00FC02BD">
        <w:rPr>
          <w:rFonts w:ascii="Garamond" w:hAnsi="Garamond"/>
        </w:rPr>
        <w:t>-</w:t>
      </w:r>
      <w:r w:rsidR="00B27EC5" w:rsidRPr="00FC02BD">
        <w:rPr>
          <w:rFonts w:ascii="Garamond" w:hAnsi="Garamond"/>
        </w:rPr>
        <w:t xml:space="preserve"> </w:t>
      </w:r>
      <w:r w:rsidR="00C10AF2" w:rsidRPr="00FC02BD">
        <w:rPr>
          <w:rFonts w:ascii="Garamond" w:hAnsi="Garamond"/>
        </w:rPr>
        <w:t>July</w:t>
      </w:r>
      <w:r w:rsidR="00881286" w:rsidRPr="00FC02BD">
        <w:rPr>
          <w:rFonts w:ascii="Garamond" w:hAnsi="Garamond"/>
        </w:rPr>
        <w:t xml:space="preserve"> </w:t>
      </w:r>
      <w:r w:rsidR="00C10AF2" w:rsidRPr="00FC02BD">
        <w:rPr>
          <w:rFonts w:ascii="Garamond" w:hAnsi="Garamond"/>
        </w:rPr>
        <w:t>1st</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3c.</w:t>
      </w:r>
      <w:r w:rsidR="00C10AF2" w:rsidRPr="00FC02BD">
        <w:rPr>
          <w:rFonts w:ascii="Garamond" w:hAnsi="Garamond"/>
        </w:rPr>
        <w:t xml:space="preserve">), </w:t>
      </w:r>
      <w:r w:rsidR="007C2373" w:rsidRPr="00FC02BD">
        <w:rPr>
          <w:rFonts w:ascii="Garamond" w:hAnsi="Garamond"/>
        </w:rPr>
        <w:t xml:space="preserve">with a further decrease in contribution from group </w:t>
      </w:r>
      <w:r w:rsidR="00747075">
        <w:rPr>
          <w:rFonts w:ascii="Garamond" w:hAnsi="Garamond"/>
        </w:rPr>
        <w:t>two</w:t>
      </w:r>
      <w:r w:rsidR="007C2373" w:rsidRPr="00FC02BD">
        <w:rPr>
          <w:rFonts w:ascii="Garamond" w:hAnsi="Garamond"/>
        </w:rPr>
        <w:t xml:space="preserve"> (</w:t>
      </w:r>
      <w:r w:rsidR="006D11D3" w:rsidRPr="00FC02BD">
        <w:rPr>
          <w:rFonts w:ascii="Garamond" w:hAnsi="Garamond"/>
        </w:rPr>
        <w:t>21.6</w:t>
      </w:r>
      <w:r w:rsidR="007C2373" w:rsidRPr="00FC02BD">
        <w:rPr>
          <w:rFonts w:ascii="Garamond" w:hAnsi="Garamond"/>
        </w:rPr>
        <w:t>%)</w:t>
      </w:r>
      <w:r w:rsidR="006D11D3" w:rsidRPr="00FC02BD">
        <w:rPr>
          <w:rFonts w:ascii="Garamond" w:hAnsi="Garamond"/>
        </w:rPr>
        <w:t xml:space="preserve"> and an increased contribution from group </w:t>
      </w:r>
      <w:r w:rsidR="00747075">
        <w:rPr>
          <w:rFonts w:ascii="Garamond" w:hAnsi="Garamond"/>
        </w:rPr>
        <w:t>four</w:t>
      </w:r>
      <w:r w:rsidR="006D11D3" w:rsidRPr="00FC02BD">
        <w:rPr>
          <w:rFonts w:ascii="Garamond" w:hAnsi="Garamond"/>
        </w:rPr>
        <w:t xml:space="preserve"> (30.1%). </w:t>
      </w:r>
      <w:r w:rsidR="00E3555B" w:rsidRPr="00FC02BD">
        <w:rPr>
          <w:rFonts w:ascii="Garamond" w:hAnsi="Garamond"/>
        </w:rPr>
        <w:t>Finally, t</w:t>
      </w:r>
      <w:r w:rsidR="00253057" w:rsidRPr="00FC02BD">
        <w:rPr>
          <w:rFonts w:ascii="Garamond" w:hAnsi="Garamond"/>
        </w:rPr>
        <w:t>he fourth quartile</w:t>
      </w:r>
      <w:r w:rsidR="002D12FE" w:rsidRPr="00FC02BD">
        <w:rPr>
          <w:rFonts w:ascii="Garamond" w:hAnsi="Garamond"/>
        </w:rPr>
        <w:t xml:space="preserve"> (July 2</w:t>
      </w:r>
      <w:r w:rsidR="002D12FE" w:rsidRPr="00FC02BD">
        <w:rPr>
          <w:rFonts w:ascii="Garamond" w:hAnsi="Garamond"/>
          <w:vertAlign w:val="superscript"/>
        </w:rPr>
        <w:t>nd</w:t>
      </w:r>
      <w:r w:rsidR="002D12FE" w:rsidRPr="00FC02BD">
        <w:rPr>
          <w:rFonts w:ascii="Garamond" w:hAnsi="Garamond"/>
        </w:rPr>
        <w:t xml:space="preserve"> onward</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3d.</w:t>
      </w:r>
      <w:r w:rsidR="002D12FE" w:rsidRPr="00FC02BD">
        <w:rPr>
          <w:rFonts w:ascii="Garamond" w:hAnsi="Garamond"/>
        </w:rPr>
        <w:t xml:space="preserve">) </w:t>
      </w:r>
      <w:r w:rsidR="00F82735" w:rsidRPr="00FC02BD">
        <w:rPr>
          <w:rFonts w:ascii="Garamond" w:hAnsi="Garamond"/>
        </w:rPr>
        <w:t xml:space="preserve">exhibited </w:t>
      </w:r>
      <w:r w:rsidR="00253057" w:rsidRPr="00FC02BD">
        <w:rPr>
          <w:rFonts w:ascii="Garamond" w:hAnsi="Garamond"/>
        </w:rPr>
        <w:t xml:space="preserve">a marked increase in median contribution from </w:t>
      </w:r>
      <w:r w:rsidR="001740E9" w:rsidRPr="00FC02BD">
        <w:rPr>
          <w:rFonts w:ascii="Garamond" w:hAnsi="Garamond"/>
        </w:rPr>
        <w:t>the furthest downstream group</w:t>
      </w:r>
      <w:r w:rsidR="00E3555B" w:rsidRPr="00FC02BD">
        <w:rPr>
          <w:rFonts w:ascii="Garamond" w:hAnsi="Garamond"/>
        </w:rPr>
        <w:t xml:space="preserve"> </w:t>
      </w:r>
      <w:r w:rsidR="00253057" w:rsidRPr="00FC02BD">
        <w:rPr>
          <w:rFonts w:ascii="Garamond" w:hAnsi="Garamond"/>
        </w:rPr>
        <w:t>(</w:t>
      </w:r>
      <w:r w:rsidR="005A36C3">
        <w:rPr>
          <w:rFonts w:ascii="Garamond" w:hAnsi="Garamond"/>
        </w:rPr>
        <w:t>g</w:t>
      </w:r>
      <w:r w:rsidR="0046614E" w:rsidRPr="00FC02BD">
        <w:rPr>
          <w:rFonts w:ascii="Garamond" w:hAnsi="Garamond"/>
        </w:rPr>
        <w:t xml:space="preserve">roup </w:t>
      </w:r>
      <w:r w:rsidR="00747075">
        <w:rPr>
          <w:rFonts w:ascii="Garamond" w:hAnsi="Garamond"/>
        </w:rPr>
        <w:t>six</w:t>
      </w:r>
      <w:r w:rsidR="0046614E" w:rsidRPr="00FC02BD">
        <w:rPr>
          <w:rFonts w:ascii="Garamond" w:hAnsi="Garamond"/>
        </w:rPr>
        <w:t xml:space="preserve">, </w:t>
      </w:r>
      <w:r w:rsidR="006D11D3" w:rsidRPr="00FC02BD">
        <w:rPr>
          <w:rFonts w:ascii="Garamond" w:hAnsi="Garamond"/>
        </w:rPr>
        <w:t>17.9</w:t>
      </w:r>
      <w:r w:rsidR="005A36C3" w:rsidRPr="00FC02BD">
        <w:rPr>
          <w:rFonts w:ascii="Garamond" w:hAnsi="Garamond"/>
        </w:rPr>
        <w:t>%)</w:t>
      </w:r>
      <w:r w:rsidR="005C2215">
        <w:rPr>
          <w:rFonts w:ascii="Garamond" w:hAnsi="Garamond"/>
        </w:rPr>
        <w:t xml:space="preserve">, </w:t>
      </w:r>
      <w:r w:rsidR="001740E9" w:rsidRPr="00FC02BD">
        <w:rPr>
          <w:rFonts w:ascii="Garamond" w:hAnsi="Garamond"/>
        </w:rPr>
        <w:t xml:space="preserve">and contribution to this quartile was largely driven by </w:t>
      </w:r>
      <w:r w:rsidR="00D0678D">
        <w:rPr>
          <w:rFonts w:ascii="Garamond" w:hAnsi="Garamond"/>
        </w:rPr>
        <w:t>g</w:t>
      </w:r>
      <w:r w:rsidR="006D11D3" w:rsidRPr="00FC02BD">
        <w:rPr>
          <w:rFonts w:ascii="Garamond" w:hAnsi="Garamond"/>
        </w:rPr>
        <w:t xml:space="preserve">roups </w:t>
      </w:r>
      <w:r w:rsidR="00747075">
        <w:rPr>
          <w:rFonts w:ascii="Garamond" w:hAnsi="Garamond"/>
        </w:rPr>
        <w:t>four</w:t>
      </w:r>
      <w:r w:rsidR="006D11D3" w:rsidRPr="00FC02BD">
        <w:rPr>
          <w:rFonts w:ascii="Garamond" w:hAnsi="Garamond"/>
        </w:rPr>
        <w:t xml:space="preserve"> and </w:t>
      </w:r>
      <w:r w:rsidR="00747075">
        <w:rPr>
          <w:rFonts w:ascii="Garamond" w:hAnsi="Garamond"/>
        </w:rPr>
        <w:t>five</w:t>
      </w:r>
      <w:r w:rsidR="006D11D3" w:rsidRPr="00FC02BD">
        <w:rPr>
          <w:rFonts w:ascii="Garamond" w:hAnsi="Garamond"/>
        </w:rPr>
        <w:t xml:space="preserve"> </w:t>
      </w:r>
      <w:r w:rsidR="00F82735" w:rsidRPr="00FC02BD">
        <w:rPr>
          <w:rFonts w:ascii="Garamond" w:hAnsi="Garamond"/>
        </w:rPr>
        <w:t xml:space="preserve">located in </w:t>
      </w:r>
      <w:r w:rsidR="006D11D3" w:rsidRPr="00FC02BD">
        <w:rPr>
          <w:rFonts w:ascii="Garamond" w:hAnsi="Garamond"/>
        </w:rPr>
        <w:t>the bottom of the watershed</w:t>
      </w:r>
      <w:r w:rsidR="001740E9" w:rsidRPr="00FC02BD">
        <w:rPr>
          <w:rFonts w:ascii="Garamond" w:hAnsi="Garamond"/>
        </w:rPr>
        <w:t xml:space="preserve"> (</w:t>
      </w:r>
      <w:r w:rsidR="006D11D3" w:rsidRPr="00FC02BD">
        <w:rPr>
          <w:rFonts w:ascii="Garamond" w:hAnsi="Garamond"/>
        </w:rPr>
        <w:t>26.9% and 25.4%, respectively</w:t>
      </w:r>
      <w:r w:rsidR="001740E9" w:rsidRPr="00FC02BD">
        <w:rPr>
          <w:rFonts w:ascii="Garamond" w:hAnsi="Garamond"/>
        </w:rPr>
        <w:t>)</w:t>
      </w:r>
      <w:r w:rsidR="006D11D3" w:rsidRPr="00FC02BD">
        <w:rPr>
          <w:rFonts w:ascii="Garamond" w:hAnsi="Garamond"/>
        </w:rPr>
        <w:t xml:space="preserve">. </w:t>
      </w:r>
    </w:p>
    <w:p w14:paraId="54D0CEDA" w14:textId="00326516" w:rsidR="001740E9" w:rsidRPr="00FC02BD" w:rsidRDefault="00536536" w:rsidP="00665BC1">
      <w:pPr>
        <w:pStyle w:val="whitespace-normal"/>
        <w:spacing w:line="480" w:lineRule="auto"/>
        <w:ind w:firstLine="720"/>
        <w:rPr>
          <w:rFonts w:ascii="Garamond" w:hAnsi="Garamond"/>
          <w:b/>
          <w:bCs/>
        </w:rPr>
      </w:pPr>
      <w:r w:rsidRPr="00FC02BD">
        <w:rPr>
          <w:rFonts w:ascii="Garamond" w:hAnsi="Garamond"/>
        </w:rPr>
        <w:t xml:space="preserve">Cumulative distribution plots </w:t>
      </w:r>
      <w:r w:rsidR="006D6AEE" w:rsidRPr="00FC02BD">
        <w:rPr>
          <w:rFonts w:ascii="Garamond" w:hAnsi="Garamond"/>
        </w:rPr>
        <w:t>(</w:t>
      </w:r>
      <w:r w:rsidR="00E85535" w:rsidRPr="00FC02BD">
        <w:rPr>
          <w:rFonts w:ascii="Garamond" w:hAnsi="Garamond"/>
        </w:rPr>
        <w:t>Fig.</w:t>
      </w:r>
      <w:r w:rsidR="006D6AEE" w:rsidRPr="00FC02BD">
        <w:rPr>
          <w:rFonts w:ascii="Garamond" w:hAnsi="Garamond"/>
        </w:rPr>
        <w:t xml:space="preserve"> 4) </w:t>
      </w:r>
      <w:r w:rsidR="001740E9" w:rsidRPr="00FC02BD">
        <w:rPr>
          <w:rFonts w:ascii="Garamond" w:hAnsi="Garamond"/>
        </w:rPr>
        <w:t xml:space="preserve">illustrated variation in </w:t>
      </w:r>
      <w:r w:rsidR="00F82735" w:rsidRPr="00FC02BD">
        <w:rPr>
          <w:rFonts w:ascii="Garamond" w:hAnsi="Garamond"/>
        </w:rPr>
        <w:t xml:space="preserve">seasonal migration </w:t>
      </w:r>
      <w:r w:rsidR="001740E9" w:rsidRPr="00FC02BD">
        <w:rPr>
          <w:rFonts w:ascii="Garamond" w:hAnsi="Garamond"/>
        </w:rPr>
        <w:t xml:space="preserve">timing among </w:t>
      </w:r>
      <w:r w:rsidR="00D0678D">
        <w:rPr>
          <w:rFonts w:ascii="Garamond" w:hAnsi="Garamond"/>
        </w:rPr>
        <w:t xml:space="preserve">regional </w:t>
      </w:r>
      <w:r w:rsidR="001740E9" w:rsidRPr="00FC02BD">
        <w:rPr>
          <w:rFonts w:ascii="Garamond" w:hAnsi="Garamond"/>
        </w:rPr>
        <w:t xml:space="preserve">groups independent of </w:t>
      </w:r>
      <w:r w:rsidR="00D0678D">
        <w:rPr>
          <w:rFonts w:ascii="Garamond" w:hAnsi="Garamond"/>
        </w:rPr>
        <w:t xml:space="preserve">the </w:t>
      </w:r>
      <w:r w:rsidR="001740E9" w:rsidRPr="00FC02BD">
        <w:rPr>
          <w:rFonts w:ascii="Garamond" w:hAnsi="Garamond"/>
        </w:rPr>
        <w:t>total return</w:t>
      </w:r>
      <w:r w:rsidR="00D0678D">
        <w:rPr>
          <w:rFonts w:ascii="Garamond" w:hAnsi="Garamond"/>
        </w:rPr>
        <w:t>ing individuals within</w:t>
      </w:r>
      <w:r w:rsidR="001740E9" w:rsidRPr="00FC02BD">
        <w:rPr>
          <w:rFonts w:ascii="Garamond" w:hAnsi="Garamond"/>
        </w:rPr>
        <w:t xml:space="preserve"> each </w:t>
      </w:r>
      <w:r w:rsidR="00F82735" w:rsidRPr="00FC02BD">
        <w:rPr>
          <w:rFonts w:ascii="Garamond" w:hAnsi="Garamond"/>
        </w:rPr>
        <w:t>group</w:t>
      </w:r>
      <w:r w:rsidR="001740E9" w:rsidRPr="00FC02BD">
        <w:rPr>
          <w:rFonts w:ascii="Garamond" w:hAnsi="Garamond"/>
        </w:rPr>
        <w:t xml:space="preserve">. In </w:t>
      </w:r>
      <w:r w:rsidR="005A36C3">
        <w:rPr>
          <w:rFonts w:ascii="Garamond" w:hAnsi="Garamond"/>
        </w:rPr>
        <w:t>each year,</w:t>
      </w:r>
      <w:r w:rsidR="001740E9" w:rsidRPr="00FC02BD">
        <w:rPr>
          <w:rFonts w:ascii="Garamond" w:hAnsi="Garamond"/>
        </w:rPr>
        <w:t xml:space="preserve"> </w:t>
      </w:r>
      <w:r w:rsidR="0046614E" w:rsidRPr="00FC02BD">
        <w:rPr>
          <w:rFonts w:ascii="Garamond" w:hAnsi="Garamond"/>
        </w:rPr>
        <w:t xml:space="preserve">upper watershed </w:t>
      </w:r>
      <w:r w:rsidR="00D0678D">
        <w:rPr>
          <w:rFonts w:ascii="Garamond" w:hAnsi="Garamond"/>
        </w:rPr>
        <w:t xml:space="preserve">individuals </w:t>
      </w:r>
      <w:r w:rsidR="001740E9" w:rsidRPr="00FC02BD">
        <w:rPr>
          <w:rFonts w:ascii="Garamond" w:hAnsi="Garamond"/>
        </w:rPr>
        <w:t xml:space="preserve">arrived earlier in the season whereas </w:t>
      </w:r>
      <w:r w:rsidR="003031E8" w:rsidRPr="00FC02BD">
        <w:rPr>
          <w:rFonts w:ascii="Garamond" w:hAnsi="Garamond"/>
        </w:rPr>
        <w:t>furthe</w:t>
      </w:r>
      <w:r w:rsidR="00836381" w:rsidRPr="00FC02BD">
        <w:rPr>
          <w:rFonts w:ascii="Garamond" w:hAnsi="Garamond"/>
        </w:rPr>
        <w:t>r</w:t>
      </w:r>
      <w:r w:rsidR="003031E8" w:rsidRPr="00FC02BD">
        <w:rPr>
          <w:rFonts w:ascii="Garamond" w:hAnsi="Garamond"/>
        </w:rPr>
        <w:t xml:space="preserve"> downstream groups</w:t>
      </w:r>
      <w:r w:rsidR="00F82735" w:rsidRPr="00FC02BD">
        <w:rPr>
          <w:rFonts w:ascii="Garamond" w:hAnsi="Garamond"/>
        </w:rPr>
        <w:t xml:space="preserve"> </w:t>
      </w:r>
      <w:r w:rsidR="003031E8" w:rsidRPr="00FC02BD">
        <w:rPr>
          <w:rFonts w:ascii="Garamond" w:hAnsi="Garamond"/>
        </w:rPr>
        <w:t>return later</w:t>
      </w:r>
      <w:r w:rsidR="001740E9" w:rsidRPr="00FC02BD">
        <w:rPr>
          <w:rFonts w:ascii="Garamond" w:hAnsi="Garamond"/>
        </w:rPr>
        <w:t xml:space="preserve">. There was some variability in run timing among middle/lower watershed groups, however, a clear </w:t>
      </w:r>
      <w:r w:rsidR="001538CD">
        <w:rPr>
          <w:rFonts w:ascii="Garamond" w:hAnsi="Garamond"/>
        </w:rPr>
        <w:t>pattern</w:t>
      </w:r>
      <w:r w:rsidR="00FF3B07">
        <w:rPr>
          <w:rFonts w:ascii="Garamond" w:hAnsi="Garamond"/>
        </w:rPr>
        <w:t xml:space="preserve"> </w:t>
      </w:r>
      <w:r w:rsidR="001740E9" w:rsidRPr="00FC02BD">
        <w:rPr>
          <w:rFonts w:ascii="Garamond" w:hAnsi="Garamond"/>
        </w:rPr>
        <w:t>in run timing between the upper and lower portions of the watershed were evident despite differences in the</w:t>
      </w:r>
      <w:r w:rsidR="00F82735" w:rsidRPr="00FC02BD">
        <w:rPr>
          <w:rFonts w:ascii="Garamond" w:hAnsi="Garamond"/>
        </w:rPr>
        <w:t xml:space="preserve"> average migration</w:t>
      </w:r>
      <w:r w:rsidR="001740E9" w:rsidRPr="00FC02BD">
        <w:rPr>
          <w:rFonts w:ascii="Garamond" w:hAnsi="Garamond"/>
        </w:rPr>
        <w:t xml:space="preserve"> </w:t>
      </w:r>
      <w:r w:rsidR="002B597E" w:rsidRPr="00FC02BD">
        <w:rPr>
          <w:rFonts w:ascii="Garamond" w:hAnsi="Garamond"/>
        </w:rPr>
        <w:t>timing and</w:t>
      </w:r>
      <w:r w:rsidR="001740E9" w:rsidRPr="00FC02BD">
        <w:rPr>
          <w:rFonts w:ascii="Garamond" w:hAnsi="Garamond"/>
        </w:rPr>
        <w:t xml:space="preserve"> temporal distribution of the run (i.e. extended vs protracted run timing)</w:t>
      </w:r>
      <w:r w:rsidR="002B597E" w:rsidRPr="00FC02BD">
        <w:rPr>
          <w:rFonts w:ascii="Garamond" w:hAnsi="Garamond"/>
        </w:rPr>
        <w:t xml:space="preserve"> (Fig</w:t>
      </w:r>
      <w:r w:rsidR="00D96066">
        <w:rPr>
          <w:rFonts w:ascii="Garamond" w:hAnsi="Garamond"/>
        </w:rPr>
        <w:t>.</w:t>
      </w:r>
      <w:r w:rsidR="002B597E" w:rsidRPr="00FC02BD">
        <w:rPr>
          <w:rFonts w:ascii="Garamond" w:hAnsi="Garamond"/>
        </w:rPr>
        <w:t xml:space="preserve"> 4, </w:t>
      </w:r>
      <w:r w:rsidR="005A36C3">
        <w:rPr>
          <w:rFonts w:ascii="Garamond" w:hAnsi="Garamond"/>
        </w:rPr>
        <w:t>g</w:t>
      </w:r>
      <w:r w:rsidR="002B597E" w:rsidRPr="00FC02BD">
        <w:rPr>
          <w:rFonts w:ascii="Garamond" w:hAnsi="Garamond"/>
        </w:rPr>
        <w:t xml:space="preserve">rey solid line). </w:t>
      </w:r>
      <w:r w:rsidR="0023404E">
        <w:rPr>
          <w:rFonts w:ascii="Garamond" w:hAnsi="Garamond"/>
        </w:rPr>
        <w:t>T</w:t>
      </w:r>
      <w:r w:rsidR="00270862" w:rsidRPr="00FC02BD">
        <w:rPr>
          <w:rFonts w:ascii="Garamond" w:hAnsi="Garamond"/>
        </w:rPr>
        <w:t>he proportion of total CPUE remaining at the front-end closure date (dashed grey line, Fig. 4) varied substantially among years. In some years, nearly the entire run had yet to arrive by the closure date (e.g., 2017), whereas in others, almost 25% of the total return occurred before the closure end date</w:t>
      </w:r>
    </w:p>
    <w:p w14:paraId="425125A7" w14:textId="2750C2C2" w:rsidR="00397FF6" w:rsidRPr="00FC02BD" w:rsidRDefault="00397FF6" w:rsidP="006D6AEE">
      <w:pPr>
        <w:pStyle w:val="whitespace-normal"/>
        <w:spacing w:line="480" w:lineRule="auto"/>
        <w:rPr>
          <w:rFonts w:ascii="Garamond" w:hAnsi="Garamond"/>
        </w:rPr>
      </w:pPr>
      <w:r w:rsidRPr="00FC02BD">
        <w:rPr>
          <w:rFonts w:ascii="Garamond" w:hAnsi="Garamond"/>
          <w:b/>
          <w:bCs/>
        </w:rPr>
        <w:t>Front</w:t>
      </w:r>
      <w:r w:rsidR="00FF3B07">
        <w:rPr>
          <w:rFonts w:ascii="Garamond" w:hAnsi="Garamond"/>
          <w:b/>
          <w:bCs/>
        </w:rPr>
        <w:t>-</w:t>
      </w:r>
      <w:r w:rsidRPr="00FC02BD">
        <w:rPr>
          <w:rFonts w:ascii="Garamond" w:hAnsi="Garamond"/>
          <w:b/>
          <w:bCs/>
        </w:rPr>
        <w:t xml:space="preserve">end closure protections </w:t>
      </w:r>
    </w:p>
    <w:p w14:paraId="3E0FDA39" w14:textId="099448FA" w:rsidR="00A54B4A" w:rsidRPr="00FC02BD" w:rsidRDefault="00E67672" w:rsidP="00D516D1">
      <w:pPr>
        <w:pStyle w:val="whitespace-normal"/>
        <w:spacing w:line="480" w:lineRule="auto"/>
        <w:ind w:firstLine="720"/>
        <w:rPr>
          <w:rFonts w:ascii="Garamond" w:hAnsi="Garamond"/>
        </w:rPr>
      </w:pPr>
      <w:r w:rsidRPr="00FC02BD">
        <w:rPr>
          <w:rFonts w:ascii="Garamond" w:hAnsi="Garamond"/>
        </w:rPr>
        <w:lastRenderedPageBreak/>
        <w:t>Early returning upper Kuskok</w:t>
      </w:r>
      <w:r w:rsidR="006D11D3" w:rsidRPr="00FC02BD">
        <w:rPr>
          <w:rFonts w:ascii="Garamond" w:hAnsi="Garamond"/>
        </w:rPr>
        <w:t>w</w:t>
      </w:r>
      <w:r w:rsidRPr="00FC02BD">
        <w:rPr>
          <w:rFonts w:ascii="Garamond" w:hAnsi="Garamond"/>
        </w:rPr>
        <w:t xml:space="preserve">im </w:t>
      </w:r>
      <w:r w:rsidR="00D0678D">
        <w:rPr>
          <w:rFonts w:ascii="Garamond" w:hAnsi="Garamond"/>
        </w:rPr>
        <w:t xml:space="preserve">populations </w:t>
      </w:r>
      <w:r w:rsidRPr="00FC02BD">
        <w:rPr>
          <w:rFonts w:ascii="Garamond" w:hAnsi="Garamond"/>
        </w:rPr>
        <w:t xml:space="preserve">were afforded higher proportional protection through the implementation of a front-end closure management strategy </w:t>
      </w:r>
      <w:r w:rsidR="007A07BC" w:rsidRPr="00FC02BD">
        <w:rPr>
          <w:rFonts w:ascii="Garamond" w:hAnsi="Garamond"/>
        </w:rPr>
        <w:t xml:space="preserve">(Fig. </w:t>
      </w:r>
      <w:r w:rsidR="00956F44">
        <w:rPr>
          <w:rFonts w:ascii="Garamond" w:hAnsi="Garamond"/>
        </w:rPr>
        <w:t>5</w:t>
      </w:r>
      <w:r w:rsidR="007A07BC" w:rsidRPr="00FC02BD">
        <w:rPr>
          <w:rFonts w:ascii="Garamond" w:hAnsi="Garamond"/>
        </w:rPr>
        <w:t>)</w:t>
      </w:r>
      <w:r w:rsidRPr="00FC02BD">
        <w:rPr>
          <w:rFonts w:ascii="Garamond" w:hAnsi="Garamond"/>
        </w:rPr>
        <w:t xml:space="preserve">. On average, </w:t>
      </w:r>
      <w:r w:rsidR="00DD2581">
        <w:rPr>
          <w:rFonts w:ascii="Garamond" w:hAnsi="Garamond"/>
        </w:rPr>
        <w:t>g</w:t>
      </w:r>
      <w:r w:rsidRPr="00FC02BD">
        <w:rPr>
          <w:rFonts w:ascii="Garamond" w:hAnsi="Garamond"/>
        </w:rPr>
        <w:t xml:space="preserve">roup </w:t>
      </w:r>
      <w:r w:rsidR="00747075">
        <w:rPr>
          <w:rFonts w:ascii="Garamond" w:hAnsi="Garamond"/>
        </w:rPr>
        <w:t>one,</w:t>
      </w:r>
      <w:r w:rsidRPr="00FC02BD">
        <w:rPr>
          <w:rFonts w:ascii="Garamond" w:hAnsi="Garamond"/>
        </w:rPr>
        <w:t xml:space="preserve"> comprised of the furthest upstream</w:t>
      </w:r>
      <w:r w:rsidR="00D0678D">
        <w:rPr>
          <w:rFonts w:ascii="Garamond" w:hAnsi="Garamond"/>
        </w:rPr>
        <w:t xml:space="preserve"> populations</w:t>
      </w:r>
      <w:r w:rsidRPr="00FC02BD">
        <w:rPr>
          <w:rFonts w:ascii="Garamond" w:hAnsi="Garamond"/>
        </w:rPr>
        <w:t xml:space="preserve">, received 22.6% of its total contribution within the front-end closure window, followed by </w:t>
      </w:r>
      <w:r w:rsidR="00DD2581">
        <w:rPr>
          <w:rFonts w:ascii="Garamond" w:hAnsi="Garamond"/>
        </w:rPr>
        <w:t>g</w:t>
      </w:r>
      <w:r w:rsidRPr="00FC02BD">
        <w:rPr>
          <w:rFonts w:ascii="Garamond" w:hAnsi="Garamond"/>
        </w:rPr>
        <w:t xml:space="preserve">roup </w:t>
      </w:r>
      <w:r w:rsidR="00747075">
        <w:rPr>
          <w:rFonts w:ascii="Garamond" w:hAnsi="Garamond"/>
        </w:rPr>
        <w:t>two</w:t>
      </w:r>
      <w:r w:rsidRPr="00FC02BD">
        <w:rPr>
          <w:rFonts w:ascii="Garamond" w:hAnsi="Garamond"/>
        </w:rPr>
        <w:t xml:space="preserve"> at 13.5%. In contrast, </w:t>
      </w:r>
      <w:r w:rsidR="00D0678D">
        <w:rPr>
          <w:rFonts w:ascii="Garamond" w:hAnsi="Garamond"/>
        </w:rPr>
        <w:t>populations</w:t>
      </w:r>
      <w:r w:rsidRPr="00FC02BD">
        <w:rPr>
          <w:rFonts w:ascii="Garamond" w:hAnsi="Garamond"/>
        </w:rPr>
        <w:t xml:space="preserve"> in further downstream areas received considerably less protection, with less than 10% protection afforded to </w:t>
      </w:r>
      <w:r w:rsidR="00DD2581">
        <w:rPr>
          <w:rFonts w:ascii="Garamond" w:hAnsi="Garamond"/>
        </w:rPr>
        <w:t>g</w:t>
      </w:r>
      <w:r w:rsidRPr="00FC02BD">
        <w:rPr>
          <w:rFonts w:ascii="Garamond" w:hAnsi="Garamond"/>
        </w:rPr>
        <w:t xml:space="preserve">roups </w:t>
      </w:r>
      <w:r w:rsidR="00747075">
        <w:rPr>
          <w:rFonts w:ascii="Garamond" w:hAnsi="Garamond"/>
        </w:rPr>
        <w:t>three through six</w:t>
      </w:r>
      <w:r w:rsidRPr="00FC02BD">
        <w:rPr>
          <w:rFonts w:ascii="Garamond" w:hAnsi="Garamond"/>
        </w:rPr>
        <w:t xml:space="preserve"> on average. These downstream groups also displayed a much narrower range of protection values across all years of our dataset: proportional protection ranged from 1</w:t>
      </w:r>
      <w:r w:rsidR="00665BC1" w:rsidRPr="00FC02BD">
        <w:rPr>
          <w:rFonts w:ascii="Garamond" w:hAnsi="Garamond"/>
        </w:rPr>
        <w:t xml:space="preserve">.0 % </w:t>
      </w:r>
      <w:r w:rsidRPr="00FC02BD">
        <w:rPr>
          <w:rFonts w:ascii="Garamond" w:hAnsi="Garamond"/>
        </w:rPr>
        <w:t xml:space="preserve">-14% for </w:t>
      </w:r>
      <w:r w:rsidR="00DD2581">
        <w:rPr>
          <w:rFonts w:ascii="Garamond" w:hAnsi="Garamond"/>
        </w:rPr>
        <w:t>g</w:t>
      </w:r>
      <w:r w:rsidRPr="00FC02BD">
        <w:rPr>
          <w:rFonts w:ascii="Garamond" w:hAnsi="Garamond"/>
        </w:rPr>
        <w:t xml:space="preserve">roups </w:t>
      </w:r>
      <w:r w:rsidR="00747075">
        <w:rPr>
          <w:rFonts w:ascii="Garamond" w:hAnsi="Garamond"/>
        </w:rPr>
        <w:t>four through six</w:t>
      </w:r>
      <w:r w:rsidRPr="00FC02BD">
        <w:rPr>
          <w:rFonts w:ascii="Garamond" w:hAnsi="Garamond"/>
        </w:rPr>
        <w:t xml:space="preserve"> and 1.7% - 19% for </w:t>
      </w:r>
      <w:r w:rsidR="00DD2581">
        <w:rPr>
          <w:rFonts w:ascii="Garamond" w:hAnsi="Garamond"/>
        </w:rPr>
        <w:t>g</w:t>
      </w:r>
      <w:r w:rsidRPr="00FC02BD">
        <w:rPr>
          <w:rFonts w:ascii="Garamond" w:hAnsi="Garamond"/>
        </w:rPr>
        <w:t xml:space="preserve">roup </w:t>
      </w:r>
      <w:r w:rsidR="00747075">
        <w:rPr>
          <w:rFonts w:ascii="Garamond" w:hAnsi="Garamond"/>
        </w:rPr>
        <w:t>three</w:t>
      </w:r>
      <w:r w:rsidRPr="00FC02BD">
        <w:rPr>
          <w:rFonts w:ascii="Garamond" w:hAnsi="Garamond"/>
        </w:rPr>
        <w:t xml:space="preserve">. In </w:t>
      </w:r>
      <w:r w:rsidR="00A54B4A" w:rsidRPr="00FC02BD">
        <w:rPr>
          <w:rFonts w:ascii="Garamond" w:hAnsi="Garamond"/>
        </w:rPr>
        <w:t>contrast, upstream</w:t>
      </w:r>
      <w:r w:rsidRPr="00FC02BD">
        <w:rPr>
          <w:rFonts w:ascii="Garamond" w:hAnsi="Garamond"/>
        </w:rPr>
        <w:t xml:space="preserve"> groups </w:t>
      </w:r>
      <w:r w:rsidR="00836381" w:rsidRPr="00FC02BD">
        <w:rPr>
          <w:rFonts w:ascii="Garamond" w:hAnsi="Garamond"/>
        </w:rPr>
        <w:t>displayed</w:t>
      </w:r>
      <w:r w:rsidRPr="00FC02BD">
        <w:rPr>
          <w:rFonts w:ascii="Garamond" w:hAnsi="Garamond"/>
        </w:rPr>
        <w:t xml:space="preserve"> a much larger range of protection</w:t>
      </w:r>
      <w:r w:rsidR="007A07BC" w:rsidRPr="00FC02BD">
        <w:rPr>
          <w:rFonts w:ascii="Garamond" w:hAnsi="Garamond"/>
        </w:rPr>
        <w:t xml:space="preserve"> across our dataset</w:t>
      </w:r>
      <w:r w:rsidRPr="00FC02BD">
        <w:rPr>
          <w:rFonts w:ascii="Garamond" w:hAnsi="Garamond"/>
        </w:rPr>
        <w:t xml:space="preserve"> </w:t>
      </w:r>
      <w:r w:rsidR="00836381" w:rsidRPr="00FC02BD">
        <w:rPr>
          <w:rFonts w:ascii="Garamond" w:hAnsi="Garamond"/>
        </w:rPr>
        <w:t xml:space="preserve">with </w:t>
      </w:r>
      <w:r w:rsidR="00DD2581">
        <w:rPr>
          <w:rFonts w:ascii="Garamond" w:hAnsi="Garamond"/>
        </w:rPr>
        <w:t>g</w:t>
      </w:r>
      <w:r w:rsidRPr="00FC02BD">
        <w:rPr>
          <w:rFonts w:ascii="Garamond" w:hAnsi="Garamond"/>
        </w:rPr>
        <w:t xml:space="preserve">roup </w:t>
      </w:r>
      <w:r w:rsidR="00A76A53">
        <w:rPr>
          <w:rFonts w:ascii="Garamond" w:hAnsi="Garamond"/>
        </w:rPr>
        <w:t>two</w:t>
      </w:r>
      <w:r w:rsidRPr="00FC02BD">
        <w:rPr>
          <w:rFonts w:ascii="Garamond" w:hAnsi="Garamond"/>
        </w:rPr>
        <w:t xml:space="preserve"> ranging from 2.4% </w:t>
      </w:r>
      <w:r w:rsidR="00836381" w:rsidRPr="00FC02BD">
        <w:rPr>
          <w:rFonts w:ascii="Garamond" w:hAnsi="Garamond"/>
        </w:rPr>
        <w:t>-</w:t>
      </w:r>
      <w:r w:rsidRPr="00FC02BD">
        <w:rPr>
          <w:rFonts w:ascii="Garamond" w:hAnsi="Garamond"/>
        </w:rPr>
        <w:t xml:space="preserve"> 29.4% and </w:t>
      </w:r>
      <w:r w:rsidR="00DD2581">
        <w:rPr>
          <w:rFonts w:ascii="Garamond" w:hAnsi="Garamond"/>
        </w:rPr>
        <w:t>g</w:t>
      </w:r>
      <w:r w:rsidRPr="00FC02BD">
        <w:rPr>
          <w:rFonts w:ascii="Garamond" w:hAnsi="Garamond"/>
        </w:rPr>
        <w:t xml:space="preserve">roup </w:t>
      </w:r>
      <w:r w:rsidR="00A76A53">
        <w:rPr>
          <w:rFonts w:ascii="Garamond" w:hAnsi="Garamond"/>
        </w:rPr>
        <w:t>one</w:t>
      </w:r>
      <w:r w:rsidRPr="00FC02BD">
        <w:rPr>
          <w:rFonts w:ascii="Garamond" w:hAnsi="Garamond"/>
        </w:rPr>
        <w:t xml:space="preserve"> </w:t>
      </w:r>
      <w:r w:rsidR="00836381" w:rsidRPr="00FC02BD">
        <w:rPr>
          <w:rFonts w:ascii="Garamond" w:hAnsi="Garamond"/>
        </w:rPr>
        <w:t xml:space="preserve">ranging </w:t>
      </w:r>
      <w:r w:rsidRPr="00FC02BD">
        <w:rPr>
          <w:rFonts w:ascii="Garamond" w:hAnsi="Garamond"/>
        </w:rPr>
        <w:t xml:space="preserve">from 3% </w:t>
      </w:r>
      <w:r w:rsidR="00836381" w:rsidRPr="00FC02BD">
        <w:rPr>
          <w:rFonts w:ascii="Garamond" w:hAnsi="Garamond"/>
        </w:rPr>
        <w:t>-</w:t>
      </w:r>
      <w:r w:rsidRPr="00FC02BD">
        <w:rPr>
          <w:rFonts w:ascii="Garamond" w:hAnsi="Garamond"/>
        </w:rPr>
        <w:t xml:space="preserve"> 52%</w:t>
      </w:r>
      <w:r w:rsidR="00836381" w:rsidRPr="00FC02BD">
        <w:rPr>
          <w:rFonts w:ascii="Garamond" w:hAnsi="Garamond"/>
        </w:rPr>
        <w:t xml:space="preserve"> </w:t>
      </w:r>
      <w:r w:rsidR="00BA542C" w:rsidRPr="00FC02BD">
        <w:rPr>
          <w:rFonts w:ascii="Garamond" w:hAnsi="Garamond"/>
        </w:rPr>
        <w:t>of the overall return protected by the front</w:t>
      </w:r>
      <w:r w:rsidR="00885296" w:rsidRPr="00FC02BD">
        <w:rPr>
          <w:rFonts w:ascii="Garamond" w:hAnsi="Garamond"/>
        </w:rPr>
        <w:t>-</w:t>
      </w:r>
      <w:r w:rsidR="00BA542C" w:rsidRPr="00FC02BD">
        <w:rPr>
          <w:rFonts w:ascii="Garamond" w:hAnsi="Garamond"/>
        </w:rPr>
        <w:t xml:space="preserve">end closure. </w:t>
      </w:r>
    </w:p>
    <w:p w14:paraId="2A9EA7B8" w14:textId="4D587EBE" w:rsidR="00AB779D" w:rsidRPr="00D0678D" w:rsidRDefault="00BA542C" w:rsidP="00D0678D">
      <w:pPr>
        <w:pStyle w:val="whitespace-normal"/>
        <w:spacing w:line="480" w:lineRule="auto"/>
        <w:ind w:firstLine="720"/>
        <w:rPr>
          <w:rFonts w:ascii="Garamond" w:hAnsi="Garamond"/>
        </w:rPr>
      </w:pPr>
      <w:r w:rsidRPr="00FC02BD">
        <w:rPr>
          <w:rFonts w:ascii="Garamond" w:hAnsi="Garamond"/>
        </w:rPr>
        <w:t xml:space="preserve">Varying the duration of the front-end closure </w:t>
      </w:r>
      <w:r w:rsidR="00E90573" w:rsidRPr="00FC02BD">
        <w:rPr>
          <w:rFonts w:ascii="Garamond" w:hAnsi="Garamond"/>
        </w:rPr>
        <w:t xml:space="preserve">did not change the overall pattern of </w:t>
      </w:r>
      <w:r w:rsidRPr="00FC02BD">
        <w:rPr>
          <w:rFonts w:ascii="Garamond" w:hAnsi="Garamond"/>
        </w:rPr>
        <w:t xml:space="preserve">higher </w:t>
      </w:r>
      <w:r w:rsidR="00E90573" w:rsidRPr="00FC02BD">
        <w:rPr>
          <w:rFonts w:ascii="Garamond" w:hAnsi="Garamond"/>
        </w:rPr>
        <w:t>protection afforded to upstream</w:t>
      </w:r>
      <w:r w:rsidR="00D0678D">
        <w:rPr>
          <w:rFonts w:ascii="Garamond" w:hAnsi="Garamond"/>
        </w:rPr>
        <w:t xml:space="preserve"> populations</w:t>
      </w:r>
      <w:r w:rsidR="00E90573" w:rsidRPr="00FC02BD">
        <w:rPr>
          <w:rFonts w:ascii="Garamond" w:hAnsi="Garamond"/>
        </w:rPr>
        <w:t>. However, an earlier closure date (June 8th) markedly decreased both the median and range of protection for upstream</w:t>
      </w:r>
      <w:r w:rsidR="00D0678D">
        <w:rPr>
          <w:rFonts w:ascii="Garamond" w:hAnsi="Garamond"/>
        </w:rPr>
        <w:t xml:space="preserve"> groups</w:t>
      </w:r>
      <w:r w:rsidR="00CC09EC" w:rsidRPr="00FC02BD">
        <w:rPr>
          <w:rFonts w:ascii="Garamond" w:hAnsi="Garamond"/>
        </w:rPr>
        <w:t>; m</w:t>
      </w:r>
      <w:r w:rsidR="00E90573" w:rsidRPr="00FC02BD">
        <w:rPr>
          <w:rFonts w:ascii="Garamond" w:hAnsi="Garamond"/>
        </w:rPr>
        <w:t xml:space="preserve">edian protection for </w:t>
      </w:r>
      <w:r w:rsidR="00DD2581">
        <w:rPr>
          <w:rFonts w:ascii="Garamond" w:hAnsi="Garamond"/>
        </w:rPr>
        <w:t>g</w:t>
      </w:r>
      <w:r w:rsidR="00E90573" w:rsidRPr="00FC02BD">
        <w:rPr>
          <w:rFonts w:ascii="Garamond" w:hAnsi="Garamond"/>
        </w:rPr>
        <w:t xml:space="preserve">roups </w:t>
      </w:r>
      <w:r w:rsidR="00A76A53">
        <w:rPr>
          <w:rFonts w:ascii="Garamond" w:hAnsi="Garamond"/>
        </w:rPr>
        <w:t>one</w:t>
      </w:r>
      <w:r w:rsidR="00E90573" w:rsidRPr="00FC02BD">
        <w:rPr>
          <w:rFonts w:ascii="Garamond" w:hAnsi="Garamond"/>
        </w:rPr>
        <w:t xml:space="preserve"> and </w:t>
      </w:r>
      <w:r w:rsidR="00A76A53">
        <w:rPr>
          <w:rFonts w:ascii="Garamond" w:hAnsi="Garamond"/>
        </w:rPr>
        <w:t>two</w:t>
      </w:r>
      <w:r w:rsidR="00E90573" w:rsidRPr="00FC02BD">
        <w:rPr>
          <w:rFonts w:ascii="Garamond" w:hAnsi="Garamond"/>
        </w:rPr>
        <w:t xml:space="preserve">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Groups </w:t>
      </w:r>
      <w:r w:rsidR="00A76A53">
        <w:rPr>
          <w:rFonts w:ascii="Garamond" w:hAnsi="Garamond"/>
        </w:rPr>
        <w:t>one</w:t>
      </w:r>
      <w:r w:rsidR="00E90573" w:rsidRPr="00FC02BD">
        <w:rPr>
          <w:rFonts w:ascii="Garamond" w:hAnsi="Garamond"/>
        </w:rPr>
        <w:t xml:space="preserve"> and </w:t>
      </w:r>
      <w:r w:rsidR="00A76A53">
        <w:rPr>
          <w:rFonts w:ascii="Garamond" w:hAnsi="Garamond"/>
        </w:rPr>
        <w:t>two</w:t>
      </w:r>
      <w:r w:rsidR="00E90573" w:rsidRPr="00FC02BD">
        <w:rPr>
          <w:rFonts w:ascii="Garamond" w:hAnsi="Garamond"/>
        </w:rPr>
        <w:t xml:space="preserve"> saw an increase of </w:t>
      </w:r>
      <w:bookmarkStart w:id="0" w:name="_Hlk213834610"/>
      <w:r w:rsidR="00E90573" w:rsidRPr="00FC02BD">
        <w:rPr>
          <w:rFonts w:ascii="Garamond" w:hAnsi="Garamond"/>
        </w:rPr>
        <w:t>17.4% and 9.1% in median protection</w:t>
      </w:r>
      <w:r w:rsidRPr="00FC02BD">
        <w:rPr>
          <w:rFonts w:ascii="Garamond" w:hAnsi="Garamond"/>
        </w:rPr>
        <w:t>, respectively,</w:t>
      </w:r>
      <w:r w:rsidR="00E90573" w:rsidRPr="00FC02BD">
        <w:rPr>
          <w:rFonts w:ascii="Garamond" w:hAnsi="Garamond"/>
        </w:rPr>
        <w:t xml:space="preserve"> by extending the front-end closure three days and </w:t>
      </w:r>
      <w:r w:rsidRPr="00FC02BD">
        <w:rPr>
          <w:rFonts w:ascii="Garamond" w:hAnsi="Garamond"/>
        </w:rPr>
        <w:t xml:space="preserve">the same groups saw a </w:t>
      </w:r>
      <w:r w:rsidR="00E90573" w:rsidRPr="00FC02BD">
        <w:rPr>
          <w:rFonts w:ascii="Garamond" w:hAnsi="Garamond"/>
        </w:rPr>
        <w:t xml:space="preserve">32.3% and 21.3% </w:t>
      </w:r>
      <w:bookmarkEnd w:id="0"/>
      <w:r w:rsidR="00E90573" w:rsidRPr="00FC02BD">
        <w:rPr>
          <w:rFonts w:ascii="Garamond" w:hAnsi="Garamond"/>
        </w:rPr>
        <w:t>i</w:t>
      </w:r>
      <w:r w:rsidRPr="00FC02BD">
        <w:rPr>
          <w:rFonts w:ascii="Garamond" w:hAnsi="Garamond"/>
        </w:rPr>
        <w:t xml:space="preserve">ncrease in protection by </w:t>
      </w:r>
      <w:r w:rsidR="00E90573" w:rsidRPr="00FC02BD">
        <w:rPr>
          <w:rFonts w:ascii="Garamond" w:hAnsi="Garamond"/>
        </w:rPr>
        <w:t>extending the front-end closure six days</w:t>
      </w:r>
      <w:r w:rsidRPr="00FC02BD">
        <w:rPr>
          <w:rFonts w:ascii="Garamond" w:hAnsi="Garamond"/>
        </w:rPr>
        <w:t xml:space="preserve"> past the current closure date</w:t>
      </w:r>
      <w:r w:rsidR="00E90573" w:rsidRPr="00FC02BD">
        <w:rPr>
          <w:rFonts w:ascii="Garamond" w:hAnsi="Garamond"/>
        </w:rPr>
        <w:t xml:space="preserve">. Importantly, </w:t>
      </w:r>
      <w:r w:rsidRPr="00FC02BD">
        <w:rPr>
          <w:rFonts w:ascii="Garamond" w:hAnsi="Garamond"/>
        </w:rPr>
        <w:t xml:space="preserve">the minimum protection values in the three-day extension scenario </w:t>
      </w:r>
      <w:r w:rsidR="00CC09EC" w:rsidRPr="00FC02BD">
        <w:rPr>
          <w:rFonts w:ascii="Garamond" w:hAnsi="Garamond"/>
        </w:rPr>
        <w:t xml:space="preserve">were </w:t>
      </w:r>
      <w:proofErr w:type="gramStart"/>
      <w:r w:rsidRPr="00FC02BD">
        <w:rPr>
          <w:rFonts w:ascii="Garamond" w:hAnsi="Garamond"/>
        </w:rPr>
        <w:t>similar to</w:t>
      </w:r>
      <w:proofErr w:type="gramEnd"/>
      <w:r w:rsidRPr="00FC02BD">
        <w:rPr>
          <w:rFonts w:ascii="Garamond" w:hAnsi="Garamond"/>
        </w:rPr>
        <w:t xml:space="preserve"> the results of the current implemented closure. For a closure ending on June 14</w:t>
      </w:r>
      <w:r w:rsidRPr="00FC02BD">
        <w:rPr>
          <w:rFonts w:ascii="Garamond" w:hAnsi="Garamond"/>
          <w:vertAlign w:val="superscript"/>
        </w:rPr>
        <w:t>th</w:t>
      </w:r>
      <w:r w:rsidRPr="00FC02BD">
        <w:rPr>
          <w:rFonts w:ascii="Garamond" w:hAnsi="Garamond"/>
        </w:rPr>
        <w:t xml:space="preserve">, the lowest protection afforded to groups </w:t>
      </w:r>
      <w:r w:rsidR="00A76A53">
        <w:rPr>
          <w:rFonts w:ascii="Garamond" w:hAnsi="Garamond"/>
        </w:rPr>
        <w:t>one</w:t>
      </w:r>
      <w:r w:rsidRPr="00FC02BD">
        <w:rPr>
          <w:rFonts w:ascii="Garamond" w:hAnsi="Garamond"/>
        </w:rPr>
        <w:t xml:space="preserve"> and </w:t>
      </w:r>
      <w:r w:rsidR="00A76A53">
        <w:rPr>
          <w:rFonts w:ascii="Garamond" w:hAnsi="Garamond"/>
        </w:rPr>
        <w:t xml:space="preserve">two </w:t>
      </w:r>
      <w:r w:rsidRPr="00FC02BD">
        <w:rPr>
          <w:rFonts w:ascii="Garamond" w:hAnsi="Garamond"/>
        </w:rPr>
        <w:lastRenderedPageBreak/>
        <w:t xml:space="preserve">were 7.8% and 4.4% respectively, which is only a 4.4% and 2.0% increase over the original closure date. By extending the closure by </w:t>
      </w:r>
      <w:r w:rsidR="006540BC">
        <w:rPr>
          <w:rFonts w:ascii="Garamond" w:hAnsi="Garamond"/>
        </w:rPr>
        <w:t>six</w:t>
      </w:r>
      <w:r w:rsidRPr="00FC02BD">
        <w:rPr>
          <w:rFonts w:ascii="Garamond" w:hAnsi="Garamond"/>
        </w:rPr>
        <w:t xml:space="preserve"> days (June 17</w:t>
      </w:r>
      <w:r w:rsidRPr="00FC02BD">
        <w:rPr>
          <w:rFonts w:ascii="Garamond" w:hAnsi="Garamond"/>
          <w:vertAlign w:val="superscript"/>
        </w:rPr>
        <w:t>th</w:t>
      </w:r>
      <w:r w:rsidRPr="00FC02BD">
        <w:rPr>
          <w:rFonts w:ascii="Garamond" w:hAnsi="Garamond"/>
        </w:rPr>
        <w:t xml:space="preserve">), minimum protection values increased more prominently to 21.9% and 14.9% </w:t>
      </w:r>
      <w:r w:rsidR="00AB779D" w:rsidRPr="00FC02BD">
        <w:rPr>
          <w:rFonts w:ascii="Garamond" w:hAnsi="Garamond"/>
        </w:rPr>
        <w:t xml:space="preserve">for </w:t>
      </w:r>
      <w:r w:rsidRPr="00FC02BD">
        <w:rPr>
          <w:rFonts w:ascii="Garamond" w:hAnsi="Garamond"/>
        </w:rPr>
        <w:t xml:space="preserve">groups </w:t>
      </w:r>
      <w:r w:rsidR="00A76A53">
        <w:rPr>
          <w:rFonts w:ascii="Garamond" w:hAnsi="Garamond"/>
        </w:rPr>
        <w:t>one</w:t>
      </w:r>
      <w:r w:rsidRPr="00FC02BD">
        <w:rPr>
          <w:rFonts w:ascii="Garamond" w:hAnsi="Garamond"/>
        </w:rPr>
        <w:t xml:space="preserve"> and </w:t>
      </w:r>
      <w:r w:rsidR="00A76A53">
        <w:rPr>
          <w:rFonts w:ascii="Garamond" w:hAnsi="Garamond"/>
        </w:rPr>
        <w:t>two</w:t>
      </w:r>
      <w:r w:rsidR="00AB779D" w:rsidRPr="00FC02BD">
        <w:rPr>
          <w:rFonts w:ascii="Garamond" w:hAnsi="Garamond"/>
        </w:rPr>
        <w:t>. While a longer front-end closure provides greater protection to stocks across the basin, it also increases the share of the total return that cannot be harvested. Under the current closure duration, an average of 12% of the</w:t>
      </w:r>
      <w:r w:rsidR="00D0678D">
        <w:rPr>
          <w:rFonts w:ascii="Garamond" w:hAnsi="Garamond"/>
        </w:rPr>
        <w:t xml:space="preserve"> total CPUE fell within the closure period</w:t>
      </w:r>
      <w:r w:rsidR="00AB779D" w:rsidRPr="00FC02BD">
        <w:rPr>
          <w:rFonts w:ascii="Garamond" w:hAnsi="Garamond"/>
        </w:rPr>
        <w:t>. Shortening the closure reduces this loss to less than 5</w:t>
      </w:r>
      <w:r w:rsidR="004504D1" w:rsidRPr="00FC02BD">
        <w:rPr>
          <w:rFonts w:ascii="Garamond" w:hAnsi="Garamond"/>
        </w:rPr>
        <w:t>%</w:t>
      </w:r>
      <w:r w:rsidR="00AB779D" w:rsidRPr="00FC02BD">
        <w:rPr>
          <w:rFonts w:ascii="Garamond" w:hAnsi="Garamond"/>
        </w:rPr>
        <w:t xml:space="preserve"> but offers very little protection for upstream stocks</w:t>
      </w:r>
      <w:r w:rsidR="00D0678D">
        <w:rPr>
          <w:rFonts w:ascii="Garamond" w:hAnsi="Garamond"/>
        </w:rPr>
        <w:t xml:space="preserve"> </w:t>
      </w:r>
      <w:r w:rsidR="00D0678D" w:rsidRPr="00235BCC">
        <w:rPr>
          <w:rFonts w:ascii="Garamond" w:hAnsi="Garamond"/>
        </w:rPr>
        <w:t xml:space="preserve">(Fig. </w:t>
      </w:r>
      <w:r w:rsidR="004E7138" w:rsidRPr="00235BCC">
        <w:rPr>
          <w:rFonts w:ascii="Garamond" w:hAnsi="Garamond"/>
        </w:rPr>
        <w:t>5</w:t>
      </w:r>
      <w:r w:rsidR="00D0678D" w:rsidRPr="00235BCC">
        <w:rPr>
          <w:rFonts w:ascii="Garamond" w:hAnsi="Garamond"/>
        </w:rPr>
        <w:t>)</w:t>
      </w:r>
      <w:r w:rsidR="00AB779D" w:rsidRPr="00235BCC">
        <w:rPr>
          <w:rFonts w:ascii="Garamond" w:hAnsi="Garamond"/>
        </w:rPr>
        <w:t>.</w:t>
      </w:r>
      <w:r w:rsidR="00AB779D" w:rsidRPr="00FC02BD">
        <w:rPr>
          <w:rFonts w:ascii="Garamond" w:hAnsi="Garamond"/>
        </w:rPr>
        <w:t xml:space="preserve"> Extending the closure, by contrast, substantially increases protection for several groups, however, an average of 17% and 24% of the total </w:t>
      </w:r>
      <w:r w:rsidR="00D0678D">
        <w:rPr>
          <w:rFonts w:ascii="Garamond" w:hAnsi="Garamond"/>
        </w:rPr>
        <w:t xml:space="preserve">potential </w:t>
      </w:r>
      <w:r w:rsidR="00AB779D" w:rsidRPr="00FC02BD">
        <w:rPr>
          <w:rFonts w:ascii="Garamond" w:hAnsi="Garamond"/>
        </w:rPr>
        <w:t xml:space="preserve">harvest fell within the </w:t>
      </w:r>
      <w:r w:rsidR="009F1309" w:rsidRPr="00FC02BD">
        <w:rPr>
          <w:rFonts w:ascii="Garamond" w:hAnsi="Garamond"/>
        </w:rPr>
        <w:t>front</w:t>
      </w:r>
      <w:r w:rsidR="00A3550B" w:rsidRPr="00FC02BD">
        <w:rPr>
          <w:rFonts w:ascii="Garamond" w:hAnsi="Garamond"/>
        </w:rPr>
        <w:t>-end</w:t>
      </w:r>
      <w:r w:rsidR="00AB779D" w:rsidRPr="00FC02BD">
        <w:rPr>
          <w:rFonts w:ascii="Garamond" w:hAnsi="Garamond"/>
        </w:rPr>
        <w:t xml:space="preserve"> closure with a </w:t>
      </w:r>
      <w:r w:rsidR="006540BC">
        <w:rPr>
          <w:rFonts w:ascii="Garamond" w:hAnsi="Garamond"/>
        </w:rPr>
        <w:t>three</w:t>
      </w:r>
      <w:r w:rsidR="00AB779D" w:rsidRPr="00FC02BD">
        <w:rPr>
          <w:rFonts w:ascii="Garamond" w:hAnsi="Garamond"/>
        </w:rPr>
        <w:t xml:space="preserve"> or </w:t>
      </w:r>
      <w:r w:rsidR="00A94BC2">
        <w:rPr>
          <w:rFonts w:ascii="Garamond" w:hAnsi="Garamond"/>
        </w:rPr>
        <w:t>six</w:t>
      </w:r>
      <w:r w:rsidR="00A94BC2" w:rsidRPr="00FC02BD">
        <w:rPr>
          <w:rFonts w:ascii="Garamond" w:hAnsi="Garamond"/>
        </w:rPr>
        <w:t>-day</w:t>
      </w:r>
      <w:r w:rsidR="00AB779D" w:rsidRPr="00FC02BD">
        <w:rPr>
          <w:rFonts w:ascii="Garamond" w:hAnsi="Garamond"/>
        </w:rPr>
        <w:t xml:space="preserve"> extension to the </w:t>
      </w:r>
      <w:r w:rsidR="00D0678D">
        <w:rPr>
          <w:rFonts w:ascii="Garamond" w:hAnsi="Garamond"/>
        </w:rPr>
        <w:t>current end</w:t>
      </w:r>
      <w:r w:rsidR="00AB779D" w:rsidRPr="00FC02BD">
        <w:rPr>
          <w:rFonts w:ascii="Garamond" w:hAnsi="Garamond"/>
        </w:rPr>
        <w:t xml:space="preserve"> date.</w:t>
      </w:r>
      <w:r w:rsidR="00AB779D">
        <w:t xml:space="preserve"> </w:t>
      </w:r>
    </w:p>
    <w:p w14:paraId="31EF3EFC" w14:textId="60873C9F" w:rsidR="006A798F" w:rsidRPr="00FC02BD" w:rsidRDefault="000854BE" w:rsidP="006A798F">
      <w:pPr>
        <w:pStyle w:val="whitespace-normal"/>
        <w:spacing w:line="480" w:lineRule="auto"/>
        <w:rPr>
          <w:rFonts w:ascii="Garamond" w:hAnsi="Garamond"/>
          <w:b/>
          <w:bCs/>
          <w:sz w:val="32"/>
          <w:szCs w:val="32"/>
          <w:u w:val="single"/>
        </w:rPr>
      </w:pPr>
      <w:r w:rsidRPr="00FC02BD">
        <w:rPr>
          <w:rFonts w:ascii="Garamond" w:hAnsi="Garamond"/>
          <w:b/>
          <w:bCs/>
          <w:sz w:val="32"/>
          <w:szCs w:val="32"/>
          <w:u w:val="single"/>
        </w:rPr>
        <w:t>Discussion</w:t>
      </w:r>
    </w:p>
    <w:p w14:paraId="7E471F36" w14:textId="4D5A62F6" w:rsidR="00E67672" w:rsidRPr="00FC02BD" w:rsidRDefault="004504D1" w:rsidP="00E67672">
      <w:pPr>
        <w:pStyle w:val="whitespace-normal"/>
        <w:spacing w:line="480" w:lineRule="auto"/>
        <w:ind w:firstLine="720"/>
        <w:rPr>
          <w:rFonts w:ascii="Garamond" w:hAnsi="Garamond"/>
        </w:rPr>
      </w:pPr>
      <w:r>
        <w:rPr>
          <w:rFonts w:ascii="Garamond" w:hAnsi="Garamond"/>
        </w:rPr>
        <w:t>The results presented here illustrate the most recent and comprehensive basin-wide quantification of</w:t>
      </w:r>
      <w:r w:rsidR="00A3396F" w:rsidRPr="00FC02BD">
        <w:rPr>
          <w:rFonts w:ascii="Garamond" w:hAnsi="Garamond"/>
        </w:rPr>
        <w:t xml:space="preserve"> </w:t>
      </w:r>
      <w:r w:rsidR="009F1A92">
        <w:rPr>
          <w:rFonts w:ascii="Garamond" w:hAnsi="Garamond"/>
        </w:rPr>
        <w:t xml:space="preserve">the </w:t>
      </w:r>
      <w:r w:rsidR="00F3736F" w:rsidRPr="00FC02BD">
        <w:rPr>
          <w:rFonts w:ascii="Garamond" w:hAnsi="Garamond"/>
        </w:rPr>
        <w:t xml:space="preserve">spatiotemporal patterns of Chinook salmon </w:t>
      </w:r>
      <w:r w:rsidR="00BA0245" w:rsidRPr="00FC02BD">
        <w:rPr>
          <w:rFonts w:ascii="Garamond" w:hAnsi="Garamond"/>
        </w:rPr>
        <w:t xml:space="preserve">migrating into </w:t>
      </w:r>
      <w:r w:rsidR="00F3736F" w:rsidRPr="00FC02BD">
        <w:rPr>
          <w:rFonts w:ascii="Garamond" w:hAnsi="Garamond"/>
        </w:rPr>
        <w:t xml:space="preserve">the Kuskokwim </w:t>
      </w:r>
      <w:r w:rsidR="00BA0245" w:rsidRPr="00FC02BD">
        <w:rPr>
          <w:rFonts w:ascii="Garamond" w:hAnsi="Garamond"/>
        </w:rPr>
        <w:t>River</w:t>
      </w:r>
      <w:r>
        <w:rPr>
          <w:rFonts w:ascii="Garamond" w:hAnsi="Garamond"/>
        </w:rPr>
        <w:t>.</w:t>
      </w:r>
      <w:r w:rsidR="00F3736F" w:rsidRPr="00FC02BD">
        <w:rPr>
          <w:rFonts w:ascii="Garamond" w:hAnsi="Garamond"/>
        </w:rPr>
        <w:t xml:space="preserve"> </w:t>
      </w:r>
      <w:r w:rsidR="00A3396F" w:rsidRPr="00FC02BD">
        <w:rPr>
          <w:rFonts w:ascii="Garamond" w:hAnsi="Garamond"/>
        </w:rPr>
        <w:t xml:space="preserve">Our data corroborate </w:t>
      </w:r>
      <w:r w:rsidR="002F0A2B" w:rsidRPr="00FC02BD">
        <w:rPr>
          <w:rFonts w:ascii="Garamond" w:hAnsi="Garamond"/>
        </w:rPr>
        <w:t>pre</w:t>
      </w:r>
      <w:r w:rsidR="002F0A2B">
        <w:rPr>
          <w:rFonts w:ascii="Garamond" w:hAnsi="Garamond"/>
        </w:rPr>
        <w:t>viously</w:t>
      </w:r>
      <w:r w:rsidR="002F0A2B" w:rsidRPr="00FC02BD">
        <w:rPr>
          <w:rFonts w:ascii="Garamond" w:hAnsi="Garamond"/>
        </w:rPr>
        <w:t xml:space="preserve"> </w:t>
      </w:r>
      <w:r w:rsidR="00A3396F" w:rsidRPr="00FC02BD">
        <w:rPr>
          <w:rFonts w:ascii="Garamond" w:hAnsi="Garamond"/>
        </w:rPr>
        <w:t>observed relationships between run timing and watershed position</w:t>
      </w:r>
      <w:r w:rsidR="00BA0245" w:rsidRPr="00FC02BD">
        <w:rPr>
          <w:rFonts w:ascii="Garamond" w:hAnsi="Garamond"/>
        </w:rPr>
        <w:t xml:space="preserve"> of spawning habitat</w:t>
      </w:r>
      <w:r w:rsidR="00A3396F" w:rsidRPr="00FC02BD">
        <w:rPr>
          <w:rFonts w:ascii="Garamond" w:hAnsi="Garamond"/>
        </w:rPr>
        <w:t xml:space="preserve">, wherein the earliest returning fish contribute to </w:t>
      </w:r>
      <w:r w:rsidR="00A76A53">
        <w:rPr>
          <w:rFonts w:ascii="Garamond" w:hAnsi="Garamond"/>
        </w:rPr>
        <w:t xml:space="preserve">watersheds </w:t>
      </w:r>
      <w:r w:rsidR="00A3396F" w:rsidRPr="00FC02BD">
        <w:rPr>
          <w:rFonts w:ascii="Garamond" w:hAnsi="Garamond"/>
        </w:rPr>
        <w:t xml:space="preserve">in the uppermost portions </w:t>
      </w:r>
      <w:r w:rsidR="00CC053E" w:rsidRPr="00FC02BD">
        <w:rPr>
          <w:rFonts w:ascii="Garamond" w:hAnsi="Garamond"/>
        </w:rPr>
        <w:t>and the latest returning fish return to the furthest downstream portions of the watershed. This relationship</w:t>
      </w:r>
      <w:r w:rsidR="00A3396F" w:rsidRPr="00FC02BD">
        <w:rPr>
          <w:rFonts w:ascii="Garamond" w:hAnsi="Garamond"/>
        </w:rPr>
        <w:t xml:space="preserve"> was consistent throughout our multi-year dataset</w:t>
      </w:r>
      <w:r w:rsidR="00CC053E" w:rsidRPr="00FC02BD">
        <w:rPr>
          <w:rFonts w:ascii="Garamond" w:hAnsi="Garamond"/>
        </w:rPr>
        <w:t xml:space="preserve">, </w:t>
      </w:r>
      <w:r w:rsidR="00A3396F" w:rsidRPr="00FC02BD">
        <w:rPr>
          <w:rFonts w:ascii="Garamond" w:hAnsi="Garamond"/>
        </w:rPr>
        <w:t xml:space="preserve">emphasizing the </w:t>
      </w:r>
      <w:r w:rsidR="00BA369C" w:rsidRPr="00FC02BD">
        <w:rPr>
          <w:rFonts w:ascii="Garamond" w:hAnsi="Garamond"/>
        </w:rPr>
        <w:t xml:space="preserve">consistency </w:t>
      </w:r>
      <w:r w:rsidR="00A3396F" w:rsidRPr="00FC02BD">
        <w:rPr>
          <w:rFonts w:ascii="Garamond" w:hAnsi="Garamond"/>
        </w:rPr>
        <w:t>of this pattern across several generations</w:t>
      </w:r>
      <w:r w:rsidR="00D90980" w:rsidRPr="00FC02BD">
        <w:rPr>
          <w:rFonts w:ascii="Garamond" w:hAnsi="Garamond"/>
        </w:rPr>
        <w:t xml:space="preserve"> despite variation in the overall </w:t>
      </w:r>
      <w:r w:rsidR="00BA0245" w:rsidRPr="00FC02BD">
        <w:rPr>
          <w:rFonts w:ascii="Garamond" w:hAnsi="Garamond"/>
        </w:rPr>
        <w:t xml:space="preserve">migration </w:t>
      </w:r>
      <w:r w:rsidR="00D90980" w:rsidRPr="00FC02BD">
        <w:rPr>
          <w:rFonts w:ascii="Garamond" w:hAnsi="Garamond"/>
        </w:rPr>
        <w:t>timing and abundance.</w:t>
      </w:r>
    </w:p>
    <w:p w14:paraId="476F8195" w14:textId="282A7158" w:rsidR="00450ED3" w:rsidRPr="00A76A53" w:rsidRDefault="00EE2B9C" w:rsidP="00A76A53">
      <w:pPr>
        <w:pStyle w:val="whitespace-normal"/>
        <w:spacing w:line="480" w:lineRule="auto"/>
        <w:ind w:firstLine="720"/>
        <w:rPr>
          <w:rStyle w:val="Strong"/>
          <w:rFonts w:ascii="Garamond" w:eastAsiaTheme="majorEastAsia" w:hAnsi="Garamond"/>
          <w:b w:val="0"/>
          <w:bCs w:val="0"/>
        </w:rPr>
      </w:pPr>
      <w:r w:rsidRPr="00FC02BD">
        <w:rPr>
          <w:rFonts w:ascii="Garamond" w:hAnsi="Garamond"/>
        </w:rPr>
        <w:t xml:space="preserve">A clear pattern of early-returning upriver </w:t>
      </w:r>
      <w:r w:rsidR="009F5E0E">
        <w:rPr>
          <w:rFonts w:ascii="Garamond" w:hAnsi="Garamond"/>
        </w:rPr>
        <w:t xml:space="preserve">populations </w:t>
      </w:r>
      <w:r w:rsidRPr="00FC02BD">
        <w:rPr>
          <w:rFonts w:ascii="Garamond" w:hAnsi="Garamond"/>
        </w:rPr>
        <w:t xml:space="preserve">supports the front-end closure’s objective of protecting these </w:t>
      </w:r>
      <w:r w:rsidR="009F5E0E">
        <w:rPr>
          <w:rFonts w:ascii="Garamond" w:hAnsi="Garamond"/>
        </w:rPr>
        <w:t xml:space="preserve">fish </w:t>
      </w:r>
      <w:r w:rsidRPr="00FC02BD">
        <w:rPr>
          <w:rFonts w:ascii="Garamond" w:hAnsi="Garamond"/>
        </w:rPr>
        <w:t xml:space="preserve">from </w:t>
      </w:r>
      <w:r w:rsidR="008948AB" w:rsidRPr="00FC02BD">
        <w:rPr>
          <w:rFonts w:ascii="Garamond" w:hAnsi="Garamond"/>
        </w:rPr>
        <w:t>downriver</w:t>
      </w:r>
      <w:r w:rsidR="00BF307A" w:rsidRPr="00FC02BD">
        <w:rPr>
          <w:rFonts w:ascii="Garamond" w:hAnsi="Garamond"/>
        </w:rPr>
        <w:t xml:space="preserve"> harvest</w:t>
      </w:r>
      <w:r w:rsidR="00A76A53">
        <w:rPr>
          <w:rFonts w:ascii="Garamond" w:hAnsi="Garamond"/>
        </w:rPr>
        <w:t xml:space="preserve"> and </w:t>
      </w:r>
      <w:r w:rsidR="00BF307A" w:rsidRPr="00FC02BD">
        <w:rPr>
          <w:rFonts w:ascii="Garamond" w:hAnsi="Garamond"/>
        </w:rPr>
        <w:t>provid</w:t>
      </w:r>
      <w:r w:rsidR="00A76A53">
        <w:rPr>
          <w:rFonts w:ascii="Garamond" w:hAnsi="Garamond"/>
        </w:rPr>
        <w:t>ing more equitable harvest</w:t>
      </w:r>
      <w:r w:rsidR="00A76A53" w:rsidRPr="00FC02BD">
        <w:rPr>
          <w:rFonts w:ascii="Garamond" w:hAnsi="Garamond"/>
        </w:rPr>
        <w:t xml:space="preserve"> </w:t>
      </w:r>
      <w:r w:rsidRPr="00FC02BD">
        <w:rPr>
          <w:rFonts w:ascii="Garamond" w:hAnsi="Garamond"/>
        </w:rPr>
        <w:t>opportunities</w:t>
      </w:r>
      <w:r w:rsidR="00A76A53">
        <w:rPr>
          <w:rStyle w:val="CommentReference"/>
          <w:rFonts w:asciiTheme="minorHAnsi" w:eastAsiaTheme="minorHAnsi" w:hAnsiTheme="minorHAnsi" w:cstheme="minorBidi"/>
          <w:kern w:val="2"/>
          <w14:ligatures w14:val="standardContextual"/>
        </w:rPr>
        <w:t xml:space="preserve"> </w:t>
      </w:r>
      <w:r w:rsidRPr="00FC02BD">
        <w:rPr>
          <w:rFonts w:ascii="Garamond" w:hAnsi="Garamond"/>
        </w:rPr>
        <w:t>in the upper watershed</w:t>
      </w:r>
      <w:r w:rsidR="00A76A53">
        <w:rPr>
          <w:rFonts w:ascii="Garamond" w:hAnsi="Garamond"/>
        </w:rPr>
        <w:t xml:space="preserve">. </w:t>
      </w:r>
      <w:r w:rsidR="009F5E0E">
        <w:rPr>
          <w:rFonts w:ascii="Garamond" w:hAnsi="Garamond"/>
        </w:rPr>
        <w:t>U</w:t>
      </w:r>
      <w:r w:rsidRPr="00FC02BD">
        <w:rPr>
          <w:rFonts w:ascii="Garamond" w:hAnsi="Garamond"/>
        </w:rPr>
        <w:t xml:space="preserve">pper Kuskokwim </w:t>
      </w:r>
      <w:r w:rsidR="009F5E0E">
        <w:rPr>
          <w:rFonts w:ascii="Garamond" w:hAnsi="Garamond"/>
        </w:rPr>
        <w:t xml:space="preserve">groups </w:t>
      </w:r>
      <w:r w:rsidRPr="00FC02BD">
        <w:rPr>
          <w:rFonts w:ascii="Garamond" w:hAnsi="Garamond"/>
        </w:rPr>
        <w:t xml:space="preserve">contributed substantially to early-season </w:t>
      </w:r>
      <w:r w:rsidR="00BF307A" w:rsidRPr="00FC02BD">
        <w:rPr>
          <w:rFonts w:ascii="Garamond" w:hAnsi="Garamond"/>
        </w:rPr>
        <w:t xml:space="preserve">migrants </w:t>
      </w:r>
      <w:r w:rsidR="00A0052D" w:rsidRPr="00FC02BD">
        <w:rPr>
          <w:rFonts w:ascii="Garamond" w:hAnsi="Garamond"/>
        </w:rPr>
        <w:t>(</w:t>
      </w:r>
      <w:r w:rsidR="00A3550B" w:rsidRPr="00FC02BD">
        <w:rPr>
          <w:rFonts w:ascii="Garamond" w:hAnsi="Garamond"/>
        </w:rPr>
        <w:t>i.e.</w:t>
      </w:r>
      <w:r w:rsidR="00A0052D" w:rsidRPr="00FC02BD">
        <w:rPr>
          <w:rFonts w:ascii="Garamond" w:hAnsi="Garamond"/>
        </w:rPr>
        <w:t xml:space="preserve"> group </w:t>
      </w:r>
      <w:r w:rsidR="00A76A53">
        <w:rPr>
          <w:rFonts w:ascii="Garamond" w:hAnsi="Garamond"/>
        </w:rPr>
        <w:t>two</w:t>
      </w:r>
      <w:r w:rsidR="00A0052D" w:rsidRPr="00FC02BD">
        <w:rPr>
          <w:rFonts w:ascii="Garamond" w:hAnsi="Garamond"/>
        </w:rPr>
        <w:t>)</w:t>
      </w:r>
      <w:r w:rsidRPr="00FC02BD">
        <w:rPr>
          <w:rFonts w:ascii="Garamond" w:hAnsi="Garamond"/>
        </w:rPr>
        <w:t xml:space="preserve">; however, the furthest upstream </w:t>
      </w:r>
      <w:r w:rsidR="00A76A53">
        <w:rPr>
          <w:rFonts w:ascii="Garamond" w:hAnsi="Garamond"/>
        </w:rPr>
        <w:t xml:space="preserve">populations </w:t>
      </w:r>
      <w:r w:rsidRPr="00FC02BD">
        <w:rPr>
          <w:rFonts w:ascii="Garamond" w:hAnsi="Garamond"/>
        </w:rPr>
        <w:t xml:space="preserve">(group </w:t>
      </w:r>
      <w:r w:rsidR="00A76A53">
        <w:rPr>
          <w:rFonts w:ascii="Garamond" w:hAnsi="Garamond"/>
        </w:rPr>
        <w:t>one</w:t>
      </w:r>
      <w:r w:rsidRPr="00FC02BD">
        <w:rPr>
          <w:rFonts w:ascii="Garamond" w:hAnsi="Garamond"/>
        </w:rPr>
        <w:t xml:space="preserve">) </w:t>
      </w:r>
      <w:r w:rsidRPr="00FC02BD">
        <w:rPr>
          <w:rFonts w:ascii="Garamond" w:hAnsi="Garamond"/>
        </w:rPr>
        <w:lastRenderedPageBreak/>
        <w:t xml:space="preserve">consistently represented only a small portion of total basin-wide returns in our dataset. Despite this </w:t>
      </w:r>
      <w:r w:rsidR="008948AB" w:rsidRPr="00FC02BD">
        <w:rPr>
          <w:rFonts w:ascii="Garamond" w:hAnsi="Garamond"/>
        </w:rPr>
        <w:t xml:space="preserve">variation </w:t>
      </w:r>
      <w:r w:rsidRPr="00FC02BD">
        <w:rPr>
          <w:rFonts w:ascii="Garamond" w:hAnsi="Garamond"/>
        </w:rPr>
        <w:t xml:space="preserve">in abundance, </w:t>
      </w:r>
      <w:r w:rsidR="00A0052D" w:rsidRPr="00FC02BD">
        <w:rPr>
          <w:rFonts w:ascii="Garamond" w:hAnsi="Garamond"/>
        </w:rPr>
        <w:t xml:space="preserve">individuals in both upper watershed groups </w:t>
      </w:r>
      <w:r w:rsidRPr="00FC02BD">
        <w:rPr>
          <w:rFonts w:ascii="Garamond" w:hAnsi="Garamond"/>
        </w:rPr>
        <w:t xml:space="preserve">returned </w:t>
      </w:r>
      <w:r w:rsidR="00A0052D" w:rsidRPr="00FC02BD">
        <w:rPr>
          <w:rFonts w:ascii="Garamond" w:hAnsi="Garamond"/>
        </w:rPr>
        <w:t xml:space="preserve">early in </w:t>
      </w:r>
      <w:r w:rsidR="00E90573" w:rsidRPr="00FC02BD">
        <w:rPr>
          <w:rFonts w:ascii="Garamond" w:hAnsi="Garamond"/>
        </w:rPr>
        <w:t xml:space="preserve">the </w:t>
      </w:r>
      <w:r w:rsidR="00836381" w:rsidRPr="00FC02BD">
        <w:rPr>
          <w:rFonts w:ascii="Garamond" w:hAnsi="Garamond"/>
        </w:rPr>
        <w:t>migration season</w:t>
      </w:r>
      <w:r w:rsidR="005C0D40" w:rsidRPr="00FC02BD">
        <w:rPr>
          <w:rFonts w:ascii="Garamond" w:hAnsi="Garamond"/>
        </w:rPr>
        <w:t xml:space="preserve">. </w:t>
      </w:r>
      <w:r w:rsidR="00E90573" w:rsidRPr="00FC02BD">
        <w:rPr>
          <w:rFonts w:ascii="Garamond" w:hAnsi="Garamond"/>
        </w:rPr>
        <w:t xml:space="preserve">As such, </w:t>
      </w:r>
      <w:r w:rsidR="005C0D40" w:rsidRPr="00FC02BD">
        <w:rPr>
          <w:rFonts w:ascii="Garamond" w:hAnsi="Garamond"/>
        </w:rPr>
        <w:t xml:space="preserve">the </w:t>
      </w:r>
      <w:r w:rsidR="009F1309" w:rsidRPr="00FC02BD">
        <w:rPr>
          <w:rFonts w:ascii="Garamond" w:hAnsi="Garamond"/>
        </w:rPr>
        <w:t>front</w:t>
      </w:r>
      <w:r w:rsidR="0033540B">
        <w:rPr>
          <w:rFonts w:ascii="Garamond" w:hAnsi="Garamond"/>
        </w:rPr>
        <w:t>-</w:t>
      </w:r>
      <w:r w:rsidR="00A3550B" w:rsidRPr="00FC02BD">
        <w:rPr>
          <w:rFonts w:ascii="Garamond" w:hAnsi="Garamond"/>
        </w:rPr>
        <w:t>end</w:t>
      </w:r>
      <w:r w:rsidR="005C0D40" w:rsidRPr="00FC02BD">
        <w:rPr>
          <w:rFonts w:ascii="Garamond" w:hAnsi="Garamond"/>
        </w:rPr>
        <w:t xml:space="preserve"> closure strategy </w:t>
      </w:r>
      <w:r w:rsidR="00E90573" w:rsidRPr="00FC02BD">
        <w:rPr>
          <w:rFonts w:ascii="Garamond" w:hAnsi="Garamond"/>
        </w:rPr>
        <w:t xml:space="preserve">as it is currently implemented provides harvest protection to upper watershed </w:t>
      </w:r>
      <w:r w:rsidR="00A76A53">
        <w:rPr>
          <w:rFonts w:ascii="Garamond" w:hAnsi="Garamond"/>
        </w:rPr>
        <w:t xml:space="preserve">populations </w:t>
      </w:r>
      <w:r w:rsidR="00E90573" w:rsidRPr="00FC02BD">
        <w:rPr>
          <w:rFonts w:ascii="Garamond" w:hAnsi="Garamond"/>
        </w:rPr>
        <w:t xml:space="preserve">regardless of their overall abundance. For relatively </w:t>
      </w:r>
      <w:r w:rsidR="008948AB" w:rsidRPr="00FC02BD">
        <w:rPr>
          <w:rFonts w:ascii="Garamond" w:hAnsi="Garamond"/>
        </w:rPr>
        <w:t xml:space="preserve">small </w:t>
      </w:r>
      <w:r w:rsidR="00E90573" w:rsidRPr="00FC02BD">
        <w:rPr>
          <w:rFonts w:ascii="Garamond" w:hAnsi="Garamond"/>
        </w:rPr>
        <w:t xml:space="preserve">stocks such as those found in group </w:t>
      </w:r>
      <w:r w:rsidR="00A76A53">
        <w:rPr>
          <w:rFonts w:ascii="Garamond" w:hAnsi="Garamond"/>
        </w:rPr>
        <w:t>on</w:t>
      </w:r>
      <w:r w:rsidR="009F5E0E">
        <w:rPr>
          <w:rFonts w:ascii="Garamond" w:hAnsi="Garamond"/>
        </w:rPr>
        <w:t>e</w:t>
      </w:r>
      <w:r w:rsidR="00E90573" w:rsidRPr="00FC02BD">
        <w:rPr>
          <w:rFonts w:ascii="Garamond" w:hAnsi="Garamond"/>
        </w:rPr>
        <w:t xml:space="preserve">, this strategy may be particularly important for preserving biodiversity by preventing overharvest </w:t>
      </w:r>
      <w:r w:rsidR="007F32DE">
        <w:rPr>
          <w:rFonts w:ascii="Garamond" w:hAnsi="Garamond"/>
        </w:rPr>
        <w:t xml:space="preserve">very early in the season </w:t>
      </w:r>
      <w:r w:rsidR="005C0D40" w:rsidRPr="00FC02BD">
        <w:rPr>
          <w:rFonts w:ascii="Garamond" w:hAnsi="Garamond"/>
        </w:rPr>
        <w:t xml:space="preserve">when </w:t>
      </w:r>
      <w:r w:rsidR="007F32DE">
        <w:rPr>
          <w:rFonts w:ascii="Garamond" w:hAnsi="Garamond"/>
        </w:rPr>
        <w:t xml:space="preserve">they </w:t>
      </w:r>
      <w:r w:rsidR="004504D1">
        <w:rPr>
          <w:rFonts w:ascii="Garamond" w:hAnsi="Garamond"/>
        </w:rPr>
        <w:t xml:space="preserve">may </w:t>
      </w:r>
      <w:r w:rsidR="00A94BC2">
        <w:rPr>
          <w:rFonts w:ascii="Garamond" w:hAnsi="Garamond"/>
        </w:rPr>
        <w:t xml:space="preserve">be </w:t>
      </w:r>
      <w:r w:rsidR="00E90573" w:rsidRPr="00FC02BD">
        <w:rPr>
          <w:rFonts w:ascii="Garamond" w:hAnsi="Garamond"/>
        </w:rPr>
        <w:t>co-migrat</w:t>
      </w:r>
      <w:r w:rsidR="005C0D40" w:rsidRPr="00FC02BD">
        <w:rPr>
          <w:rFonts w:ascii="Garamond" w:hAnsi="Garamond"/>
        </w:rPr>
        <w:t xml:space="preserve">ing </w:t>
      </w:r>
      <w:r w:rsidR="00E90573" w:rsidRPr="00FC02BD">
        <w:rPr>
          <w:rFonts w:ascii="Garamond" w:hAnsi="Garamond"/>
        </w:rPr>
        <w:t xml:space="preserve">with much more abundant </w:t>
      </w:r>
      <w:r w:rsidR="009F5E0E">
        <w:rPr>
          <w:rFonts w:ascii="Garamond" w:hAnsi="Garamond"/>
        </w:rPr>
        <w:t>populations</w:t>
      </w:r>
      <w:r w:rsidR="005C0D40" w:rsidRPr="00FC02BD">
        <w:rPr>
          <w:rFonts w:ascii="Garamond" w:hAnsi="Garamond"/>
        </w:rPr>
        <w:t xml:space="preserve"> such as those in </w:t>
      </w:r>
      <w:r w:rsidR="00E90573" w:rsidRPr="00FC02BD">
        <w:rPr>
          <w:rFonts w:ascii="Garamond" w:hAnsi="Garamond"/>
        </w:rPr>
        <w:t xml:space="preserve">group </w:t>
      </w:r>
      <w:r w:rsidR="00A76A53">
        <w:rPr>
          <w:rFonts w:ascii="Garamond" w:hAnsi="Garamond"/>
        </w:rPr>
        <w:t>two</w:t>
      </w:r>
      <w:r w:rsidR="00E90573" w:rsidRPr="00FC02BD">
        <w:rPr>
          <w:rFonts w:ascii="Garamond" w:hAnsi="Garamond"/>
        </w:rPr>
        <w:t xml:space="preserve">. </w:t>
      </w:r>
      <w:r w:rsidR="004504D1">
        <w:rPr>
          <w:rFonts w:ascii="Garamond" w:hAnsi="Garamond"/>
        </w:rPr>
        <w:t>Protecting thes</w:t>
      </w:r>
      <w:r w:rsidR="009F5E0E">
        <w:rPr>
          <w:rFonts w:ascii="Garamond" w:hAnsi="Garamond"/>
        </w:rPr>
        <w:t>e populations</w:t>
      </w:r>
      <w:r w:rsidR="004504D1">
        <w:rPr>
          <w:rFonts w:ascii="Garamond" w:hAnsi="Garamond"/>
        </w:rPr>
        <w:t xml:space="preserve">, despite relatively low returns, </w:t>
      </w:r>
      <w:r w:rsidR="00E90573" w:rsidRPr="00FC02BD">
        <w:rPr>
          <w:rStyle w:val="Strong"/>
          <w:rFonts w:ascii="Garamond" w:eastAsiaTheme="majorEastAsia" w:hAnsi="Garamond"/>
          <w:b w:val="0"/>
          <w:bCs w:val="0"/>
        </w:rPr>
        <w:t>contribute</w:t>
      </w:r>
      <w:r w:rsidR="004504D1">
        <w:rPr>
          <w:rStyle w:val="Strong"/>
          <w:rFonts w:ascii="Garamond" w:eastAsiaTheme="majorEastAsia" w:hAnsi="Garamond"/>
          <w:b w:val="0"/>
          <w:bCs w:val="0"/>
        </w:rPr>
        <w:t>s</w:t>
      </w:r>
      <w:r w:rsidR="00E90573" w:rsidRPr="00FC02BD">
        <w:rPr>
          <w:rStyle w:val="Strong"/>
          <w:rFonts w:ascii="Garamond" w:eastAsiaTheme="majorEastAsia" w:hAnsi="Garamond"/>
          <w:b w:val="0"/>
          <w:bCs w:val="0"/>
        </w:rPr>
        <w:t xml:space="preserve"> towards maintaining </w:t>
      </w:r>
      <w:r w:rsidR="00A76A53">
        <w:rPr>
          <w:rStyle w:val="Strong"/>
          <w:rFonts w:ascii="Garamond" w:eastAsiaTheme="majorEastAsia" w:hAnsi="Garamond"/>
          <w:b w:val="0"/>
          <w:bCs w:val="0"/>
        </w:rPr>
        <w:t>basin wide biodiversity</w:t>
      </w:r>
      <w:r w:rsidR="009F5E0E">
        <w:rPr>
          <w:rStyle w:val="Strong"/>
          <w:rFonts w:ascii="Garamond" w:eastAsiaTheme="majorEastAsia" w:hAnsi="Garamond"/>
          <w:b w:val="0"/>
          <w:bCs w:val="0"/>
        </w:rPr>
        <w:t xml:space="preserve"> </w:t>
      </w:r>
      <w:r w:rsidR="00A76A53">
        <w:rPr>
          <w:rStyle w:val="Strong"/>
          <w:rFonts w:ascii="Garamond" w:eastAsiaTheme="majorEastAsia" w:hAnsi="Garamond"/>
          <w:b w:val="0"/>
          <w:bCs w:val="0"/>
        </w:rPr>
        <w:t xml:space="preserve">and may contribute to </w:t>
      </w:r>
      <w:r w:rsidR="009F5E0E">
        <w:rPr>
          <w:rStyle w:val="Strong"/>
          <w:rFonts w:ascii="Garamond" w:eastAsiaTheme="majorEastAsia" w:hAnsi="Garamond"/>
          <w:b w:val="0"/>
          <w:bCs w:val="0"/>
        </w:rPr>
        <w:t xml:space="preserve">adaptive capacity </w:t>
      </w:r>
      <w:r w:rsidR="00E90573" w:rsidRPr="00FC02BD">
        <w:rPr>
          <w:rStyle w:val="Strong"/>
          <w:rFonts w:ascii="Garamond" w:eastAsiaTheme="majorEastAsia" w:hAnsi="Garamond"/>
          <w:b w:val="0"/>
          <w:bCs w:val="0"/>
        </w:rPr>
        <w:t>at the basin scale</w:t>
      </w:r>
      <w:r w:rsidR="008948AB" w:rsidRPr="00FC02BD">
        <w:rPr>
          <w:rStyle w:val="Strong"/>
          <w:rFonts w:ascii="Garamond" w:eastAsiaTheme="majorEastAsia" w:hAnsi="Garamond"/>
          <w:b w:val="0"/>
          <w:bCs w:val="0"/>
        </w:rPr>
        <w:t xml:space="preserve"> as </w:t>
      </w:r>
      <w:r w:rsidR="004504D1">
        <w:rPr>
          <w:rStyle w:val="Strong"/>
          <w:rFonts w:ascii="Garamond" w:eastAsiaTheme="majorEastAsia" w:hAnsi="Garamond"/>
          <w:b w:val="0"/>
          <w:bCs w:val="0"/>
        </w:rPr>
        <w:t xml:space="preserve">less </w:t>
      </w:r>
      <w:r w:rsidR="008948AB" w:rsidRPr="00FC02BD">
        <w:rPr>
          <w:rStyle w:val="Strong"/>
          <w:rFonts w:ascii="Garamond" w:eastAsiaTheme="majorEastAsia" w:hAnsi="Garamond"/>
          <w:b w:val="0"/>
          <w:bCs w:val="0"/>
        </w:rPr>
        <w:t xml:space="preserve">dominant </w:t>
      </w:r>
      <w:r w:rsidR="004504D1">
        <w:rPr>
          <w:rStyle w:val="Strong"/>
          <w:rFonts w:ascii="Garamond" w:eastAsiaTheme="majorEastAsia" w:hAnsi="Garamond"/>
          <w:b w:val="0"/>
          <w:bCs w:val="0"/>
        </w:rPr>
        <w:t>sub-</w:t>
      </w:r>
      <w:r w:rsidR="008948AB" w:rsidRPr="00FC02BD">
        <w:rPr>
          <w:rStyle w:val="Strong"/>
          <w:rFonts w:ascii="Garamond" w:eastAsiaTheme="majorEastAsia" w:hAnsi="Garamond"/>
          <w:b w:val="0"/>
          <w:bCs w:val="0"/>
        </w:rPr>
        <w:t xml:space="preserve">stocks can become </w:t>
      </w:r>
      <w:r w:rsidR="004504D1">
        <w:rPr>
          <w:rStyle w:val="Strong"/>
          <w:rFonts w:ascii="Garamond" w:eastAsiaTheme="majorEastAsia" w:hAnsi="Garamond"/>
          <w:b w:val="0"/>
          <w:bCs w:val="0"/>
        </w:rPr>
        <w:t>more productive</w:t>
      </w:r>
      <w:r w:rsidR="008948AB" w:rsidRPr="00FC02BD">
        <w:rPr>
          <w:rStyle w:val="Strong"/>
          <w:rFonts w:ascii="Garamond" w:eastAsiaTheme="majorEastAsia" w:hAnsi="Garamond"/>
          <w:b w:val="0"/>
          <w:bCs w:val="0"/>
        </w:rPr>
        <w:t xml:space="preserve"> over longer time frames</w:t>
      </w:r>
      <w:r w:rsidR="00FC630E" w:rsidRPr="00FC02BD">
        <w:rPr>
          <w:rStyle w:val="Strong"/>
          <w:rFonts w:ascii="Garamond" w:eastAsiaTheme="majorEastAsia" w:hAnsi="Garamond"/>
          <w:b w:val="0"/>
          <w:bCs w:val="0"/>
        </w:rPr>
        <w:t xml:space="preserve"> </w:t>
      </w:r>
      <w:r w:rsidR="00FC630E" w:rsidRPr="00FC02BD">
        <w:rPr>
          <w:rStyle w:val="Strong"/>
          <w:rFonts w:ascii="Garamond" w:eastAsiaTheme="majorEastAsia" w:hAnsi="Garamond"/>
          <w:b w:val="0"/>
          <w:bCs w:val="0"/>
        </w:rPr>
        <w:fldChar w:fldCharType="begin"/>
      </w:r>
      <w:r w:rsidR="003F6161">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Sciences","DOI":"10.1073/pnas.1037274100","issue":"11","page":"6564-6568","publisher":"Proceedings of the National Academy of Sciences","source":"pnas.org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C630E" w:rsidRPr="00FC02BD">
        <w:rPr>
          <w:rStyle w:val="Strong"/>
          <w:rFonts w:ascii="Garamond" w:eastAsiaTheme="majorEastAsia" w:hAnsi="Garamond"/>
          <w:b w:val="0"/>
          <w:bCs w:val="0"/>
        </w:rPr>
        <w:fldChar w:fldCharType="separate"/>
      </w:r>
      <w:r w:rsidR="00FC630E" w:rsidRPr="00FC02BD">
        <w:rPr>
          <w:rStyle w:val="Strong"/>
          <w:rFonts w:ascii="Garamond" w:eastAsiaTheme="majorEastAsia" w:hAnsi="Garamond"/>
          <w:b w:val="0"/>
          <w:bCs w:val="0"/>
          <w:noProof/>
        </w:rPr>
        <w:t>(Hilborn et al., 2003; Schindler et al., 2010)</w:t>
      </w:r>
      <w:r w:rsidR="00FC630E" w:rsidRPr="00FC02BD">
        <w:rPr>
          <w:rStyle w:val="Strong"/>
          <w:rFonts w:ascii="Garamond" w:eastAsiaTheme="majorEastAsia" w:hAnsi="Garamond"/>
          <w:b w:val="0"/>
          <w:bCs w:val="0"/>
        </w:rPr>
        <w:fldChar w:fldCharType="end"/>
      </w:r>
      <w:r w:rsidR="00FC630E" w:rsidRPr="00FC02BD">
        <w:rPr>
          <w:rStyle w:val="Strong"/>
          <w:rFonts w:ascii="Garamond" w:eastAsiaTheme="majorEastAsia" w:hAnsi="Garamond"/>
          <w:b w:val="0"/>
          <w:bCs w:val="0"/>
        </w:rPr>
        <w:t xml:space="preserve">. </w:t>
      </w:r>
    </w:p>
    <w:p w14:paraId="690B8EFD" w14:textId="4D392B3F" w:rsidR="009C3FA5" w:rsidRPr="00BA542C" w:rsidRDefault="005312E0" w:rsidP="009C3FA5">
      <w:pPr>
        <w:pStyle w:val="whitespace-normal"/>
        <w:spacing w:line="480" w:lineRule="auto"/>
        <w:ind w:firstLine="720"/>
      </w:pPr>
      <w:r w:rsidRPr="00FC02BD">
        <w:rPr>
          <w:rFonts w:ascii="Garamond" w:hAnsi="Garamond"/>
        </w:rPr>
        <w:t xml:space="preserve">Despite a consistent overall relationship between watershed position and </w:t>
      </w:r>
      <w:r w:rsidR="008948AB" w:rsidRPr="00FC02BD">
        <w:rPr>
          <w:rFonts w:ascii="Garamond" w:hAnsi="Garamond"/>
        </w:rPr>
        <w:t xml:space="preserve">migration </w:t>
      </w:r>
      <w:r w:rsidRPr="00FC02BD">
        <w:rPr>
          <w:rFonts w:ascii="Garamond" w:hAnsi="Garamond"/>
        </w:rPr>
        <w:t xml:space="preserve">timing, we observed substantial interannual variability in both the proportional contributions of regional groups to the total run and the </w:t>
      </w:r>
      <w:r w:rsidR="00E90573" w:rsidRPr="00FC02BD">
        <w:rPr>
          <w:rFonts w:ascii="Garamond" w:hAnsi="Garamond"/>
        </w:rPr>
        <w:t xml:space="preserve">proportional </w:t>
      </w:r>
      <w:r w:rsidRPr="00FC02BD">
        <w:rPr>
          <w:rFonts w:ascii="Garamond" w:hAnsi="Garamond"/>
        </w:rPr>
        <w:t xml:space="preserve">protection afforded by the front-end closure strategy. </w:t>
      </w:r>
      <w:r w:rsidR="00E90573" w:rsidRPr="00FC02BD">
        <w:rPr>
          <w:rFonts w:ascii="Garamond" w:hAnsi="Garamond"/>
        </w:rPr>
        <w:t>Variability in spatial patterns of production</w:t>
      </w:r>
      <w:r w:rsidRPr="00FC02BD">
        <w:rPr>
          <w:rFonts w:ascii="Garamond" w:hAnsi="Garamond"/>
        </w:rPr>
        <w:t xml:space="preserve"> align with well-documented variability in salmon life histories and previously observed shifts in habitat use across annual timescales </w:t>
      </w:r>
      <w:r w:rsidR="00D90980" w:rsidRPr="00FC02BD">
        <w:rPr>
          <w:rFonts w:ascii="Garamond" w:hAnsi="Garamond"/>
        </w:rPr>
        <w:fldChar w:fldCharType="begin"/>
      </w:r>
      <w:r w:rsidR="001C6B33">
        <w:rPr>
          <w:rFonts w:ascii="Garamond" w:hAnsi="Garamond"/>
        </w:rPr>
        <w:instrText xml:space="preserve"> ADDIN ZOTERO_ITEM CSL_CITATION {"citationID":"xeiQXhMP","properties":{"formattedCitation":"(Brennan et al., 2019; Schindler et al., 2010)","plainCitation":"(Brennan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D90980" w:rsidRPr="00FC02BD">
        <w:rPr>
          <w:rFonts w:ascii="Garamond" w:hAnsi="Garamond"/>
        </w:rPr>
        <w:fldChar w:fldCharType="separate"/>
      </w:r>
      <w:r w:rsidR="001C6B33">
        <w:rPr>
          <w:rFonts w:ascii="Garamond" w:hAnsi="Garamond"/>
          <w:noProof/>
        </w:rPr>
        <w:t>(Brennan et al., 2019; Schindler et al., 2010)</w:t>
      </w:r>
      <w:r w:rsidR="00D90980" w:rsidRPr="00FC02BD">
        <w:rPr>
          <w:rFonts w:ascii="Garamond" w:hAnsi="Garamond"/>
        </w:rPr>
        <w:fldChar w:fldCharType="end"/>
      </w:r>
      <w:r w:rsidR="00D90980" w:rsidRPr="00FC02BD">
        <w:rPr>
          <w:rFonts w:ascii="Garamond" w:hAnsi="Garamond"/>
        </w:rPr>
        <w:t xml:space="preserve">. </w:t>
      </w:r>
      <w:r w:rsidRPr="00FC02BD">
        <w:rPr>
          <w:rFonts w:ascii="Garamond" w:hAnsi="Garamond"/>
        </w:rPr>
        <w:t xml:space="preserve">However, </w:t>
      </w:r>
      <w:r w:rsidR="00E90573" w:rsidRPr="00FC02BD">
        <w:rPr>
          <w:rFonts w:ascii="Garamond" w:hAnsi="Garamond"/>
        </w:rPr>
        <w:t xml:space="preserve">variability in the efficacy of the front-end closure also likely reflects the interaction </w:t>
      </w:r>
      <w:r w:rsidRPr="00FC02BD">
        <w:rPr>
          <w:rFonts w:ascii="Garamond" w:hAnsi="Garamond"/>
        </w:rPr>
        <w:t xml:space="preserve">between run dynamics and management strategies that operate on a fixed calendar date. Because the closure is implemented on a fixed schedule, interannual variation in </w:t>
      </w:r>
      <w:r w:rsidR="008948AB" w:rsidRPr="00FC02BD">
        <w:rPr>
          <w:rFonts w:ascii="Garamond" w:hAnsi="Garamond"/>
        </w:rPr>
        <w:t xml:space="preserve">migration </w:t>
      </w:r>
      <w:r w:rsidRPr="00FC02BD">
        <w:rPr>
          <w:rFonts w:ascii="Garamond" w:hAnsi="Garamond"/>
        </w:rPr>
        <w:t xml:space="preserve">timing means that the proportion of the run occurring within the closure window depends on both the timing (early vs. late) and duration (compressed vs. protracted) of the overall migration. </w:t>
      </w:r>
      <w:r w:rsidR="00BF0C62" w:rsidRPr="00FC02BD">
        <w:rPr>
          <w:rFonts w:ascii="Garamond" w:hAnsi="Garamond"/>
        </w:rPr>
        <w:t>Late return timing or extended run duration may result in less proportional contribution within the closure window as comp</w:t>
      </w:r>
      <w:r w:rsidR="0013324E" w:rsidRPr="00FC02BD">
        <w:rPr>
          <w:rFonts w:ascii="Garamond" w:hAnsi="Garamond"/>
        </w:rPr>
        <w:t>a</w:t>
      </w:r>
      <w:r w:rsidR="00BF0C62" w:rsidRPr="00FC02BD">
        <w:rPr>
          <w:rFonts w:ascii="Garamond" w:hAnsi="Garamond"/>
        </w:rPr>
        <w:t xml:space="preserve">red to earlier returning and </w:t>
      </w:r>
      <w:r w:rsidR="008948AB" w:rsidRPr="00FC02BD">
        <w:rPr>
          <w:rFonts w:ascii="Garamond" w:hAnsi="Garamond"/>
        </w:rPr>
        <w:t xml:space="preserve">less </w:t>
      </w:r>
      <w:r w:rsidR="00BF0C62" w:rsidRPr="00FC02BD">
        <w:rPr>
          <w:rFonts w:ascii="Garamond" w:hAnsi="Garamond"/>
        </w:rPr>
        <w:t>protracted run timing. As a result,</w:t>
      </w:r>
      <w:r w:rsidR="0013324E" w:rsidRPr="00FC02BD">
        <w:rPr>
          <w:rFonts w:ascii="Garamond" w:hAnsi="Garamond"/>
        </w:rPr>
        <w:t xml:space="preserve"> both the amount </w:t>
      </w:r>
      <w:r w:rsidR="00450ED3" w:rsidRPr="00FC02BD">
        <w:rPr>
          <w:rFonts w:ascii="Garamond" w:hAnsi="Garamond"/>
        </w:rPr>
        <w:t xml:space="preserve">and </w:t>
      </w:r>
      <w:r w:rsidR="0004196B" w:rsidRPr="00FC02BD">
        <w:rPr>
          <w:rFonts w:ascii="Garamond" w:hAnsi="Garamond"/>
        </w:rPr>
        <w:t>distribution</w:t>
      </w:r>
      <w:r w:rsidR="0013324E" w:rsidRPr="00FC02BD">
        <w:rPr>
          <w:rFonts w:ascii="Garamond" w:hAnsi="Garamond"/>
        </w:rPr>
        <w:t xml:space="preserve"> of </w:t>
      </w:r>
      <w:r w:rsidR="009F5E0E">
        <w:rPr>
          <w:rFonts w:ascii="Garamond" w:hAnsi="Garamond"/>
        </w:rPr>
        <w:t xml:space="preserve">populations </w:t>
      </w:r>
      <w:r w:rsidR="0013324E" w:rsidRPr="00FC02BD">
        <w:rPr>
          <w:rFonts w:ascii="Garamond" w:hAnsi="Garamond"/>
        </w:rPr>
        <w:t>afforded protection depend on</w:t>
      </w:r>
      <w:r w:rsidR="0023404E">
        <w:rPr>
          <w:rFonts w:ascii="Garamond" w:hAnsi="Garamond"/>
        </w:rPr>
        <w:t xml:space="preserve"> this interaction</w:t>
      </w:r>
      <w:r w:rsidR="0013324E" w:rsidRPr="00FC02BD">
        <w:rPr>
          <w:rFonts w:ascii="Garamond" w:hAnsi="Garamond"/>
        </w:rPr>
        <w:t xml:space="preserve">. </w:t>
      </w:r>
      <w:r w:rsidRPr="00FC02BD">
        <w:rPr>
          <w:rFonts w:ascii="Garamond" w:hAnsi="Garamond"/>
        </w:rPr>
        <w:t xml:space="preserve">When </w:t>
      </w:r>
      <w:r w:rsidRPr="00FC02BD">
        <w:rPr>
          <w:rFonts w:ascii="Garamond" w:hAnsi="Garamond"/>
        </w:rPr>
        <w:lastRenderedPageBreak/>
        <w:t xml:space="preserve">combined with natural variability in basin-wide production patterns, this may introduce substantial variability in the </w:t>
      </w:r>
      <w:r w:rsidR="009F5E0E">
        <w:rPr>
          <w:rFonts w:ascii="Garamond" w:hAnsi="Garamond"/>
        </w:rPr>
        <w:t>population</w:t>
      </w:r>
      <w:r w:rsidR="009F5E0E" w:rsidRPr="00FC02BD">
        <w:rPr>
          <w:rFonts w:ascii="Garamond" w:hAnsi="Garamond"/>
        </w:rPr>
        <w:t>-specific</w:t>
      </w:r>
      <w:r w:rsidRPr="00FC02BD">
        <w:rPr>
          <w:rFonts w:ascii="Garamond" w:hAnsi="Garamond"/>
        </w:rPr>
        <w:t xml:space="preserve"> effect of the front-end closure. </w:t>
      </w:r>
      <w:r w:rsidR="009C3FA5" w:rsidRPr="00FC02BD">
        <w:rPr>
          <w:rFonts w:ascii="Garamond" w:hAnsi="Garamond"/>
        </w:rPr>
        <w:t>These results suggest a potential limitation of a fixed date closure and highlights the difficulty of managing for dynamic ecosystem with fixed duration management. A more dynamic closure which is responsive to predicted or observed run dynamics may provide more consistent protection to upstream</w:t>
      </w:r>
      <w:r w:rsidR="009F3D19">
        <w:rPr>
          <w:rFonts w:ascii="Garamond" w:hAnsi="Garamond"/>
        </w:rPr>
        <w:t xml:space="preserve"> population</w:t>
      </w:r>
      <w:r w:rsidR="009C3FA5" w:rsidRPr="00FC02BD">
        <w:rPr>
          <w:rFonts w:ascii="Garamond" w:hAnsi="Garamond"/>
        </w:rPr>
        <w:t xml:space="preserve">. Improvement of run timing forecasts </w:t>
      </w:r>
      <w:r w:rsidR="009C3FA5" w:rsidRPr="00FC02BD">
        <w:rPr>
          <w:rFonts w:ascii="Garamond" w:hAnsi="Garamond"/>
        </w:rPr>
        <w:fldChar w:fldCharType="begin"/>
      </w:r>
      <w:r w:rsidR="003F6161">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Management","DOI":"10.1577/1548-8659(1982)2&lt;359:COMTSF&gt;2.0.CO;2","ISSN":"0275-5947","issue":"4","note":"_eprint: https://doi.org/10.1577/1548-8659(1982)2&lt;359:COMTSF&gt;2.0.CO;2","page":"359-370","publisher":"AFS Website","source":"Taylor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sidR="009C3FA5" w:rsidRPr="00FC02BD">
        <w:rPr>
          <w:rFonts w:ascii="Garamond" w:hAnsi="Garamond"/>
        </w:rPr>
        <w:fldChar w:fldCharType="separate"/>
      </w:r>
      <w:r w:rsidR="009C3FA5" w:rsidRPr="00FC02BD">
        <w:rPr>
          <w:rFonts w:ascii="Garamond" w:hAnsi="Garamond"/>
          <w:noProof/>
        </w:rPr>
        <w:t>(e.g. Mundy, 1982; Staton et al., 2017)</w:t>
      </w:r>
      <w:r w:rsidR="009C3FA5" w:rsidRPr="00FC02BD">
        <w:rPr>
          <w:rFonts w:ascii="Garamond" w:hAnsi="Garamond"/>
        </w:rPr>
        <w:fldChar w:fldCharType="end"/>
      </w:r>
      <w:r w:rsidR="009C3FA5" w:rsidRPr="00FC02BD">
        <w:rPr>
          <w:rFonts w:ascii="Garamond" w:hAnsi="Garamond"/>
        </w:rPr>
        <w:t xml:space="preserve"> might allow for </w:t>
      </w:r>
      <w:r w:rsidR="0023404E">
        <w:rPr>
          <w:rFonts w:ascii="Garamond" w:hAnsi="Garamond"/>
        </w:rPr>
        <w:t xml:space="preserve">variable </w:t>
      </w:r>
      <w:r w:rsidR="009C3FA5" w:rsidRPr="00FC02BD">
        <w:rPr>
          <w:rFonts w:ascii="Garamond" w:hAnsi="Garamond"/>
        </w:rPr>
        <w:t>front-end closure</w:t>
      </w:r>
      <w:r w:rsidR="0023404E">
        <w:rPr>
          <w:rFonts w:ascii="Garamond" w:hAnsi="Garamond"/>
        </w:rPr>
        <w:t xml:space="preserve"> timing </w:t>
      </w:r>
      <w:r w:rsidR="009C3FA5" w:rsidRPr="00FC02BD">
        <w:rPr>
          <w:rFonts w:ascii="Garamond" w:hAnsi="Garamond"/>
        </w:rPr>
        <w:t>among year</w:t>
      </w:r>
      <w:r w:rsidR="009F3D19">
        <w:rPr>
          <w:rFonts w:ascii="Garamond" w:hAnsi="Garamond"/>
        </w:rPr>
        <w:t>s</w:t>
      </w:r>
      <w:r w:rsidR="0023404E">
        <w:rPr>
          <w:rFonts w:ascii="Garamond" w:hAnsi="Garamond"/>
        </w:rPr>
        <w:t>, however, u</w:t>
      </w:r>
      <w:r w:rsidR="009C3FA5" w:rsidRPr="00FC02BD">
        <w:rPr>
          <w:rFonts w:ascii="Garamond" w:hAnsi="Garamond"/>
        </w:rPr>
        <w:t>ntil such reliable forecasting methods are developed for the Kuskokwim</w:t>
      </w:r>
      <w:r w:rsidR="009F1309">
        <w:rPr>
          <w:rFonts w:ascii="Garamond" w:hAnsi="Garamond"/>
        </w:rPr>
        <w:t xml:space="preserve"> River</w:t>
      </w:r>
      <w:r w:rsidR="009C3FA5" w:rsidRPr="00FC02BD">
        <w:rPr>
          <w:rFonts w:ascii="Garamond" w:hAnsi="Garamond"/>
        </w:rPr>
        <w:t>, the static approach currently employed here appears to perform relatively well at protecting the upriver stocks that are the primary focus of conservation.</w:t>
      </w:r>
      <w:r w:rsidR="009C3FA5">
        <w:t xml:space="preserve"> </w:t>
      </w:r>
    </w:p>
    <w:p w14:paraId="21594D6A" w14:textId="7324AE74" w:rsidR="009C3FA5" w:rsidRPr="00FC02BD" w:rsidRDefault="009C3FA5" w:rsidP="00C162F5">
      <w:pPr>
        <w:pStyle w:val="whitespace-normal"/>
        <w:spacing w:line="480" w:lineRule="auto"/>
        <w:ind w:firstLine="720"/>
        <w:rPr>
          <w:rFonts w:ascii="Garamond" w:hAnsi="Garamond"/>
        </w:rPr>
      </w:pPr>
      <w:r w:rsidRPr="00FC02BD">
        <w:rPr>
          <w:rFonts w:ascii="Garamond" w:hAnsi="Garamond"/>
        </w:rPr>
        <w:t>S</w:t>
      </w:r>
      <w:r w:rsidR="005C0D40" w:rsidRPr="00FC02BD">
        <w:rPr>
          <w:rFonts w:ascii="Garamond" w:hAnsi="Garamond"/>
        </w:rPr>
        <w:t xml:space="preserve">imulated changes to the front-end closure duration increased the average protection afforded to several </w:t>
      </w:r>
      <w:r w:rsidR="009F3D19">
        <w:rPr>
          <w:rFonts w:ascii="Garamond" w:hAnsi="Garamond"/>
        </w:rPr>
        <w:t>regional</w:t>
      </w:r>
      <w:r w:rsidR="005C0D40" w:rsidRPr="00FC02BD">
        <w:rPr>
          <w:rFonts w:ascii="Garamond" w:hAnsi="Garamond"/>
        </w:rPr>
        <w:t xml:space="preserve"> groups, with a </w:t>
      </w:r>
      <w:r w:rsidR="00A76A53">
        <w:rPr>
          <w:rFonts w:ascii="Garamond" w:hAnsi="Garamond"/>
        </w:rPr>
        <w:t>six</w:t>
      </w:r>
      <w:r w:rsidR="005C0D40" w:rsidRPr="00FC02BD">
        <w:rPr>
          <w:rFonts w:ascii="Garamond" w:hAnsi="Garamond"/>
        </w:rPr>
        <w:t>-day extension from the current end date resulting in increased protection by 32.3</w:t>
      </w:r>
      <w:r w:rsidR="009F3D19">
        <w:rPr>
          <w:rFonts w:ascii="Garamond" w:hAnsi="Garamond"/>
        </w:rPr>
        <w:t>%</w:t>
      </w:r>
      <w:r w:rsidR="005C0D40" w:rsidRPr="00FC02BD">
        <w:rPr>
          <w:rFonts w:ascii="Garamond" w:hAnsi="Garamond"/>
        </w:rPr>
        <w:t xml:space="preserve"> and 21.3% to </w:t>
      </w:r>
      <w:r w:rsidR="009F3D19">
        <w:rPr>
          <w:rFonts w:ascii="Garamond" w:hAnsi="Garamond"/>
        </w:rPr>
        <w:t>regional</w:t>
      </w:r>
      <w:r w:rsidR="005C0D40" w:rsidRPr="00FC02BD">
        <w:rPr>
          <w:rFonts w:ascii="Garamond" w:hAnsi="Garamond"/>
        </w:rPr>
        <w:t xml:space="preserve"> groups </w:t>
      </w:r>
      <w:r w:rsidR="00A76A53">
        <w:rPr>
          <w:rFonts w:ascii="Garamond" w:hAnsi="Garamond"/>
        </w:rPr>
        <w:t>one</w:t>
      </w:r>
      <w:r w:rsidR="005C0D40" w:rsidRPr="00FC02BD">
        <w:rPr>
          <w:rFonts w:ascii="Garamond" w:hAnsi="Garamond"/>
        </w:rPr>
        <w:t xml:space="preserve"> and </w:t>
      </w:r>
      <w:r w:rsidR="00A76A53">
        <w:rPr>
          <w:rFonts w:ascii="Garamond" w:hAnsi="Garamond"/>
        </w:rPr>
        <w:t>two</w:t>
      </w:r>
      <w:r w:rsidR="005C0D40" w:rsidRPr="00FC02BD">
        <w:rPr>
          <w:rFonts w:ascii="Garamond" w:hAnsi="Garamond"/>
        </w:rPr>
        <w:t xml:space="preserve">. However, increasing the duration of the closure did not result in high protection in all years. In both the </w:t>
      </w:r>
      <w:r w:rsidR="006540BC">
        <w:rPr>
          <w:rFonts w:ascii="Garamond" w:hAnsi="Garamond"/>
        </w:rPr>
        <w:t>three</w:t>
      </w:r>
      <w:r w:rsidR="005C0D40" w:rsidRPr="00FC02BD">
        <w:rPr>
          <w:rFonts w:ascii="Garamond" w:hAnsi="Garamond"/>
        </w:rPr>
        <w:t xml:space="preserve"> and </w:t>
      </w:r>
      <w:r w:rsidR="006540BC">
        <w:rPr>
          <w:rFonts w:ascii="Garamond" w:hAnsi="Garamond"/>
        </w:rPr>
        <w:t>six</w:t>
      </w:r>
      <w:r w:rsidR="0023404E">
        <w:rPr>
          <w:rFonts w:ascii="Garamond" w:hAnsi="Garamond"/>
        </w:rPr>
        <w:t>-</w:t>
      </w:r>
      <w:r w:rsidR="005C0D40" w:rsidRPr="00FC02BD">
        <w:rPr>
          <w:rFonts w:ascii="Garamond" w:hAnsi="Garamond"/>
        </w:rPr>
        <w:t>day extension scenarios, several years of data displayed moderately low protection in years where the average run timing was</w:t>
      </w:r>
      <w:r w:rsidRPr="00FC02BD">
        <w:rPr>
          <w:rFonts w:ascii="Garamond" w:hAnsi="Garamond"/>
        </w:rPr>
        <w:t xml:space="preserve"> relatively late</w:t>
      </w:r>
      <w:r w:rsidR="0023404E">
        <w:rPr>
          <w:rFonts w:ascii="Garamond" w:hAnsi="Garamond"/>
        </w:rPr>
        <w:t xml:space="preserve">, further </w:t>
      </w:r>
      <w:r w:rsidR="00C162F5">
        <w:rPr>
          <w:rFonts w:ascii="Garamond" w:hAnsi="Garamond"/>
        </w:rPr>
        <w:t>reiterating</w:t>
      </w:r>
      <w:r w:rsidR="0023404E">
        <w:rPr>
          <w:rFonts w:ascii="Garamond" w:hAnsi="Garamond"/>
        </w:rPr>
        <w:t xml:space="preserve"> the challenge of estimating the population specific impacts </w:t>
      </w:r>
      <w:r w:rsidR="00C162F5">
        <w:rPr>
          <w:rFonts w:ascii="Garamond" w:hAnsi="Garamond"/>
        </w:rPr>
        <w:t xml:space="preserve">even with a longer duration closure window. In addition, </w:t>
      </w:r>
      <w:r w:rsidRPr="00FC02BD">
        <w:rPr>
          <w:rFonts w:ascii="Garamond" w:hAnsi="Garamond"/>
        </w:rPr>
        <w:t xml:space="preserve">management decisions must </w:t>
      </w:r>
      <w:r w:rsidR="00C162F5">
        <w:rPr>
          <w:rFonts w:ascii="Garamond" w:hAnsi="Garamond"/>
        </w:rPr>
        <w:t xml:space="preserve">also </w:t>
      </w:r>
      <w:r w:rsidRPr="00FC02BD">
        <w:rPr>
          <w:rFonts w:ascii="Garamond" w:hAnsi="Garamond"/>
        </w:rPr>
        <w:t xml:space="preserve">consider the dual goals of </w:t>
      </w:r>
      <w:r w:rsidR="008730BC" w:rsidRPr="00FC02BD">
        <w:rPr>
          <w:rFonts w:ascii="Garamond" w:hAnsi="Garamond"/>
        </w:rPr>
        <w:t>maintaining</w:t>
      </w:r>
      <w:r w:rsidR="0033540B">
        <w:rPr>
          <w:rFonts w:ascii="Garamond" w:hAnsi="Garamond"/>
        </w:rPr>
        <w:t xml:space="preserve"> </w:t>
      </w:r>
      <w:r w:rsidRPr="00FC02BD">
        <w:rPr>
          <w:rFonts w:ascii="Garamond" w:hAnsi="Garamond"/>
        </w:rPr>
        <w:t xml:space="preserve">both biodiversity and harvest opportunity. </w:t>
      </w:r>
      <w:r w:rsidR="00C162F5">
        <w:rPr>
          <w:rFonts w:ascii="Garamond" w:hAnsi="Garamond"/>
        </w:rPr>
        <w:t>As currently implemented, the</w:t>
      </w:r>
      <w:r w:rsidRPr="00FC02BD">
        <w:rPr>
          <w:rFonts w:ascii="Garamond" w:hAnsi="Garamond"/>
        </w:rPr>
        <w:t xml:space="preserve"> </w:t>
      </w:r>
      <w:r w:rsidR="005B7FCD" w:rsidRPr="00FC02BD">
        <w:rPr>
          <w:rFonts w:ascii="Garamond" w:hAnsi="Garamond"/>
        </w:rPr>
        <w:t>front-end</w:t>
      </w:r>
      <w:r w:rsidRPr="00FC02BD">
        <w:rPr>
          <w:rFonts w:ascii="Garamond" w:hAnsi="Garamond"/>
        </w:rPr>
        <w:t xml:space="preserve"> closure</w:t>
      </w:r>
      <w:r w:rsidR="00C162F5">
        <w:rPr>
          <w:rFonts w:ascii="Garamond" w:hAnsi="Garamond"/>
        </w:rPr>
        <w:t xml:space="preserve"> on the Kuskokwim</w:t>
      </w:r>
      <w:r w:rsidRPr="00FC02BD">
        <w:rPr>
          <w:rFonts w:ascii="Garamond" w:hAnsi="Garamond"/>
        </w:rPr>
        <w:t xml:space="preserve"> resulted in 12% of the total </w:t>
      </w:r>
      <w:r w:rsidR="00A76A53">
        <w:rPr>
          <w:rFonts w:ascii="Garamond" w:hAnsi="Garamond"/>
        </w:rPr>
        <w:t xml:space="preserve">potential </w:t>
      </w:r>
      <w:r w:rsidRPr="00FC02BD">
        <w:rPr>
          <w:rFonts w:ascii="Garamond" w:hAnsi="Garamond"/>
        </w:rPr>
        <w:t xml:space="preserve">harvest falling within the closure window. Although the </w:t>
      </w:r>
      <w:r w:rsidR="006540BC">
        <w:rPr>
          <w:rFonts w:ascii="Garamond" w:hAnsi="Garamond"/>
        </w:rPr>
        <w:t>three</w:t>
      </w:r>
      <w:r w:rsidR="009F3D19">
        <w:rPr>
          <w:rFonts w:ascii="Garamond" w:hAnsi="Garamond"/>
        </w:rPr>
        <w:t xml:space="preserve">-day </w:t>
      </w:r>
      <w:r w:rsidRPr="00FC02BD">
        <w:rPr>
          <w:rFonts w:ascii="Garamond" w:hAnsi="Garamond"/>
        </w:rPr>
        <w:t xml:space="preserve">and </w:t>
      </w:r>
      <w:r w:rsidR="00A94BC2">
        <w:rPr>
          <w:rFonts w:ascii="Garamond" w:hAnsi="Garamond"/>
        </w:rPr>
        <w:t>six</w:t>
      </w:r>
      <w:r w:rsidR="009F3D19">
        <w:rPr>
          <w:rFonts w:ascii="Garamond" w:hAnsi="Garamond"/>
        </w:rPr>
        <w:t>-</w:t>
      </w:r>
      <w:r w:rsidRPr="00FC02BD">
        <w:rPr>
          <w:rFonts w:ascii="Garamond" w:hAnsi="Garamond"/>
        </w:rPr>
        <w:t xml:space="preserve">day extensions did improve both the minimum and average protection afforded to upper watershed groups, it also resulted in an additional 6% and 14% of the </w:t>
      </w:r>
      <w:r w:rsidR="00CA6AF1">
        <w:rPr>
          <w:rFonts w:ascii="Garamond" w:hAnsi="Garamond"/>
        </w:rPr>
        <w:t xml:space="preserve">potential </w:t>
      </w:r>
      <w:r w:rsidRPr="00FC02BD">
        <w:rPr>
          <w:rFonts w:ascii="Garamond" w:hAnsi="Garamond"/>
        </w:rPr>
        <w:t>harvest falling within the closure window.</w:t>
      </w:r>
      <w:r w:rsidR="00C162F5">
        <w:rPr>
          <w:rFonts w:ascii="Garamond" w:hAnsi="Garamond"/>
        </w:rPr>
        <w:t xml:space="preserve"> </w:t>
      </w:r>
    </w:p>
    <w:p w14:paraId="5003A478" w14:textId="593AF0CD" w:rsidR="003F1234" w:rsidRPr="00FC02BD" w:rsidRDefault="00C57048" w:rsidP="00F83731">
      <w:pPr>
        <w:pStyle w:val="NormalWeb"/>
        <w:spacing w:line="480" w:lineRule="auto"/>
        <w:ind w:firstLine="720"/>
        <w:rPr>
          <w:rFonts w:ascii="Garamond" w:hAnsi="Garamond"/>
        </w:rPr>
      </w:pPr>
      <w:r w:rsidRPr="00FC02BD">
        <w:rPr>
          <w:rFonts w:ascii="Garamond" w:hAnsi="Garamond"/>
        </w:rPr>
        <w:t xml:space="preserve">Protecting upper Kuskokwim stocks through </w:t>
      </w:r>
      <w:r w:rsidR="00A76A53">
        <w:rPr>
          <w:rFonts w:ascii="Garamond" w:hAnsi="Garamond"/>
        </w:rPr>
        <w:t xml:space="preserve">a </w:t>
      </w:r>
      <w:r w:rsidRPr="00FC02BD">
        <w:rPr>
          <w:rFonts w:ascii="Garamond" w:hAnsi="Garamond"/>
        </w:rPr>
        <w:t xml:space="preserve">front-end closure appears to be an effective strategy for maintaining biodiversity in the upper watershed while supporting basin-wide escapement </w:t>
      </w:r>
      <w:r w:rsidRPr="00FC02BD">
        <w:rPr>
          <w:rFonts w:ascii="Garamond" w:hAnsi="Garamond"/>
        </w:rPr>
        <w:lastRenderedPageBreak/>
        <w:t xml:space="preserve">goals and harvest opportunities. </w:t>
      </w:r>
      <w:r w:rsidR="00AC7C2D" w:rsidRPr="00FC02BD">
        <w:rPr>
          <w:rFonts w:ascii="Garamond" w:hAnsi="Garamond"/>
        </w:rPr>
        <w:t>However, the overall effectiveness of this strategy in sustaining stock diversity and balancing conservation with harvest depends not only on the protection provided to upper-watershed stocks during the closure, but also on how the closure affects overall harvest opportunity and harvest behavior once the fishery reopens.</w:t>
      </w:r>
      <w:r w:rsidR="005B7FCD">
        <w:rPr>
          <w:rFonts w:ascii="Garamond" w:hAnsi="Garamond"/>
        </w:rPr>
        <w:t xml:space="preserve"> </w:t>
      </w:r>
      <w:r w:rsidR="003F1234" w:rsidRPr="00FC02BD">
        <w:rPr>
          <w:rFonts w:ascii="Garamond" w:hAnsi="Garamond"/>
        </w:rPr>
        <w:t xml:space="preserve">For example, </w:t>
      </w:r>
      <w:r w:rsidR="00AC7C2D" w:rsidRPr="00FC02BD">
        <w:rPr>
          <w:rFonts w:ascii="Garamond" w:hAnsi="Garamond"/>
        </w:rPr>
        <w:t xml:space="preserve">a closure which protects a large proportion of upstream stocks by prohibiting harvest on a significant portion of the run may </w:t>
      </w:r>
      <w:r w:rsidR="00D80B0D" w:rsidRPr="00FC02BD">
        <w:rPr>
          <w:rFonts w:ascii="Garamond" w:hAnsi="Garamond"/>
        </w:rPr>
        <w:t>concentra</w:t>
      </w:r>
      <w:r w:rsidR="00AC7C2D" w:rsidRPr="00FC02BD">
        <w:rPr>
          <w:rFonts w:ascii="Garamond" w:hAnsi="Garamond"/>
        </w:rPr>
        <w:t>te</w:t>
      </w:r>
      <w:r w:rsidR="00D80B0D" w:rsidRPr="00FC02BD">
        <w:rPr>
          <w:rFonts w:ascii="Garamond" w:hAnsi="Garamond"/>
        </w:rPr>
        <w:t xml:space="preserve"> fishing pressure </w:t>
      </w:r>
      <w:r w:rsidR="00AC7C2D" w:rsidRPr="00FC02BD">
        <w:rPr>
          <w:rFonts w:ascii="Garamond" w:hAnsi="Garamond"/>
        </w:rPr>
        <w:t xml:space="preserve">on later returning stocks. As a result, this shift in the temporal distribution of fishing pressure may </w:t>
      </w:r>
      <w:r w:rsidR="00D80B0D" w:rsidRPr="00FC02BD">
        <w:rPr>
          <w:rFonts w:ascii="Garamond" w:hAnsi="Garamond"/>
        </w:rPr>
        <w:t xml:space="preserve">impact </w:t>
      </w:r>
      <w:r w:rsidRPr="00FC02BD">
        <w:rPr>
          <w:rFonts w:ascii="Garamond" w:hAnsi="Garamond"/>
        </w:rPr>
        <w:t>weak downstream stocks as compared to the same harvest pressure distributed across the full migration window</w:t>
      </w:r>
      <w:r w:rsidR="00AC7C2D" w:rsidRPr="00FC02BD">
        <w:rPr>
          <w:rFonts w:ascii="Garamond" w:hAnsi="Garamond"/>
        </w:rPr>
        <w:t>, thereby degrading biodiversity.</w:t>
      </w:r>
      <w:r w:rsidR="00A94BC2">
        <w:rPr>
          <w:rFonts w:ascii="Garamond" w:hAnsi="Garamond"/>
        </w:rPr>
        <w:t xml:space="preserve"> </w:t>
      </w:r>
      <w:r w:rsidR="00EF23E6">
        <w:rPr>
          <w:rFonts w:ascii="Garamond" w:hAnsi="Garamond"/>
        </w:rPr>
        <w:t>Further, the timing of the front-end closure coincides with the preferred and traditional timing of fishing for many communities in the lower Kuskokwim. An extended duration of this closure has the potential to further disrupt traditional fishing opportunities for these communities</w:t>
      </w:r>
      <w:r w:rsidR="002D2CBF">
        <w:rPr>
          <w:rFonts w:ascii="Garamond" w:hAnsi="Garamond"/>
        </w:rPr>
        <w:t xml:space="preserve"> and cause further hardship to subsistence communities in the basin. T</w:t>
      </w:r>
      <w:r w:rsidR="00D80B0D" w:rsidRPr="00FC02BD">
        <w:rPr>
          <w:rFonts w:ascii="Garamond" w:hAnsi="Garamond"/>
        </w:rPr>
        <w:t xml:space="preserve">he efficacy of management strategies such as front-end closures must </w:t>
      </w:r>
      <w:r w:rsidR="002D2CBF">
        <w:rPr>
          <w:rFonts w:ascii="Garamond" w:hAnsi="Garamond"/>
        </w:rPr>
        <w:t xml:space="preserve">therefore </w:t>
      </w:r>
      <w:r w:rsidR="00D80B0D" w:rsidRPr="00FC02BD">
        <w:rPr>
          <w:rFonts w:ascii="Garamond" w:hAnsi="Garamond"/>
        </w:rPr>
        <w:t>be evaluated in the context of ecosystem</w:t>
      </w:r>
      <w:r w:rsidR="00EF23E6">
        <w:rPr>
          <w:rFonts w:ascii="Garamond" w:hAnsi="Garamond"/>
        </w:rPr>
        <w:t xml:space="preserve">, </w:t>
      </w:r>
      <w:r w:rsidR="00D80B0D" w:rsidRPr="00FC02BD">
        <w:rPr>
          <w:rFonts w:ascii="Garamond" w:hAnsi="Garamond"/>
        </w:rPr>
        <w:t>fishe</w:t>
      </w:r>
      <w:r w:rsidR="00EF23E6">
        <w:rPr>
          <w:rFonts w:ascii="Garamond" w:hAnsi="Garamond"/>
        </w:rPr>
        <w:t>r</w:t>
      </w:r>
      <w:r w:rsidR="00D80B0D" w:rsidRPr="00FC02BD">
        <w:rPr>
          <w:rFonts w:ascii="Garamond" w:hAnsi="Garamond"/>
        </w:rPr>
        <w:t>y</w:t>
      </w:r>
      <w:r w:rsidR="00EF23E6">
        <w:rPr>
          <w:rFonts w:ascii="Garamond" w:hAnsi="Garamond"/>
        </w:rPr>
        <w:t>, and cultural</w:t>
      </w:r>
      <w:r w:rsidR="00D80B0D" w:rsidRPr="00FC02BD">
        <w:rPr>
          <w:rFonts w:ascii="Garamond" w:hAnsi="Garamond"/>
        </w:rPr>
        <w:t xml:space="preserve"> dynamics to fully understand their role in maintaining basin-wide biodiversity.</w:t>
      </w:r>
      <w:r w:rsidR="00176511" w:rsidRPr="00FC02BD">
        <w:rPr>
          <w:rFonts w:ascii="Garamond" w:hAnsi="Garamond"/>
        </w:rPr>
        <w:t xml:space="preserve"> </w:t>
      </w:r>
    </w:p>
    <w:p w14:paraId="7142D492" w14:textId="121D8BD2" w:rsidR="00836381" w:rsidRPr="00597AEC" w:rsidRDefault="00E46D9E" w:rsidP="00983667">
      <w:pPr>
        <w:pStyle w:val="whitespace-normal"/>
        <w:spacing w:line="480" w:lineRule="auto"/>
        <w:ind w:firstLine="720"/>
        <w:rPr>
          <w:rFonts w:ascii="Garamond" w:eastAsiaTheme="majorEastAsia" w:hAnsi="Garamond"/>
          <w:b/>
          <w:bCs/>
        </w:rPr>
      </w:pPr>
      <w:r w:rsidRPr="00FC02BD">
        <w:rPr>
          <w:rFonts w:ascii="Garamond" w:hAnsi="Garamond"/>
        </w:rPr>
        <w:t xml:space="preserve">The accuracy of otolith-based methods has not been explicitly validated in the Kuskokwim River </w:t>
      </w:r>
      <w:r w:rsidR="009F1309">
        <w:rPr>
          <w:rFonts w:ascii="Garamond" w:hAnsi="Garamond"/>
        </w:rPr>
        <w:t>b</w:t>
      </w:r>
      <w:r w:rsidRPr="00FC02BD">
        <w:rPr>
          <w:rFonts w:ascii="Garamond" w:hAnsi="Garamond"/>
        </w:rPr>
        <w:t>asin; however, they have demonstrated high assignment accuracy for Pacific salmon in similar Alaska watersheds</w:t>
      </w:r>
      <w:r w:rsidR="00450ED3" w:rsidRPr="00FC02BD">
        <w:rPr>
          <w:rFonts w:ascii="Garamond" w:hAnsi="Garamond"/>
        </w:rPr>
        <w:t xml:space="preserve"> </w:t>
      </w:r>
      <w:r w:rsidR="007E1736" w:rsidRPr="00FC02BD">
        <w:rPr>
          <w:rFonts w:ascii="Garamond" w:hAnsi="Garamond"/>
        </w:rPr>
        <w:fldChar w:fldCharType="begin"/>
      </w:r>
      <w:r w:rsidR="00983667">
        <w:rPr>
          <w:rFonts w:ascii="Garamond" w:hAnsi="Garamond"/>
        </w:rPr>
        <w:instrText xml:space="preserve"> ADDIN ZOTERO_ITEM CSL_CITATION {"citationID":"tvE9voRc","properties":{"formattedCitation":"(Brennan et al., 2015)","plainCitation":"(Brennan et al., 2015)","noteIndex":0},"citationItems":[{"id":"25Y35S3t/lIyU3UG4","uris":["http://zotero.org/users/8421274/items/IY3FLHLM"],"itemData":{"id":"qdfHghSJ/KSW9LWYv","type":"article-journal","abstract":"Strontium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sidR="007E1736" w:rsidRPr="00FC02BD">
        <w:rPr>
          <w:rFonts w:ascii="Garamond" w:hAnsi="Garamond"/>
        </w:rPr>
        <w:fldChar w:fldCharType="separate"/>
      </w:r>
      <w:r w:rsidR="007E1736" w:rsidRPr="00FC02BD">
        <w:rPr>
          <w:rFonts w:ascii="Garamond" w:hAnsi="Garamond"/>
          <w:noProof/>
        </w:rPr>
        <w:t>(Brennan et al., 2015)</w:t>
      </w:r>
      <w:r w:rsidR="007E1736" w:rsidRPr="00FC02BD">
        <w:rPr>
          <w:rFonts w:ascii="Garamond" w:hAnsi="Garamond"/>
        </w:rPr>
        <w:fldChar w:fldCharType="end"/>
      </w:r>
      <w:r w:rsidR="002D2CBF">
        <w:rPr>
          <w:rFonts w:ascii="Garamond" w:hAnsi="Garamond"/>
        </w:rPr>
        <w:t xml:space="preserve">, and our results replicate ecological patterns which have been observed in other contexts in the basin. </w:t>
      </w:r>
      <w:r w:rsidRPr="00FC02BD">
        <w:rPr>
          <w:rFonts w:ascii="Garamond" w:hAnsi="Garamond"/>
        </w:rPr>
        <w:t xml:space="preserve">Although these methods contain some limitations for </w:t>
      </w:r>
      <w:r w:rsidR="00B212BB" w:rsidRPr="00FC02BD">
        <w:rPr>
          <w:rFonts w:ascii="Garamond" w:hAnsi="Garamond"/>
        </w:rPr>
        <w:t xml:space="preserve">in-season </w:t>
      </w:r>
      <w:r w:rsidRPr="00FC02BD">
        <w:rPr>
          <w:rFonts w:ascii="Garamond" w:hAnsi="Garamond"/>
        </w:rPr>
        <w:t xml:space="preserve">management (i.e. turnaround time), </w:t>
      </w:r>
      <w:r w:rsidRPr="00FC02BD">
        <w:rPr>
          <w:rStyle w:val="Strong"/>
          <w:rFonts w:ascii="Garamond" w:eastAsiaTheme="majorEastAsia" w:hAnsi="Garamond"/>
          <w:b w:val="0"/>
          <w:bCs w:val="0"/>
        </w:rPr>
        <w:t xml:space="preserve">tools that enable reconstruction of </w:t>
      </w:r>
      <w:r w:rsidR="009F3D19" w:rsidRPr="00DB2B04">
        <w:rPr>
          <w:rStyle w:val="Strong"/>
          <w:rFonts w:ascii="Garamond" w:eastAsiaTheme="majorEastAsia" w:hAnsi="Garamond"/>
          <w:b w:val="0"/>
          <w:bCs w:val="0"/>
        </w:rPr>
        <w:t xml:space="preserve">population </w:t>
      </w:r>
      <w:r w:rsidRPr="00DB2B04">
        <w:rPr>
          <w:rStyle w:val="Strong"/>
          <w:rFonts w:ascii="Garamond" w:eastAsiaTheme="majorEastAsia" w:hAnsi="Garamond"/>
          <w:b w:val="0"/>
          <w:bCs w:val="0"/>
        </w:rPr>
        <w:t>specific</w:t>
      </w:r>
      <w:r w:rsidRPr="00FC02BD">
        <w:rPr>
          <w:rStyle w:val="Strong"/>
          <w:rFonts w:ascii="Garamond" w:eastAsiaTheme="majorEastAsia" w:hAnsi="Garamond"/>
          <w:b w:val="0"/>
          <w:bCs w:val="0"/>
        </w:rPr>
        <w:t xml:space="preserve"> spatiotemporal patterns in remote ecosystems allow for </w:t>
      </w:r>
      <w:r w:rsidR="00C107EA" w:rsidRPr="00FC02BD">
        <w:rPr>
          <w:rStyle w:val="Strong"/>
          <w:rFonts w:ascii="Garamond" w:eastAsiaTheme="majorEastAsia" w:hAnsi="Garamond"/>
          <w:b w:val="0"/>
          <w:bCs w:val="0"/>
        </w:rPr>
        <w:t xml:space="preserve">an explicit </w:t>
      </w:r>
      <w:r w:rsidRPr="00FC02BD">
        <w:rPr>
          <w:rStyle w:val="Strong"/>
          <w:rFonts w:ascii="Garamond" w:eastAsiaTheme="majorEastAsia" w:hAnsi="Garamond"/>
          <w:b w:val="0"/>
          <w:bCs w:val="0"/>
        </w:rPr>
        <w:t>consideration of</w:t>
      </w:r>
      <w:r w:rsidR="00C107EA" w:rsidRPr="00FC02BD">
        <w:rPr>
          <w:rStyle w:val="Strong"/>
          <w:rFonts w:ascii="Garamond" w:eastAsiaTheme="majorEastAsia" w:hAnsi="Garamond"/>
          <w:b w:val="0"/>
          <w:bCs w:val="0"/>
        </w:rPr>
        <w:t xml:space="preserve"> existing</w:t>
      </w:r>
      <w:r w:rsidRPr="00FC02BD">
        <w:rPr>
          <w:rStyle w:val="Strong"/>
          <w:rFonts w:ascii="Garamond" w:eastAsiaTheme="majorEastAsia" w:hAnsi="Garamond"/>
          <w:b w:val="0"/>
          <w:bCs w:val="0"/>
        </w:rPr>
        <w:t xml:space="preserve"> intrapopulation variability into management</w:t>
      </w:r>
      <w:r w:rsidR="00983667">
        <w:rPr>
          <w:rStyle w:val="Strong"/>
          <w:rFonts w:ascii="Garamond" w:eastAsiaTheme="majorEastAsia" w:hAnsi="Garamond"/>
          <w:b w:val="0"/>
          <w:bCs w:val="0"/>
        </w:rPr>
        <w:t xml:space="preserve"> and conservation. </w:t>
      </w:r>
      <w:r w:rsidR="002D2CBF">
        <w:rPr>
          <w:rStyle w:val="Strong"/>
          <w:rFonts w:ascii="Garamond" w:eastAsiaTheme="majorEastAsia" w:hAnsi="Garamond"/>
        </w:rPr>
        <w:t xml:space="preserve"> </w:t>
      </w:r>
      <w:r w:rsidRPr="00FC02BD">
        <w:rPr>
          <w:rFonts w:ascii="Garamond" w:hAnsi="Garamond"/>
        </w:rPr>
        <w:t xml:space="preserve">The data presented here demonstrate this application for </w:t>
      </w:r>
      <w:r w:rsidR="009F3D19">
        <w:rPr>
          <w:rFonts w:ascii="Garamond" w:hAnsi="Garamond"/>
        </w:rPr>
        <w:t>population</w:t>
      </w:r>
      <w:r w:rsidRPr="00FC02BD">
        <w:rPr>
          <w:rFonts w:ascii="Garamond" w:hAnsi="Garamond"/>
        </w:rPr>
        <w:t>-specific run timing</w:t>
      </w:r>
      <w:r w:rsidR="009F3D19">
        <w:rPr>
          <w:rFonts w:ascii="Garamond" w:hAnsi="Garamond"/>
        </w:rPr>
        <w:t xml:space="preserve"> of salmon</w:t>
      </w:r>
      <w:r w:rsidRPr="00FC02BD">
        <w:rPr>
          <w:rFonts w:ascii="Garamond" w:hAnsi="Garamond"/>
        </w:rPr>
        <w:t xml:space="preserve"> in the Kuskokwim River </w:t>
      </w:r>
      <w:r w:rsidR="00C107EA" w:rsidRPr="00FC02BD">
        <w:rPr>
          <w:rFonts w:ascii="Garamond" w:hAnsi="Garamond"/>
        </w:rPr>
        <w:t>b</w:t>
      </w:r>
      <w:r w:rsidRPr="00FC02BD">
        <w:rPr>
          <w:rFonts w:ascii="Garamond" w:hAnsi="Garamond"/>
        </w:rPr>
        <w:t xml:space="preserve">asin; however, this principle can be applied to </w:t>
      </w:r>
      <w:r w:rsidRPr="00FC02BD">
        <w:rPr>
          <w:rStyle w:val="Strong"/>
          <w:rFonts w:ascii="Garamond" w:eastAsiaTheme="majorEastAsia" w:hAnsi="Garamond"/>
          <w:b w:val="0"/>
          <w:bCs w:val="0"/>
        </w:rPr>
        <w:t xml:space="preserve">multiple dimensions of inter- and intra-species variation </w:t>
      </w:r>
      <w:r w:rsidRPr="00FC02BD">
        <w:rPr>
          <w:rStyle w:val="Strong"/>
          <w:rFonts w:ascii="Garamond" w:eastAsiaTheme="majorEastAsia" w:hAnsi="Garamond"/>
          <w:b w:val="0"/>
          <w:bCs w:val="0"/>
        </w:rPr>
        <w:lastRenderedPageBreak/>
        <w:t>which contribute to system-wide biodiversity.</w:t>
      </w:r>
      <w:r w:rsidRPr="001A07DD">
        <w:rPr>
          <w:rStyle w:val="Strong"/>
          <w:rFonts w:ascii="Garamond" w:eastAsiaTheme="majorEastAsia" w:hAnsi="Garamond"/>
        </w:rPr>
        <w:t xml:space="preserve"> </w:t>
      </w:r>
      <w:r w:rsidR="009F3D19" w:rsidRPr="001A07DD">
        <w:rPr>
          <w:rStyle w:val="Strong"/>
          <w:rFonts w:ascii="Garamond" w:eastAsiaTheme="majorEastAsia" w:hAnsi="Garamond"/>
          <w:b w:val="0"/>
          <w:bCs w:val="0"/>
        </w:rPr>
        <w:t>D</w:t>
      </w:r>
      <w:r w:rsidR="00551911" w:rsidRPr="001A07DD">
        <w:rPr>
          <w:rFonts w:ascii="Garamond" w:hAnsi="Garamond"/>
        </w:rPr>
        <w:t>eveloping</w:t>
      </w:r>
      <w:r w:rsidR="00551911" w:rsidRPr="00FC02BD">
        <w:rPr>
          <w:rFonts w:ascii="Garamond" w:hAnsi="Garamond"/>
        </w:rPr>
        <w:t xml:space="preserve"> </w:t>
      </w:r>
      <w:r w:rsidR="00A84E4B" w:rsidRPr="00FC02BD">
        <w:rPr>
          <w:rFonts w:ascii="Garamond" w:hAnsi="Garamond"/>
        </w:rPr>
        <w:t>methods t</w:t>
      </w:r>
      <w:r w:rsidR="001A07DD">
        <w:rPr>
          <w:rFonts w:ascii="Garamond" w:hAnsi="Garamond"/>
        </w:rPr>
        <w:t>hat</w:t>
      </w:r>
      <w:r w:rsidR="00551911" w:rsidRPr="00FC02BD">
        <w:rPr>
          <w:rFonts w:ascii="Garamond" w:hAnsi="Garamond"/>
        </w:rPr>
        <w:t xml:space="preserve"> </w:t>
      </w:r>
      <w:r w:rsidR="002D2CBF">
        <w:rPr>
          <w:rFonts w:ascii="Garamond" w:hAnsi="Garamond"/>
        </w:rPr>
        <w:t xml:space="preserve">explicitly consider </w:t>
      </w:r>
      <w:r w:rsidR="001A07DD">
        <w:rPr>
          <w:rFonts w:ascii="Garamond" w:hAnsi="Garamond"/>
        </w:rPr>
        <w:t>th</w:t>
      </w:r>
      <w:r w:rsidR="00C162F5">
        <w:rPr>
          <w:rFonts w:ascii="Garamond" w:hAnsi="Garamond"/>
        </w:rPr>
        <w:t xml:space="preserve">is </w:t>
      </w:r>
      <w:proofErr w:type="gramStart"/>
      <w:r w:rsidR="00C162F5">
        <w:rPr>
          <w:rFonts w:ascii="Garamond" w:hAnsi="Garamond"/>
        </w:rPr>
        <w:t xml:space="preserve">diversity, </w:t>
      </w:r>
      <w:r w:rsidR="00983667">
        <w:rPr>
          <w:rFonts w:ascii="Garamond" w:hAnsi="Garamond"/>
        </w:rPr>
        <w:t>and</w:t>
      </w:r>
      <w:proofErr w:type="gramEnd"/>
      <w:r w:rsidR="00983667">
        <w:rPr>
          <w:rFonts w:ascii="Garamond" w:hAnsi="Garamond"/>
        </w:rPr>
        <w:t xml:space="preserve"> deploying them to better understand </w:t>
      </w:r>
      <w:r w:rsidR="001A07DD">
        <w:rPr>
          <w:rFonts w:ascii="Garamond" w:hAnsi="Garamond"/>
        </w:rPr>
        <w:t>tradeoff</w:t>
      </w:r>
      <w:r w:rsidR="00983667">
        <w:rPr>
          <w:rFonts w:ascii="Garamond" w:hAnsi="Garamond"/>
        </w:rPr>
        <w:t>s</w:t>
      </w:r>
      <w:r w:rsidR="001A07DD">
        <w:rPr>
          <w:rFonts w:ascii="Garamond" w:hAnsi="Garamond"/>
        </w:rPr>
        <w:t xml:space="preserve"> between </w:t>
      </w:r>
      <w:r w:rsidR="00C162F5">
        <w:rPr>
          <w:rFonts w:ascii="Garamond" w:hAnsi="Garamond"/>
        </w:rPr>
        <w:t xml:space="preserve">conservation </w:t>
      </w:r>
      <w:r w:rsidR="001A07DD">
        <w:rPr>
          <w:rFonts w:ascii="Garamond" w:hAnsi="Garamond"/>
        </w:rPr>
        <w:t xml:space="preserve">and </w:t>
      </w:r>
      <w:r w:rsidR="00983667">
        <w:rPr>
          <w:rFonts w:ascii="Garamond" w:hAnsi="Garamond"/>
        </w:rPr>
        <w:t>exploitation strategies</w:t>
      </w:r>
      <w:r w:rsidR="00C162F5">
        <w:rPr>
          <w:rFonts w:ascii="Garamond" w:hAnsi="Garamond"/>
        </w:rPr>
        <w:t xml:space="preserve">, </w:t>
      </w:r>
      <w:r w:rsidR="001A07DD">
        <w:rPr>
          <w:rFonts w:ascii="Garamond" w:hAnsi="Garamond"/>
        </w:rPr>
        <w:t xml:space="preserve">is </w:t>
      </w:r>
      <w:r w:rsidR="002D2CBF">
        <w:rPr>
          <w:rFonts w:ascii="Garamond" w:hAnsi="Garamond"/>
        </w:rPr>
        <w:t xml:space="preserve">an important step towards </w:t>
      </w:r>
      <w:r w:rsidR="001A07DD">
        <w:rPr>
          <w:rFonts w:ascii="Garamond" w:hAnsi="Garamond"/>
        </w:rPr>
        <w:t xml:space="preserve">designing </w:t>
      </w:r>
      <w:r w:rsidR="00983667">
        <w:rPr>
          <w:rFonts w:ascii="Garamond" w:hAnsi="Garamond"/>
        </w:rPr>
        <w:t>management frameworks</w:t>
      </w:r>
      <w:r w:rsidR="00A84E4B" w:rsidRPr="00FC02BD">
        <w:rPr>
          <w:rFonts w:ascii="Garamond" w:hAnsi="Garamond"/>
        </w:rPr>
        <w:t xml:space="preserve"> that provide ecosystem services while safeguarding their reliability and the communities they support.</w:t>
      </w:r>
    </w:p>
    <w:p w14:paraId="66FE2C7D" w14:textId="51C82733" w:rsidR="005D0EF1" w:rsidRPr="00BA542C" w:rsidRDefault="005D0EF1" w:rsidP="005D0EF1">
      <w:pPr>
        <w:pStyle w:val="whitespace-normal"/>
        <w:spacing w:line="480" w:lineRule="auto"/>
        <w:rPr>
          <w:b/>
          <w:bCs/>
        </w:rPr>
      </w:pPr>
      <w:r w:rsidRPr="00BA542C">
        <w:rPr>
          <w:b/>
          <w:bCs/>
        </w:rPr>
        <w:t xml:space="preserve">References </w:t>
      </w:r>
    </w:p>
    <w:p w14:paraId="6B50868A" w14:textId="77777777" w:rsidR="00983667" w:rsidRPr="00983667" w:rsidRDefault="00836381" w:rsidP="00983667">
      <w:pPr>
        <w:pStyle w:val="Bibliography"/>
        <w:rPr>
          <w:rFonts w:ascii="Garamond" w:hAnsi="Garamond"/>
        </w:rPr>
      </w:pPr>
      <w:r w:rsidRPr="00FC02BD">
        <w:rPr>
          <w:rFonts w:ascii="Garamond" w:hAnsi="Garamond"/>
        </w:rPr>
        <w:fldChar w:fldCharType="begin"/>
      </w:r>
      <w:r w:rsidR="001D71C8">
        <w:rPr>
          <w:rFonts w:ascii="Garamond" w:hAnsi="Garamond"/>
        </w:rPr>
        <w:instrText xml:space="preserve"> ADDIN ZOTERO_BIBL {"uncited":[],"omitted":[],"custom":[]} CSL_BIBLIOGRAPHY </w:instrText>
      </w:r>
      <w:r w:rsidRPr="00FC02BD">
        <w:rPr>
          <w:rFonts w:ascii="Garamond" w:hAnsi="Garamond"/>
        </w:rPr>
        <w:fldChar w:fldCharType="separate"/>
      </w:r>
      <w:r w:rsidR="00983667" w:rsidRPr="00983667">
        <w:rPr>
          <w:rFonts w:ascii="Garamond" w:hAnsi="Garamond"/>
        </w:rPr>
        <w:t xml:space="preserve">ADFG. (2025). </w:t>
      </w:r>
      <w:r w:rsidR="00983667" w:rsidRPr="00983667">
        <w:rPr>
          <w:rFonts w:ascii="Garamond" w:hAnsi="Garamond"/>
          <w:i/>
          <w:iCs/>
        </w:rPr>
        <w:t>Kuskokwim River Area: Subsistance Fishing</w:t>
      </w:r>
      <w:r w:rsidR="00983667" w:rsidRPr="00983667">
        <w:rPr>
          <w:rFonts w:ascii="Garamond" w:hAnsi="Garamond"/>
        </w:rPr>
        <w:t>. https://www.adfg.alaska.gov/index.cfm?adfg=ByAreaSubsistenceKuskokwim.fishingInfo</w:t>
      </w:r>
    </w:p>
    <w:p w14:paraId="0B463E98" w14:textId="77777777" w:rsidR="00983667" w:rsidRPr="00983667" w:rsidRDefault="00983667" w:rsidP="00983667">
      <w:pPr>
        <w:pStyle w:val="Bibliography"/>
        <w:rPr>
          <w:rFonts w:ascii="Garamond" w:hAnsi="Garamond"/>
        </w:rPr>
      </w:pPr>
      <w:r w:rsidRPr="00983667">
        <w:rPr>
          <w:rFonts w:ascii="Garamond" w:hAnsi="Garamond"/>
        </w:rPr>
        <w:t xml:space="preserve">Bolnick, D. I., Amarasekare, P., Araújo, M. S., Bürger, R., Levine, J. M., Novak, M., Rudolf, V. H. W., Schreiber, S. J., Urban, M. C., &amp; Vasseur, D. A. (2011). Why intraspecific trait variation matters in community ecology. </w:t>
      </w:r>
      <w:r w:rsidRPr="00983667">
        <w:rPr>
          <w:rFonts w:ascii="Garamond" w:hAnsi="Garamond"/>
          <w:i/>
          <w:iCs/>
        </w:rPr>
        <w:t>Trends in Ecology &amp; Evolution</w:t>
      </w:r>
      <w:r w:rsidRPr="00983667">
        <w:rPr>
          <w:rFonts w:ascii="Garamond" w:hAnsi="Garamond"/>
        </w:rPr>
        <w:t xml:space="preserve">, </w:t>
      </w:r>
      <w:r w:rsidRPr="00983667">
        <w:rPr>
          <w:rFonts w:ascii="Garamond" w:hAnsi="Garamond"/>
          <w:i/>
          <w:iCs/>
        </w:rPr>
        <w:t>26</w:t>
      </w:r>
      <w:r w:rsidRPr="00983667">
        <w:rPr>
          <w:rFonts w:ascii="Garamond" w:hAnsi="Garamond"/>
        </w:rPr>
        <w:t>(4), 183–192. https://doi.org/10.1016/j.tree.2011.01.009</w:t>
      </w:r>
    </w:p>
    <w:p w14:paraId="20DBF442" w14:textId="77777777" w:rsidR="00983667" w:rsidRPr="00983667" w:rsidRDefault="00983667" w:rsidP="00983667">
      <w:pPr>
        <w:pStyle w:val="Bibliography"/>
        <w:rPr>
          <w:rFonts w:ascii="Garamond" w:hAnsi="Garamond"/>
        </w:rPr>
      </w:pPr>
      <w:r w:rsidRPr="00983667">
        <w:rPr>
          <w:rFonts w:ascii="Garamond" w:hAnsi="Garamond"/>
        </w:rPr>
        <w:t xml:space="preserve">Brennan, S. R., &amp; Schindler, D. E. (2017). Linking otolith microchemistry and dendritic isoscapes to map heterogeneous production of fish across river basins. </w:t>
      </w:r>
      <w:r w:rsidRPr="00983667">
        <w:rPr>
          <w:rFonts w:ascii="Garamond" w:hAnsi="Garamond"/>
          <w:i/>
          <w:iCs/>
        </w:rPr>
        <w:t>Ecological Applications</w:t>
      </w:r>
      <w:r w:rsidRPr="00983667">
        <w:rPr>
          <w:rFonts w:ascii="Garamond" w:hAnsi="Garamond"/>
        </w:rPr>
        <w:t xml:space="preserve">, </w:t>
      </w:r>
      <w:r w:rsidRPr="00983667">
        <w:rPr>
          <w:rFonts w:ascii="Garamond" w:hAnsi="Garamond"/>
          <w:i/>
          <w:iCs/>
        </w:rPr>
        <w:t>27</w:t>
      </w:r>
      <w:r w:rsidRPr="00983667">
        <w:rPr>
          <w:rFonts w:ascii="Garamond" w:hAnsi="Garamond"/>
        </w:rPr>
        <w:t>(2), 363–377. https://doi.org/10.1002/eap.1474</w:t>
      </w:r>
    </w:p>
    <w:p w14:paraId="313653CE" w14:textId="77777777" w:rsidR="00983667" w:rsidRPr="00983667" w:rsidRDefault="00983667" w:rsidP="00983667">
      <w:pPr>
        <w:pStyle w:val="Bibliography"/>
        <w:rPr>
          <w:rFonts w:ascii="Garamond" w:hAnsi="Garamond"/>
        </w:rPr>
      </w:pPr>
      <w:r w:rsidRPr="00983667">
        <w:rPr>
          <w:rFonts w:ascii="Garamond" w:hAnsi="Garamond"/>
        </w:rPr>
        <w:t xml:space="preserve">Brennan, S. R., Schindler, D. E., Cline, T. J., Walsworth, T. E., Buck, G., &amp; Fernandez, D. P. (2019). Shifting habitat mosaics and fish production across river basins. </w:t>
      </w:r>
      <w:r w:rsidRPr="00983667">
        <w:rPr>
          <w:rFonts w:ascii="Garamond" w:hAnsi="Garamond"/>
          <w:i/>
          <w:iCs/>
        </w:rPr>
        <w:t>Science</w:t>
      </w:r>
      <w:r w:rsidRPr="00983667">
        <w:rPr>
          <w:rFonts w:ascii="Garamond" w:hAnsi="Garamond"/>
        </w:rPr>
        <w:t xml:space="preserve">, </w:t>
      </w:r>
      <w:r w:rsidRPr="00983667">
        <w:rPr>
          <w:rFonts w:ascii="Garamond" w:hAnsi="Garamond"/>
          <w:i/>
          <w:iCs/>
        </w:rPr>
        <w:t>364</w:t>
      </w:r>
      <w:r w:rsidRPr="00983667">
        <w:rPr>
          <w:rFonts w:ascii="Garamond" w:hAnsi="Garamond"/>
        </w:rPr>
        <w:t>(6442), 783–786. https://doi.org/10.1126/science.aav4313</w:t>
      </w:r>
    </w:p>
    <w:p w14:paraId="0C39D8C9" w14:textId="77777777" w:rsidR="00983667" w:rsidRPr="00983667" w:rsidRDefault="00983667" w:rsidP="00983667">
      <w:pPr>
        <w:pStyle w:val="Bibliography"/>
        <w:rPr>
          <w:rFonts w:ascii="Garamond" w:hAnsi="Garamond"/>
        </w:rPr>
      </w:pPr>
      <w:r w:rsidRPr="00983667">
        <w:rPr>
          <w:rFonts w:ascii="Garamond" w:hAnsi="Garamond"/>
        </w:rPr>
        <w:t xml:space="preserve">Brennan, S. R., Torgersen, C. E., Hollenbeck, J. P., Fernandez, D. P., Jensen, C. K., &amp; Schindler, D. E. (2016). Dendritic network models: Improving isoscapes and quantifying influence of landscape and in-stream processes on strontium isotopes in rivers. </w:t>
      </w:r>
      <w:r w:rsidRPr="00983667">
        <w:rPr>
          <w:rFonts w:ascii="Garamond" w:hAnsi="Garamond"/>
          <w:i/>
          <w:iCs/>
        </w:rPr>
        <w:t>Geophysical Research Letters</w:t>
      </w:r>
      <w:r w:rsidRPr="00983667">
        <w:rPr>
          <w:rFonts w:ascii="Garamond" w:hAnsi="Garamond"/>
        </w:rPr>
        <w:t xml:space="preserve">, </w:t>
      </w:r>
      <w:r w:rsidRPr="00983667">
        <w:rPr>
          <w:rFonts w:ascii="Garamond" w:hAnsi="Garamond"/>
          <w:i/>
          <w:iCs/>
        </w:rPr>
        <w:t>43</w:t>
      </w:r>
      <w:r w:rsidRPr="00983667">
        <w:rPr>
          <w:rFonts w:ascii="Garamond" w:hAnsi="Garamond"/>
        </w:rPr>
        <w:t>(10), 5043–5051. https://doi.org/10.1002/2016GL068904</w:t>
      </w:r>
    </w:p>
    <w:p w14:paraId="223E4D6B" w14:textId="77777777" w:rsidR="00983667" w:rsidRPr="00983667" w:rsidRDefault="00983667" w:rsidP="00983667">
      <w:pPr>
        <w:pStyle w:val="Bibliography"/>
        <w:rPr>
          <w:rFonts w:ascii="Garamond" w:hAnsi="Garamond"/>
        </w:rPr>
      </w:pPr>
      <w:r w:rsidRPr="00983667">
        <w:rPr>
          <w:rFonts w:ascii="Garamond" w:hAnsi="Garamond"/>
        </w:rPr>
        <w:lastRenderedPageBreak/>
        <w:t xml:space="preserve">Brennan, S. R., Zimmerman, C. E., Fernandez, D. P., Cerling, T. E., McPhee, M. V., &amp; Wooller, M. J. (2015). Strontium isotopes delineate fine-scale natal origins and migration histories of Pacific salmon. </w:t>
      </w:r>
      <w:r w:rsidRPr="00983667">
        <w:rPr>
          <w:rFonts w:ascii="Garamond" w:hAnsi="Garamond"/>
          <w:i/>
          <w:iCs/>
        </w:rPr>
        <w:t>Science Advances</w:t>
      </w:r>
      <w:r w:rsidRPr="00983667">
        <w:rPr>
          <w:rFonts w:ascii="Garamond" w:hAnsi="Garamond"/>
        </w:rPr>
        <w:t xml:space="preserve">, </w:t>
      </w:r>
      <w:r w:rsidRPr="00983667">
        <w:rPr>
          <w:rFonts w:ascii="Garamond" w:hAnsi="Garamond"/>
          <w:i/>
          <w:iCs/>
        </w:rPr>
        <w:t>1</w:t>
      </w:r>
      <w:r w:rsidRPr="00983667">
        <w:rPr>
          <w:rFonts w:ascii="Garamond" w:hAnsi="Garamond"/>
        </w:rPr>
        <w:t>(4), e1400124. https://doi.org/10.1126/sciadv.1400124</w:t>
      </w:r>
    </w:p>
    <w:p w14:paraId="4B2CD6C4" w14:textId="77777777" w:rsidR="00983667" w:rsidRPr="00983667" w:rsidRDefault="00983667" w:rsidP="00983667">
      <w:pPr>
        <w:pStyle w:val="Bibliography"/>
        <w:rPr>
          <w:rFonts w:ascii="Garamond" w:hAnsi="Garamond"/>
        </w:rPr>
      </w:pPr>
      <w:r w:rsidRPr="00983667">
        <w:rPr>
          <w:rFonts w:ascii="Garamond" w:hAnsi="Garamond"/>
        </w:rPr>
        <w:t xml:space="preserve">Brown, C. L., &amp; Godduhn, A. (2015). </w:t>
      </w:r>
      <w:r w:rsidRPr="00983667">
        <w:rPr>
          <w:rFonts w:ascii="Garamond" w:hAnsi="Garamond"/>
          <w:i/>
          <w:iCs/>
        </w:rPr>
        <w:t>Socioeconomic effects of declining salmon runs on the Yukon River</w:t>
      </w:r>
      <w:r w:rsidRPr="00983667">
        <w:rPr>
          <w:rFonts w:ascii="Garamond" w:hAnsi="Garamond"/>
        </w:rPr>
        <w:t>.</w:t>
      </w:r>
    </w:p>
    <w:p w14:paraId="1237EF54" w14:textId="77777777" w:rsidR="00983667" w:rsidRPr="00983667" w:rsidRDefault="00983667" w:rsidP="00983667">
      <w:pPr>
        <w:pStyle w:val="Bibliography"/>
        <w:rPr>
          <w:rFonts w:ascii="Garamond" w:hAnsi="Garamond"/>
        </w:rPr>
      </w:pPr>
      <w:r w:rsidRPr="00983667">
        <w:rPr>
          <w:rFonts w:ascii="Garamond" w:hAnsi="Garamond"/>
        </w:rPr>
        <w:t xml:space="preserve">Campana, S. (1999). Chemistry and composition of fish otoliths:pathways, mechanisms and applications. </w:t>
      </w:r>
      <w:r w:rsidRPr="00983667">
        <w:rPr>
          <w:rFonts w:ascii="Garamond" w:hAnsi="Garamond"/>
          <w:i/>
          <w:iCs/>
        </w:rPr>
        <w:t>Marine Ecology Progress Series</w:t>
      </w:r>
      <w:r w:rsidRPr="00983667">
        <w:rPr>
          <w:rFonts w:ascii="Garamond" w:hAnsi="Garamond"/>
        </w:rPr>
        <w:t xml:space="preserve">, </w:t>
      </w:r>
      <w:r w:rsidRPr="00983667">
        <w:rPr>
          <w:rFonts w:ascii="Garamond" w:hAnsi="Garamond"/>
          <w:i/>
          <w:iCs/>
        </w:rPr>
        <w:t>188</w:t>
      </w:r>
      <w:r w:rsidRPr="00983667">
        <w:rPr>
          <w:rFonts w:ascii="Garamond" w:hAnsi="Garamond"/>
        </w:rPr>
        <w:t>, 263–297. https://doi.org/10.3354/meps188263</w:t>
      </w:r>
    </w:p>
    <w:p w14:paraId="06E51FFE" w14:textId="77777777" w:rsidR="00983667" w:rsidRPr="00983667" w:rsidRDefault="00983667" w:rsidP="00983667">
      <w:pPr>
        <w:pStyle w:val="Bibliography"/>
        <w:rPr>
          <w:rFonts w:ascii="Garamond" w:hAnsi="Garamond"/>
        </w:rPr>
      </w:pPr>
      <w:r w:rsidRPr="00983667">
        <w:rPr>
          <w:rFonts w:ascii="Garamond" w:hAnsi="Garamond"/>
        </w:rPr>
        <w:t xml:space="preserve">Capo, R. C., Stewart, B. W., &amp; Chadwick, O. A. (1998). Strontium isotopes as tracers of ecosystem processes: Theory and methods. </w:t>
      </w:r>
      <w:r w:rsidRPr="00983667">
        <w:rPr>
          <w:rFonts w:ascii="Garamond" w:hAnsi="Garamond"/>
          <w:i/>
          <w:iCs/>
        </w:rPr>
        <w:t>Geoderma</w:t>
      </w:r>
      <w:r w:rsidRPr="00983667">
        <w:rPr>
          <w:rFonts w:ascii="Garamond" w:hAnsi="Garamond"/>
        </w:rPr>
        <w:t xml:space="preserve">, </w:t>
      </w:r>
      <w:r w:rsidRPr="00983667">
        <w:rPr>
          <w:rFonts w:ascii="Garamond" w:hAnsi="Garamond"/>
          <w:i/>
          <w:iCs/>
        </w:rPr>
        <w:t>82</w:t>
      </w:r>
      <w:r w:rsidRPr="00983667">
        <w:rPr>
          <w:rFonts w:ascii="Garamond" w:hAnsi="Garamond"/>
        </w:rPr>
        <w:t>(1), 197–225. https://doi.org/10.1016/S0016-7061(97)00102-X</w:t>
      </w:r>
    </w:p>
    <w:p w14:paraId="1F0908C6" w14:textId="77777777" w:rsidR="00983667" w:rsidRPr="00983667" w:rsidRDefault="00983667" w:rsidP="00983667">
      <w:pPr>
        <w:pStyle w:val="Bibliography"/>
        <w:rPr>
          <w:rFonts w:ascii="Garamond" w:hAnsi="Garamond"/>
        </w:rPr>
      </w:pPr>
      <w:r w:rsidRPr="00983667">
        <w:rPr>
          <w:rFonts w:ascii="Garamond" w:hAnsi="Garamond"/>
        </w:rPr>
        <w:t xml:space="preserve">Chittaro, P., Hegg, J., Fuhrman, A., Robichaux, D., Doung, R., Beckman, B., Fisher, C., Vervoort, J., &amp; Kennedy, B. (2023). The incorporation of environmentally derived 87Sr/86Sr and Sr/Ca in early otolith formation of Chinook salmon. </w:t>
      </w:r>
      <w:r w:rsidRPr="00983667">
        <w:rPr>
          <w:rFonts w:ascii="Garamond" w:hAnsi="Garamond"/>
          <w:i/>
          <w:iCs/>
        </w:rPr>
        <w:t>Ecology of Freshwater Fish</w:t>
      </w:r>
      <w:r w:rsidRPr="00983667">
        <w:rPr>
          <w:rFonts w:ascii="Garamond" w:hAnsi="Garamond"/>
        </w:rPr>
        <w:t xml:space="preserve">, </w:t>
      </w:r>
      <w:r w:rsidRPr="00983667">
        <w:rPr>
          <w:rFonts w:ascii="Garamond" w:hAnsi="Garamond"/>
          <w:i/>
          <w:iCs/>
        </w:rPr>
        <w:t>32</w:t>
      </w:r>
      <w:r w:rsidRPr="00983667">
        <w:rPr>
          <w:rFonts w:ascii="Garamond" w:hAnsi="Garamond"/>
        </w:rPr>
        <w:t>(1), 107–119. https://doi.org/10.1111/eff.12673</w:t>
      </w:r>
    </w:p>
    <w:p w14:paraId="38A261EE" w14:textId="77777777" w:rsidR="00983667" w:rsidRPr="00983667" w:rsidRDefault="00983667" w:rsidP="00983667">
      <w:pPr>
        <w:pStyle w:val="Bibliography"/>
        <w:rPr>
          <w:rFonts w:ascii="Garamond" w:hAnsi="Garamond"/>
        </w:rPr>
      </w:pPr>
      <w:r w:rsidRPr="00983667">
        <w:rPr>
          <w:rFonts w:ascii="Garamond" w:hAnsi="Garamond"/>
        </w:rPr>
        <w:t xml:space="preserve">Clark, J. N., &amp; Smith, N. J. (2019). </w:t>
      </w:r>
      <w:r w:rsidRPr="00983667">
        <w:rPr>
          <w:rFonts w:ascii="Garamond" w:hAnsi="Garamond"/>
          <w:i/>
          <w:iCs/>
        </w:rPr>
        <w:t>Inriver Abundance of Kuskokwim River Chinook Salmon, 2017</w:t>
      </w:r>
      <w:r w:rsidRPr="00983667">
        <w:rPr>
          <w:rFonts w:ascii="Garamond" w:hAnsi="Garamond"/>
        </w:rPr>
        <w:t xml:space="preserve">. </w:t>
      </w:r>
      <w:r w:rsidRPr="00983667">
        <w:rPr>
          <w:rFonts w:ascii="Garamond" w:hAnsi="Garamond"/>
          <w:i/>
          <w:iCs/>
        </w:rPr>
        <w:t>Alaska Department of Fish and Game, Fishery Data Series No. 19-21, Anchorage.</w:t>
      </w:r>
    </w:p>
    <w:p w14:paraId="4893C4AC" w14:textId="77777777" w:rsidR="00983667" w:rsidRPr="00983667" w:rsidRDefault="00983667" w:rsidP="00983667">
      <w:pPr>
        <w:pStyle w:val="Bibliography"/>
        <w:rPr>
          <w:rFonts w:ascii="Garamond" w:hAnsi="Garamond"/>
        </w:rPr>
      </w:pPr>
      <w:r w:rsidRPr="00983667">
        <w:rPr>
          <w:rFonts w:ascii="Garamond" w:hAnsi="Garamond"/>
        </w:rPr>
        <w:t xml:space="preserve">Clark, S. C., Tanner, T. L., Sethi, S. A., Bentley, K. T., &amp; Schindler, D. E. (2015). Migration Timing of Adult Chinook Salmon into the Togiak River, Alaska, Watershed: Is There Evidence for Stock Structure? </w:t>
      </w:r>
      <w:r w:rsidRPr="00983667">
        <w:rPr>
          <w:rFonts w:ascii="Garamond" w:hAnsi="Garamond"/>
          <w:i/>
          <w:iCs/>
        </w:rPr>
        <w:t>Transactions of the American Fisheries Society</w:t>
      </w:r>
      <w:r w:rsidRPr="00983667">
        <w:rPr>
          <w:rFonts w:ascii="Garamond" w:hAnsi="Garamond"/>
        </w:rPr>
        <w:t xml:space="preserve">, </w:t>
      </w:r>
      <w:r w:rsidRPr="00983667">
        <w:rPr>
          <w:rFonts w:ascii="Garamond" w:hAnsi="Garamond"/>
          <w:i/>
          <w:iCs/>
        </w:rPr>
        <w:t>144</w:t>
      </w:r>
      <w:r w:rsidRPr="00983667">
        <w:rPr>
          <w:rFonts w:ascii="Garamond" w:hAnsi="Garamond"/>
        </w:rPr>
        <w:t>(4), 829–836. https://doi.org/10.1080/00028487.2015.1031281</w:t>
      </w:r>
    </w:p>
    <w:p w14:paraId="67ECD2D3" w14:textId="77777777" w:rsidR="00983667" w:rsidRPr="00983667" w:rsidRDefault="00983667" w:rsidP="00983667">
      <w:pPr>
        <w:pStyle w:val="Bibliography"/>
        <w:rPr>
          <w:rFonts w:ascii="Garamond" w:hAnsi="Garamond"/>
        </w:rPr>
      </w:pPr>
      <w:r w:rsidRPr="00983667">
        <w:rPr>
          <w:rFonts w:ascii="Garamond" w:hAnsi="Garamond"/>
        </w:rPr>
        <w:t xml:space="preserve">Cline, T. J., Schindler, D. E., &amp; Hilborn, R. (2017). Fisheries portfolio diversification and turnover buffer Alaskan fishing communities from abrupt resource and market changes. </w:t>
      </w:r>
      <w:r w:rsidRPr="00983667">
        <w:rPr>
          <w:rFonts w:ascii="Garamond" w:hAnsi="Garamond"/>
          <w:i/>
          <w:iCs/>
        </w:rPr>
        <w:t>Nature Communications</w:t>
      </w:r>
      <w:r w:rsidRPr="00983667">
        <w:rPr>
          <w:rFonts w:ascii="Garamond" w:hAnsi="Garamond"/>
        </w:rPr>
        <w:t xml:space="preserve">, </w:t>
      </w:r>
      <w:r w:rsidRPr="00983667">
        <w:rPr>
          <w:rFonts w:ascii="Garamond" w:hAnsi="Garamond"/>
          <w:i/>
          <w:iCs/>
        </w:rPr>
        <w:t>8</w:t>
      </w:r>
      <w:r w:rsidRPr="00983667">
        <w:rPr>
          <w:rFonts w:ascii="Garamond" w:hAnsi="Garamond"/>
        </w:rPr>
        <w:t>(1), Article 1. https://doi.org/10.1038/ncomms14042</w:t>
      </w:r>
    </w:p>
    <w:p w14:paraId="0360C86A" w14:textId="77777777" w:rsidR="00983667" w:rsidRPr="00983667" w:rsidRDefault="00983667" w:rsidP="00983667">
      <w:pPr>
        <w:pStyle w:val="Bibliography"/>
        <w:rPr>
          <w:rFonts w:ascii="Garamond" w:hAnsi="Garamond"/>
        </w:rPr>
      </w:pPr>
      <w:r w:rsidRPr="00983667">
        <w:rPr>
          <w:rFonts w:ascii="Garamond" w:hAnsi="Garamond"/>
        </w:rPr>
        <w:lastRenderedPageBreak/>
        <w:t xml:space="preserve">Connors, B. M., Staton, B., Coggins, L., Walters, C., Jones, M., Gwinn, D., Catalano, M., &amp; Fleischman, S. (2020). Incorporating harvest–population diversity trade-offs into harvest policy analyses of salmon management in large river basins. </w:t>
      </w:r>
      <w:r w:rsidRPr="00983667">
        <w:rPr>
          <w:rFonts w:ascii="Garamond" w:hAnsi="Garamond"/>
          <w:i/>
          <w:iCs/>
        </w:rPr>
        <w:t>Canadian Journal of Fisheries and Aquatic Sciences</w:t>
      </w:r>
      <w:r w:rsidRPr="00983667">
        <w:rPr>
          <w:rFonts w:ascii="Garamond" w:hAnsi="Garamond"/>
        </w:rPr>
        <w:t xml:space="preserve">, </w:t>
      </w:r>
      <w:r w:rsidRPr="00983667">
        <w:rPr>
          <w:rFonts w:ascii="Garamond" w:hAnsi="Garamond"/>
          <w:i/>
          <w:iCs/>
        </w:rPr>
        <w:t>77</w:t>
      </w:r>
      <w:r w:rsidRPr="00983667">
        <w:rPr>
          <w:rFonts w:ascii="Garamond" w:hAnsi="Garamond"/>
        </w:rPr>
        <w:t>(6), 1076–1089. https://doi.org/10.1139/cjfas-2019-0282</w:t>
      </w:r>
    </w:p>
    <w:p w14:paraId="32F5433B" w14:textId="77777777" w:rsidR="00983667" w:rsidRPr="00983667" w:rsidRDefault="00983667" w:rsidP="00983667">
      <w:pPr>
        <w:pStyle w:val="Bibliography"/>
        <w:rPr>
          <w:rFonts w:ascii="Garamond" w:hAnsi="Garamond"/>
        </w:rPr>
      </w:pPr>
      <w:r w:rsidRPr="00983667">
        <w:rPr>
          <w:rFonts w:ascii="Garamond" w:hAnsi="Garamond"/>
        </w:rPr>
        <w:t xml:space="preserve">Donohoe, C. J., &amp; Zimmerman, C. E. (2010). A method of mounting multiple otoliths for beam-based microchemical analyses. </w:t>
      </w:r>
      <w:r w:rsidRPr="00983667">
        <w:rPr>
          <w:rFonts w:ascii="Garamond" w:hAnsi="Garamond"/>
          <w:i/>
          <w:iCs/>
        </w:rPr>
        <w:t>Environmental Biology of Fishes</w:t>
      </w:r>
      <w:r w:rsidRPr="00983667">
        <w:rPr>
          <w:rFonts w:ascii="Garamond" w:hAnsi="Garamond"/>
        </w:rPr>
        <w:t xml:space="preserve">, </w:t>
      </w:r>
      <w:r w:rsidRPr="00983667">
        <w:rPr>
          <w:rFonts w:ascii="Garamond" w:hAnsi="Garamond"/>
          <w:i/>
          <w:iCs/>
        </w:rPr>
        <w:t>89</w:t>
      </w:r>
      <w:r w:rsidRPr="00983667">
        <w:rPr>
          <w:rFonts w:ascii="Garamond" w:hAnsi="Garamond"/>
        </w:rPr>
        <w:t>(3), 473–477. https://doi.org/10.1007/s10641-010-9680-3</w:t>
      </w:r>
    </w:p>
    <w:p w14:paraId="0620F52B" w14:textId="77777777" w:rsidR="00983667" w:rsidRPr="00983667" w:rsidRDefault="00983667" w:rsidP="00983667">
      <w:pPr>
        <w:pStyle w:val="Bibliography"/>
        <w:rPr>
          <w:rFonts w:ascii="Garamond" w:hAnsi="Garamond"/>
        </w:rPr>
      </w:pPr>
      <w:r w:rsidRPr="00983667">
        <w:rPr>
          <w:rFonts w:ascii="Garamond" w:hAnsi="Garamond"/>
        </w:rPr>
        <w:t xml:space="preserve">Falke, &amp; Paul. (2025). </w:t>
      </w:r>
      <w:r w:rsidRPr="00983667">
        <w:rPr>
          <w:rFonts w:ascii="Garamond" w:hAnsi="Garamond"/>
          <w:i/>
          <w:iCs/>
        </w:rPr>
        <w:t>Stream Attributes and Habitat Intrinsic Potential Model Results to examine Freshwater Habitat Potential for Chinook Salmon in the Yukon and Kuskokwim River Basins, Alaska</w:t>
      </w:r>
      <w:r w:rsidRPr="00983667">
        <w:rPr>
          <w:rFonts w:ascii="Garamond" w:hAnsi="Garamond"/>
        </w:rPr>
        <w:t xml:space="preserve"> [Csv,xml,shp]. U.S. Geological Survey. https://doi.org/10.5066/P95AV4JO</w:t>
      </w:r>
    </w:p>
    <w:p w14:paraId="396A3815" w14:textId="77777777" w:rsidR="00983667" w:rsidRPr="00983667" w:rsidRDefault="00983667" w:rsidP="00983667">
      <w:pPr>
        <w:pStyle w:val="Bibliography"/>
        <w:rPr>
          <w:rFonts w:ascii="Garamond" w:hAnsi="Garamond"/>
        </w:rPr>
      </w:pPr>
      <w:r w:rsidRPr="00983667">
        <w:rPr>
          <w:rFonts w:ascii="Garamond" w:hAnsi="Garamond"/>
        </w:rPr>
        <w:t xml:space="preserve">French, D. W., Schindler, D. E., Brennan, S. R., &amp; Whited, D. (2020). Headwater Catchments Govern Biogeochemistry in America’s Largest Free-Flowing River Network. </w:t>
      </w:r>
      <w:r w:rsidRPr="00983667">
        <w:rPr>
          <w:rFonts w:ascii="Garamond" w:hAnsi="Garamond"/>
          <w:i/>
          <w:iCs/>
        </w:rPr>
        <w:t>Journal of Geophysical Research: Biogeosciences</w:t>
      </w:r>
      <w:r w:rsidRPr="00983667">
        <w:rPr>
          <w:rFonts w:ascii="Garamond" w:hAnsi="Garamond"/>
        </w:rPr>
        <w:t xml:space="preserve">, </w:t>
      </w:r>
      <w:r w:rsidRPr="00983667">
        <w:rPr>
          <w:rFonts w:ascii="Garamond" w:hAnsi="Garamond"/>
          <w:i/>
          <w:iCs/>
        </w:rPr>
        <w:t>125</w:t>
      </w:r>
      <w:r w:rsidRPr="00983667">
        <w:rPr>
          <w:rFonts w:ascii="Garamond" w:hAnsi="Garamond"/>
        </w:rPr>
        <w:t>(12), e2020JG005851. https://doi.org/10.1029/2020JG005851</w:t>
      </w:r>
    </w:p>
    <w:p w14:paraId="3AF63FB7" w14:textId="77777777" w:rsidR="00983667" w:rsidRPr="00983667" w:rsidRDefault="00983667" w:rsidP="00983667">
      <w:pPr>
        <w:pStyle w:val="Bibliography"/>
        <w:rPr>
          <w:rFonts w:ascii="Garamond" w:hAnsi="Garamond"/>
        </w:rPr>
      </w:pPr>
      <w:r w:rsidRPr="00983667">
        <w:rPr>
          <w:rFonts w:ascii="Garamond" w:hAnsi="Garamond"/>
        </w:rPr>
        <w:t xml:space="preserve">Griffiths, J. R., Schindler, D. E., Armstrong, J. B., Scheuerell, M. D., Whited, D. C., Clark, R. A., Hilborn, R., Holt, C. A., Lindley, S. T., Stanford, J. A., &amp; Volk, E. C. (2014). Performance of salmon fishery portfolios across western North America. </w:t>
      </w:r>
      <w:r w:rsidRPr="00983667">
        <w:rPr>
          <w:rFonts w:ascii="Garamond" w:hAnsi="Garamond"/>
          <w:i/>
          <w:iCs/>
        </w:rPr>
        <w:t>JOURNAL OF APPLIED ECOLOGY</w:t>
      </w:r>
      <w:r w:rsidRPr="00983667">
        <w:rPr>
          <w:rFonts w:ascii="Garamond" w:hAnsi="Garamond"/>
        </w:rPr>
        <w:t xml:space="preserve">, </w:t>
      </w:r>
      <w:r w:rsidRPr="00983667">
        <w:rPr>
          <w:rFonts w:ascii="Garamond" w:hAnsi="Garamond"/>
          <w:i/>
          <w:iCs/>
        </w:rPr>
        <w:t>51</w:t>
      </w:r>
      <w:r w:rsidRPr="00983667">
        <w:rPr>
          <w:rFonts w:ascii="Garamond" w:hAnsi="Garamond"/>
        </w:rPr>
        <w:t>(6), 1554–1563. https://doi.org/10.1111/1365-2664.12341</w:t>
      </w:r>
    </w:p>
    <w:p w14:paraId="13F73144" w14:textId="77777777" w:rsidR="00983667" w:rsidRPr="00983667" w:rsidRDefault="00983667" w:rsidP="00983667">
      <w:pPr>
        <w:pStyle w:val="Bibliography"/>
        <w:rPr>
          <w:rFonts w:ascii="Garamond" w:hAnsi="Garamond"/>
        </w:rPr>
      </w:pPr>
      <w:r w:rsidRPr="00983667">
        <w:rPr>
          <w:rFonts w:ascii="Garamond" w:hAnsi="Garamond"/>
        </w:rPr>
        <w:t xml:space="preserve">Hamazaki, T. (2008). “When people argue about fish, the fish disappear.” </w:t>
      </w:r>
      <w:r w:rsidRPr="00983667">
        <w:rPr>
          <w:rFonts w:ascii="Garamond" w:hAnsi="Garamond"/>
          <w:i/>
          <w:iCs/>
        </w:rPr>
        <w:t>Fisheries</w:t>
      </w:r>
      <w:r w:rsidRPr="00983667">
        <w:rPr>
          <w:rFonts w:ascii="Garamond" w:hAnsi="Garamond"/>
        </w:rPr>
        <w:t xml:space="preserve">, </w:t>
      </w:r>
      <w:r w:rsidRPr="00983667">
        <w:rPr>
          <w:rFonts w:ascii="Garamond" w:hAnsi="Garamond"/>
          <w:i/>
          <w:iCs/>
        </w:rPr>
        <w:t>33</w:t>
      </w:r>
      <w:r w:rsidRPr="00983667">
        <w:rPr>
          <w:rFonts w:ascii="Garamond" w:hAnsi="Garamond"/>
        </w:rPr>
        <w:t>(10), 495–501. https://doi.org/10.1577/1548-8446-33.10.495</w:t>
      </w:r>
    </w:p>
    <w:p w14:paraId="0D29B2C1" w14:textId="77777777" w:rsidR="00983667" w:rsidRPr="00983667" w:rsidRDefault="00983667" w:rsidP="00983667">
      <w:pPr>
        <w:pStyle w:val="Bibliography"/>
        <w:rPr>
          <w:rFonts w:ascii="Garamond" w:hAnsi="Garamond"/>
        </w:rPr>
      </w:pPr>
      <w:r w:rsidRPr="00983667">
        <w:rPr>
          <w:rFonts w:ascii="Garamond" w:hAnsi="Garamond"/>
        </w:rPr>
        <w:t xml:space="preserve">Head, J. M., Smith, N. J., &amp; Liller, Z. W. (2017). </w:t>
      </w:r>
      <w:r w:rsidRPr="00983667">
        <w:rPr>
          <w:rFonts w:ascii="Garamond" w:hAnsi="Garamond"/>
          <w:i/>
          <w:iCs/>
        </w:rPr>
        <w:t>Inriver abundance of Kuskokwim River Chinook salmon, 2014.</w:t>
      </w:r>
      <w:r w:rsidRPr="00983667">
        <w:rPr>
          <w:rFonts w:ascii="Garamond" w:hAnsi="Garamond"/>
        </w:rPr>
        <w:t xml:space="preserve"> (Alaska Department of Fish and Game, Fishery Data Series No. 17-23, Anchorage.).</w:t>
      </w:r>
    </w:p>
    <w:p w14:paraId="13BB60AC" w14:textId="77777777" w:rsidR="00983667" w:rsidRPr="00983667" w:rsidRDefault="00983667" w:rsidP="00983667">
      <w:pPr>
        <w:pStyle w:val="Bibliography"/>
        <w:rPr>
          <w:rFonts w:ascii="Garamond" w:hAnsi="Garamond"/>
        </w:rPr>
      </w:pPr>
      <w:r w:rsidRPr="00983667">
        <w:rPr>
          <w:rFonts w:ascii="Garamond" w:hAnsi="Garamond"/>
        </w:rPr>
        <w:lastRenderedPageBreak/>
        <w:t xml:space="preserve">Hilborn, R., Quinn, T. P., Schindler, D. E., &amp; Rogers, D. E. (2003). Biocomplexity and fisheries sustainability. </w:t>
      </w:r>
      <w:r w:rsidRPr="00983667">
        <w:rPr>
          <w:rFonts w:ascii="Garamond" w:hAnsi="Garamond"/>
          <w:i/>
          <w:iCs/>
        </w:rPr>
        <w:t>Proceedings of the National Academy of Sciences</w:t>
      </w:r>
      <w:r w:rsidRPr="00983667">
        <w:rPr>
          <w:rFonts w:ascii="Garamond" w:hAnsi="Garamond"/>
        </w:rPr>
        <w:t xml:space="preserve">, </w:t>
      </w:r>
      <w:r w:rsidRPr="00983667">
        <w:rPr>
          <w:rFonts w:ascii="Garamond" w:hAnsi="Garamond"/>
          <w:i/>
          <w:iCs/>
        </w:rPr>
        <w:t>100</w:t>
      </w:r>
      <w:r w:rsidRPr="00983667">
        <w:rPr>
          <w:rFonts w:ascii="Garamond" w:hAnsi="Garamond"/>
        </w:rPr>
        <w:t>(11), 6564–6568. https://doi.org/10.1073/pnas.1037274100</w:t>
      </w:r>
    </w:p>
    <w:p w14:paraId="16784FB3" w14:textId="77777777" w:rsidR="00983667" w:rsidRPr="00983667" w:rsidRDefault="00983667" w:rsidP="00983667">
      <w:pPr>
        <w:pStyle w:val="Bibliography"/>
        <w:rPr>
          <w:rFonts w:ascii="Garamond" w:hAnsi="Garamond"/>
        </w:rPr>
      </w:pPr>
      <w:r w:rsidRPr="00983667">
        <w:rPr>
          <w:rFonts w:ascii="Garamond" w:hAnsi="Garamond"/>
        </w:rPr>
        <w:t xml:space="preserve">KRITFC. (2024). </w:t>
      </w:r>
      <w:r w:rsidRPr="00983667">
        <w:rPr>
          <w:rFonts w:ascii="Garamond" w:hAnsi="Garamond"/>
          <w:i/>
          <w:iCs/>
        </w:rPr>
        <w:t>Kuskokwim River Salmon Situation Report</w:t>
      </w:r>
      <w:r w:rsidRPr="00983667">
        <w:rPr>
          <w:rFonts w:ascii="Garamond" w:hAnsi="Garamond"/>
        </w:rPr>
        <w:t>. https://static1.squarespace.com/static/5afdc3d5e74940913f78773d/t/66e4bb2dfcc5d24880434ff7/1726266166559/2023+Kusko+Situation+Report_4.19.24+final.pdf</w:t>
      </w:r>
    </w:p>
    <w:p w14:paraId="209635C2" w14:textId="77777777" w:rsidR="00983667" w:rsidRPr="00983667" w:rsidRDefault="00983667" w:rsidP="00983667">
      <w:pPr>
        <w:pStyle w:val="Bibliography"/>
        <w:rPr>
          <w:rFonts w:ascii="Garamond" w:hAnsi="Garamond"/>
        </w:rPr>
      </w:pPr>
      <w:r w:rsidRPr="00983667">
        <w:rPr>
          <w:rFonts w:ascii="Garamond" w:hAnsi="Garamond"/>
        </w:rPr>
        <w:t xml:space="preserve">Lamborn, C. C., Ohlberger, J., Walsworth, T. E., Westley, P. A. H., Cunningham, C. J., Wynsma, S., &amp; Smith, J. W. (2025a). A Synthesis of Factors Related to Trends in Abundance and Demography of Alaska Chinook Salmon (Oncorhynchus tshawytscha, Salmonidae): Implications for Research, Management, and Policy. </w:t>
      </w:r>
      <w:r w:rsidRPr="00983667">
        <w:rPr>
          <w:rFonts w:ascii="Garamond" w:hAnsi="Garamond"/>
          <w:i/>
          <w:iCs/>
        </w:rPr>
        <w:t>Fish and Fisheries</w:t>
      </w:r>
      <w:r w:rsidRPr="00983667">
        <w:rPr>
          <w:rFonts w:ascii="Garamond" w:hAnsi="Garamond"/>
        </w:rPr>
        <w:t xml:space="preserve">, </w:t>
      </w:r>
      <w:r w:rsidRPr="00983667">
        <w:rPr>
          <w:rFonts w:ascii="Garamond" w:hAnsi="Garamond"/>
          <w:i/>
          <w:iCs/>
        </w:rPr>
        <w:t>26</w:t>
      </w:r>
      <w:r w:rsidRPr="00983667">
        <w:rPr>
          <w:rFonts w:ascii="Garamond" w:hAnsi="Garamond"/>
        </w:rPr>
        <w:t>(4), 520–532. https://doi.org/10.1111/faf.12895</w:t>
      </w:r>
    </w:p>
    <w:p w14:paraId="3D992200" w14:textId="77777777" w:rsidR="00983667" w:rsidRPr="00983667" w:rsidRDefault="00983667" w:rsidP="00983667">
      <w:pPr>
        <w:pStyle w:val="Bibliography"/>
        <w:rPr>
          <w:rFonts w:ascii="Garamond" w:hAnsi="Garamond"/>
        </w:rPr>
      </w:pPr>
      <w:r w:rsidRPr="00983667">
        <w:rPr>
          <w:rFonts w:ascii="Garamond" w:hAnsi="Garamond"/>
        </w:rPr>
        <w:t xml:space="preserve">Lamborn, C. C., Ohlberger, J., Walsworth, T. E., Westley, P. A. H., Cunningham, C. J., Wynsma, S., &amp; Smith, J. W. (2025b). A Synthesis of Factors Related to Trends in Abundance and Demography of Alaska Chinook Salmon (Oncorhynchus tshawytscha, Salmonidae): Implications for Research, Management, and Policy. </w:t>
      </w:r>
      <w:r w:rsidRPr="00983667">
        <w:rPr>
          <w:rFonts w:ascii="Garamond" w:hAnsi="Garamond"/>
          <w:i/>
          <w:iCs/>
        </w:rPr>
        <w:t>Fish and Fisheries</w:t>
      </w:r>
      <w:r w:rsidRPr="00983667">
        <w:rPr>
          <w:rFonts w:ascii="Garamond" w:hAnsi="Garamond"/>
        </w:rPr>
        <w:t xml:space="preserve">, </w:t>
      </w:r>
      <w:r w:rsidRPr="00983667">
        <w:rPr>
          <w:rFonts w:ascii="Garamond" w:hAnsi="Garamond"/>
          <w:i/>
          <w:iCs/>
        </w:rPr>
        <w:t>n/a</w:t>
      </w:r>
      <w:r w:rsidRPr="00983667">
        <w:rPr>
          <w:rFonts w:ascii="Garamond" w:hAnsi="Garamond"/>
        </w:rPr>
        <w:t>(n/a). https://doi.org/10.1111/faf.12895</w:t>
      </w:r>
    </w:p>
    <w:p w14:paraId="36BA41A0" w14:textId="77777777" w:rsidR="00983667" w:rsidRPr="00983667" w:rsidRDefault="00983667" w:rsidP="00983667">
      <w:pPr>
        <w:pStyle w:val="Bibliography"/>
        <w:rPr>
          <w:rFonts w:ascii="Garamond" w:hAnsi="Garamond"/>
        </w:rPr>
      </w:pPr>
      <w:r w:rsidRPr="00983667">
        <w:rPr>
          <w:rFonts w:ascii="Garamond" w:hAnsi="Garamond"/>
        </w:rPr>
        <w:t xml:space="preserve">Lipka, C., &amp; Elison, T. (2015). </w:t>
      </w:r>
      <w:r w:rsidRPr="00983667">
        <w:rPr>
          <w:rFonts w:ascii="Garamond" w:hAnsi="Garamond"/>
          <w:i/>
          <w:iCs/>
        </w:rPr>
        <w:t>Characterization of the 2012 and 2013 salmon runs in the Kuskokwim River based on the test fishery at Bethel.</w:t>
      </w:r>
      <w:r w:rsidRPr="00983667">
        <w:rPr>
          <w:rFonts w:ascii="Garamond" w:hAnsi="Garamond"/>
        </w:rPr>
        <w:t xml:space="preserve"> (Fishery Data Series No. 16-06 Anchorage). Alaska Department of Fish and Game.</w:t>
      </w:r>
    </w:p>
    <w:p w14:paraId="227478FC" w14:textId="77777777" w:rsidR="00983667" w:rsidRPr="00983667" w:rsidRDefault="00983667" w:rsidP="00983667">
      <w:pPr>
        <w:pStyle w:val="Bibliography"/>
        <w:rPr>
          <w:rFonts w:ascii="Garamond" w:hAnsi="Garamond"/>
        </w:rPr>
      </w:pPr>
      <w:r w:rsidRPr="00983667">
        <w:rPr>
          <w:rFonts w:ascii="Garamond" w:hAnsi="Garamond"/>
        </w:rPr>
        <w:t xml:space="preserve">Luck, G., Daily, G., &amp; Ehrlich, P. (2003). Population diversity and ecosystem services. </w:t>
      </w:r>
      <w:r w:rsidRPr="00983667">
        <w:rPr>
          <w:rFonts w:ascii="Garamond" w:hAnsi="Garamond"/>
          <w:i/>
          <w:iCs/>
        </w:rPr>
        <w:t>Trends in Ecology &amp; Evolution</w:t>
      </w:r>
      <w:r w:rsidRPr="00983667">
        <w:rPr>
          <w:rFonts w:ascii="Garamond" w:hAnsi="Garamond"/>
        </w:rPr>
        <w:t xml:space="preserve">, </w:t>
      </w:r>
      <w:r w:rsidRPr="00983667">
        <w:rPr>
          <w:rFonts w:ascii="Garamond" w:hAnsi="Garamond"/>
          <w:i/>
          <w:iCs/>
        </w:rPr>
        <w:t>18</w:t>
      </w:r>
      <w:r w:rsidRPr="00983667">
        <w:rPr>
          <w:rFonts w:ascii="Garamond" w:hAnsi="Garamond"/>
        </w:rPr>
        <w:t>, 331–336. https://doi.org/10.1016/S0169-5347(03)00100-9</w:t>
      </w:r>
    </w:p>
    <w:p w14:paraId="69521790" w14:textId="77777777" w:rsidR="00983667" w:rsidRPr="00983667" w:rsidRDefault="00983667" w:rsidP="00983667">
      <w:pPr>
        <w:pStyle w:val="Bibliography"/>
        <w:rPr>
          <w:rFonts w:ascii="Garamond" w:hAnsi="Garamond"/>
        </w:rPr>
      </w:pPr>
      <w:r w:rsidRPr="00983667">
        <w:rPr>
          <w:rFonts w:ascii="Garamond" w:hAnsi="Garamond"/>
        </w:rPr>
        <w:t xml:space="preserve">Makhlouf, B., Cline, T. J., Fernandez, D., Seeb, L., Lee, E., Gilk-Baumer, S., Whited, D., Zimmerman, C. E., &amp; Schindler, D. E. (2025). Combining genetic and isotope frameworks </w:t>
      </w:r>
      <w:r w:rsidRPr="00983667">
        <w:rPr>
          <w:rFonts w:ascii="Garamond" w:hAnsi="Garamond"/>
        </w:rPr>
        <w:lastRenderedPageBreak/>
        <w:t xml:space="preserve">improves reconstruction of fish provenance across riverscapes. </w:t>
      </w:r>
      <w:r w:rsidRPr="00983667">
        <w:rPr>
          <w:rFonts w:ascii="Garamond" w:hAnsi="Garamond"/>
          <w:i/>
          <w:iCs/>
        </w:rPr>
        <w:t>Limnology and Oceanography Letters</w:t>
      </w:r>
      <w:r w:rsidRPr="00983667">
        <w:rPr>
          <w:rFonts w:ascii="Garamond" w:hAnsi="Garamond"/>
        </w:rPr>
        <w:t xml:space="preserve">, </w:t>
      </w:r>
      <w:r w:rsidRPr="00983667">
        <w:rPr>
          <w:rFonts w:ascii="Garamond" w:hAnsi="Garamond"/>
          <w:i/>
          <w:iCs/>
        </w:rPr>
        <w:t>n/a</w:t>
      </w:r>
      <w:r w:rsidRPr="00983667">
        <w:rPr>
          <w:rFonts w:ascii="Garamond" w:hAnsi="Garamond"/>
        </w:rPr>
        <w:t>(n/a). https://doi.org/10.1002/lol2.70025</w:t>
      </w:r>
    </w:p>
    <w:p w14:paraId="0D5EDC1D" w14:textId="77777777" w:rsidR="00983667" w:rsidRPr="00983667" w:rsidRDefault="00983667" w:rsidP="00983667">
      <w:pPr>
        <w:pStyle w:val="Bibliography"/>
        <w:rPr>
          <w:rFonts w:ascii="Garamond" w:hAnsi="Garamond"/>
        </w:rPr>
      </w:pPr>
      <w:r w:rsidRPr="00983667">
        <w:rPr>
          <w:rFonts w:ascii="Garamond" w:hAnsi="Garamond"/>
        </w:rPr>
        <w:t xml:space="preserve">Moore, J. W., Connors, B. M., &amp; Hodgson, E. E. (2021). Conservation risks and portfolio effects in mixed-stock fisheries. </w:t>
      </w:r>
      <w:r w:rsidRPr="00983667">
        <w:rPr>
          <w:rFonts w:ascii="Garamond" w:hAnsi="Garamond"/>
          <w:i/>
          <w:iCs/>
        </w:rPr>
        <w:t>Fish and Fisheries</w:t>
      </w:r>
      <w:r w:rsidRPr="00983667">
        <w:rPr>
          <w:rFonts w:ascii="Garamond" w:hAnsi="Garamond"/>
        </w:rPr>
        <w:t xml:space="preserve">, </w:t>
      </w:r>
      <w:r w:rsidRPr="00983667">
        <w:rPr>
          <w:rFonts w:ascii="Garamond" w:hAnsi="Garamond"/>
          <w:i/>
          <w:iCs/>
        </w:rPr>
        <w:t>22</w:t>
      </w:r>
      <w:r w:rsidRPr="00983667">
        <w:rPr>
          <w:rFonts w:ascii="Garamond" w:hAnsi="Garamond"/>
        </w:rPr>
        <w:t>(5), 1024–1040. https://doi.org/10.1111/faf.12567</w:t>
      </w:r>
    </w:p>
    <w:p w14:paraId="0B2EEE20" w14:textId="77777777" w:rsidR="00983667" w:rsidRPr="00983667" w:rsidRDefault="00983667" w:rsidP="00983667">
      <w:pPr>
        <w:pStyle w:val="Bibliography"/>
        <w:rPr>
          <w:rFonts w:ascii="Garamond" w:hAnsi="Garamond"/>
        </w:rPr>
      </w:pPr>
      <w:r w:rsidRPr="00983667">
        <w:rPr>
          <w:rFonts w:ascii="Garamond" w:hAnsi="Garamond"/>
        </w:rPr>
        <w:t xml:space="preserve">Mundy, P. R. (1982). Computation of Migratory Timing Statistics for Adult Chinook Salmon in the Yukon River, Alaska, and Their Relevance to Fisheries Management. </w:t>
      </w:r>
      <w:r w:rsidRPr="00983667">
        <w:rPr>
          <w:rFonts w:ascii="Garamond" w:hAnsi="Garamond"/>
          <w:i/>
          <w:iCs/>
        </w:rPr>
        <w:t>North American Journal of Fisheries Management</w:t>
      </w:r>
      <w:r w:rsidRPr="00983667">
        <w:rPr>
          <w:rFonts w:ascii="Garamond" w:hAnsi="Garamond"/>
        </w:rPr>
        <w:t xml:space="preserve">, </w:t>
      </w:r>
      <w:r w:rsidRPr="00983667">
        <w:rPr>
          <w:rFonts w:ascii="Garamond" w:hAnsi="Garamond"/>
          <w:i/>
          <w:iCs/>
        </w:rPr>
        <w:t>2</w:t>
      </w:r>
      <w:r w:rsidRPr="00983667">
        <w:rPr>
          <w:rFonts w:ascii="Garamond" w:hAnsi="Garamond"/>
        </w:rPr>
        <w:t>(4), 359–370. https://doi.org/10.1577/1548-8659(1982)2%253C359:COMTSF%253E2.0.CO;2</w:t>
      </w:r>
    </w:p>
    <w:p w14:paraId="2271EDD6" w14:textId="77777777" w:rsidR="00983667" w:rsidRPr="00983667" w:rsidRDefault="00983667" w:rsidP="00983667">
      <w:pPr>
        <w:pStyle w:val="Bibliography"/>
        <w:rPr>
          <w:rFonts w:ascii="Garamond" w:hAnsi="Garamond"/>
        </w:rPr>
      </w:pPr>
      <w:r w:rsidRPr="00983667">
        <w:rPr>
          <w:rFonts w:ascii="Garamond" w:hAnsi="Garamond"/>
        </w:rPr>
        <w:t xml:space="preserve">Nesbitt, H. K., &amp; Moore, J. W. (2016). Species and population diversity in Pacific salmon fisheries underpin indigenous food security. </w:t>
      </w:r>
      <w:r w:rsidRPr="00983667">
        <w:rPr>
          <w:rFonts w:ascii="Garamond" w:hAnsi="Garamond"/>
          <w:i/>
          <w:iCs/>
        </w:rPr>
        <w:t>Journal of Applied Ecology</w:t>
      </w:r>
      <w:r w:rsidRPr="00983667">
        <w:rPr>
          <w:rFonts w:ascii="Garamond" w:hAnsi="Garamond"/>
        </w:rPr>
        <w:t xml:space="preserve">, </w:t>
      </w:r>
      <w:r w:rsidRPr="00983667">
        <w:rPr>
          <w:rFonts w:ascii="Garamond" w:hAnsi="Garamond"/>
          <w:i/>
          <w:iCs/>
        </w:rPr>
        <w:t>53</w:t>
      </w:r>
      <w:r w:rsidRPr="00983667">
        <w:rPr>
          <w:rFonts w:ascii="Garamond" w:hAnsi="Garamond"/>
        </w:rPr>
        <w:t>(5), 1489–1499. https://doi.org/10.1111/1365-2664.12717</w:t>
      </w:r>
    </w:p>
    <w:p w14:paraId="07BDE4AA" w14:textId="77777777" w:rsidR="00983667" w:rsidRPr="00983667" w:rsidRDefault="00983667" w:rsidP="00983667">
      <w:pPr>
        <w:pStyle w:val="Bibliography"/>
        <w:rPr>
          <w:rFonts w:ascii="Garamond" w:hAnsi="Garamond"/>
        </w:rPr>
      </w:pPr>
      <w:r w:rsidRPr="00983667">
        <w:rPr>
          <w:rFonts w:ascii="Garamond" w:hAnsi="Garamond"/>
        </w:rPr>
        <w:t xml:space="preserve">Ohlberger, J., Ward, E. J., Schindler, D. E., &amp; Lewis, B. (2018). Demographic changes in Chinook salmon across the Northeast Pacific Ocean. </w:t>
      </w:r>
      <w:r w:rsidRPr="00983667">
        <w:rPr>
          <w:rFonts w:ascii="Garamond" w:hAnsi="Garamond"/>
          <w:i/>
          <w:iCs/>
        </w:rPr>
        <w:t>Fish and Fisheries</w:t>
      </w:r>
      <w:r w:rsidRPr="00983667">
        <w:rPr>
          <w:rFonts w:ascii="Garamond" w:hAnsi="Garamond"/>
        </w:rPr>
        <w:t xml:space="preserve">, </w:t>
      </w:r>
      <w:r w:rsidRPr="00983667">
        <w:rPr>
          <w:rFonts w:ascii="Garamond" w:hAnsi="Garamond"/>
          <w:i/>
          <w:iCs/>
        </w:rPr>
        <w:t>19</w:t>
      </w:r>
      <w:r w:rsidRPr="00983667">
        <w:rPr>
          <w:rFonts w:ascii="Garamond" w:hAnsi="Garamond"/>
        </w:rPr>
        <w:t>(3), 533–546. https://doi.org/10.1111/faf.12272</w:t>
      </w:r>
    </w:p>
    <w:p w14:paraId="1AFA10E5" w14:textId="77777777" w:rsidR="00983667" w:rsidRPr="00983667" w:rsidRDefault="00983667" w:rsidP="00983667">
      <w:pPr>
        <w:pStyle w:val="Bibliography"/>
        <w:rPr>
          <w:rFonts w:ascii="Garamond" w:hAnsi="Garamond"/>
        </w:rPr>
      </w:pPr>
      <w:r w:rsidRPr="00983667">
        <w:rPr>
          <w:rFonts w:ascii="Garamond" w:hAnsi="Garamond"/>
        </w:rPr>
        <w:t xml:space="preserve">Quinn, T. P. (2018). </w:t>
      </w:r>
      <w:r w:rsidRPr="00983667">
        <w:rPr>
          <w:rFonts w:ascii="Garamond" w:hAnsi="Garamond"/>
          <w:i/>
          <w:iCs/>
        </w:rPr>
        <w:t>The Behavior and Ecology of Pacific Salmon and Trout</w:t>
      </w:r>
      <w:r w:rsidRPr="00983667">
        <w:rPr>
          <w:rFonts w:ascii="Garamond" w:hAnsi="Garamond"/>
        </w:rPr>
        <w:t>. American Fisheries Society, University of Washington Press.</w:t>
      </w:r>
    </w:p>
    <w:p w14:paraId="0666F172" w14:textId="77777777" w:rsidR="00983667" w:rsidRPr="00983667" w:rsidRDefault="00983667" w:rsidP="00983667">
      <w:pPr>
        <w:pStyle w:val="Bibliography"/>
        <w:rPr>
          <w:rFonts w:ascii="Garamond" w:hAnsi="Garamond"/>
        </w:rPr>
      </w:pPr>
      <w:r w:rsidRPr="00983667">
        <w:rPr>
          <w:rFonts w:ascii="Garamond" w:hAnsi="Garamond"/>
        </w:rPr>
        <w:t xml:space="preserve">Schindler, D. E., Armstrong, J. B., &amp; Reed, T. E. (2015). The portfolio concept in ecology and evolution. </w:t>
      </w:r>
      <w:r w:rsidRPr="00983667">
        <w:rPr>
          <w:rFonts w:ascii="Garamond" w:hAnsi="Garamond"/>
          <w:i/>
          <w:iCs/>
        </w:rPr>
        <w:t>Frontiers in Ecology and the Environment</w:t>
      </w:r>
      <w:r w:rsidRPr="00983667">
        <w:rPr>
          <w:rFonts w:ascii="Garamond" w:hAnsi="Garamond"/>
        </w:rPr>
        <w:t xml:space="preserve">, </w:t>
      </w:r>
      <w:r w:rsidRPr="00983667">
        <w:rPr>
          <w:rFonts w:ascii="Garamond" w:hAnsi="Garamond"/>
          <w:i/>
          <w:iCs/>
        </w:rPr>
        <w:t>13</w:t>
      </w:r>
      <w:r w:rsidRPr="00983667">
        <w:rPr>
          <w:rFonts w:ascii="Garamond" w:hAnsi="Garamond"/>
        </w:rPr>
        <w:t>(5), 257–263.</w:t>
      </w:r>
    </w:p>
    <w:p w14:paraId="36494422" w14:textId="77777777" w:rsidR="00983667" w:rsidRPr="00983667" w:rsidRDefault="00983667" w:rsidP="00983667">
      <w:pPr>
        <w:pStyle w:val="Bibliography"/>
        <w:rPr>
          <w:rFonts w:ascii="Garamond" w:hAnsi="Garamond"/>
        </w:rPr>
      </w:pPr>
      <w:r w:rsidRPr="00983667">
        <w:rPr>
          <w:rFonts w:ascii="Garamond" w:hAnsi="Garamond"/>
        </w:rPr>
        <w:t xml:space="preserve">Schindler, D. E., Hilborn, R., Chasco, B., Boatright, C. P., Quinn, T. P., Rogers, L. A., &amp; Webster, M. S. (2010). Population diversity and the portfolio effect in an exploited species. </w:t>
      </w:r>
      <w:r w:rsidRPr="00983667">
        <w:rPr>
          <w:rFonts w:ascii="Garamond" w:hAnsi="Garamond"/>
          <w:i/>
          <w:iCs/>
        </w:rPr>
        <w:t>Nature</w:t>
      </w:r>
      <w:r w:rsidRPr="00983667">
        <w:rPr>
          <w:rFonts w:ascii="Garamond" w:hAnsi="Garamond"/>
        </w:rPr>
        <w:t xml:space="preserve">, </w:t>
      </w:r>
      <w:r w:rsidRPr="00983667">
        <w:rPr>
          <w:rFonts w:ascii="Garamond" w:hAnsi="Garamond"/>
          <w:i/>
          <w:iCs/>
        </w:rPr>
        <w:t>465</w:t>
      </w:r>
      <w:r w:rsidRPr="00983667">
        <w:rPr>
          <w:rFonts w:ascii="Garamond" w:hAnsi="Garamond"/>
        </w:rPr>
        <w:t>(7298). https://doi-org.prox.lib.ncsu.edu/10.1038/nature09060</w:t>
      </w:r>
    </w:p>
    <w:p w14:paraId="33C79C27" w14:textId="77777777" w:rsidR="00983667" w:rsidRPr="00983667" w:rsidRDefault="00983667" w:rsidP="00983667">
      <w:pPr>
        <w:pStyle w:val="Bibliography"/>
        <w:rPr>
          <w:rFonts w:ascii="Garamond" w:hAnsi="Garamond"/>
        </w:rPr>
      </w:pPr>
      <w:r w:rsidRPr="00983667">
        <w:rPr>
          <w:rFonts w:ascii="Garamond" w:hAnsi="Garamond"/>
        </w:rPr>
        <w:lastRenderedPageBreak/>
        <w:t xml:space="preserve">Smith, N. J., &amp; Liller, Z. W. (2017a). </w:t>
      </w:r>
      <w:r w:rsidRPr="00983667">
        <w:rPr>
          <w:rFonts w:ascii="Garamond" w:hAnsi="Garamond"/>
          <w:i/>
          <w:iCs/>
        </w:rPr>
        <w:t>Inriver abundance and migration characteristics of Kuskokwim River Chinook salmon, 2015.</w:t>
      </w:r>
      <w:r w:rsidRPr="00983667">
        <w:rPr>
          <w:rFonts w:ascii="Garamond" w:hAnsi="Garamond"/>
        </w:rPr>
        <w:t xml:space="preserve"> (Alaska Department of Fish and Game, Fishery Data Series No. 17-22, Anchorage.).</w:t>
      </w:r>
    </w:p>
    <w:p w14:paraId="0BBE48CE" w14:textId="77777777" w:rsidR="00983667" w:rsidRPr="00983667" w:rsidRDefault="00983667" w:rsidP="00983667">
      <w:pPr>
        <w:pStyle w:val="Bibliography"/>
        <w:rPr>
          <w:rFonts w:ascii="Garamond" w:hAnsi="Garamond"/>
        </w:rPr>
      </w:pPr>
      <w:r w:rsidRPr="00983667">
        <w:rPr>
          <w:rFonts w:ascii="Garamond" w:hAnsi="Garamond"/>
        </w:rPr>
        <w:t xml:space="preserve">Smith, N. J., &amp; Liller, Z. W. (2017b). </w:t>
      </w:r>
      <w:r w:rsidRPr="00983667">
        <w:rPr>
          <w:rFonts w:ascii="Garamond" w:hAnsi="Garamond"/>
          <w:i/>
          <w:iCs/>
        </w:rPr>
        <w:t>Inriver abundance and migration characteristics of Kuskokwim River Chinook salmon, 2016.</w:t>
      </w:r>
      <w:r w:rsidRPr="00983667">
        <w:rPr>
          <w:rFonts w:ascii="Garamond" w:hAnsi="Garamond"/>
        </w:rPr>
        <w:t xml:space="preserve"> </w:t>
      </w:r>
      <w:r w:rsidRPr="00983667">
        <w:rPr>
          <w:rFonts w:ascii="Garamond" w:hAnsi="Garamond"/>
          <w:i/>
          <w:iCs/>
        </w:rPr>
        <w:t>Alaska Department of Fish and Game, Fishery Data Series No. 17-47, Anchorage.</w:t>
      </w:r>
    </w:p>
    <w:p w14:paraId="1DFBC900" w14:textId="77777777" w:rsidR="00983667" w:rsidRPr="00983667" w:rsidRDefault="00983667" w:rsidP="00983667">
      <w:pPr>
        <w:pStyle w:val="Bibliography"/>
        <w:rPr>
          <w:rFonts w:ascii="Garamond" w:hAnsi="Garamond"/>
        </w:rPr>
      </w:pPr>
      <w:r w:rsidRPr="00983667">
        <w:rPr>
          <w:rFonts w:ascii="Garamond" w:hAnsi="Garamond"/>
        </w:rPr>
        <w:t xml:space="preserve">Staton, B. A., Catalano, M. J., Farmer, T. M., Abebe, A., &amp; Dobson, F. S. (2017). Development and evaluation of a migration timing forecast model for Kuskokwim River Chinook salmon. </w:t>
      </w:r>
      <w:r w:rsidRPr="00983667">
        <w:rPr>
          <w:rFonts w:ascii="Garamond" w:hAnsi="Garamond"/>
          <w:i/>
          <w:iCs/>
        </w:rPr>
        <w:t>Fisheries Research</w:t>
      </w:r>
      <w:r w:rsidRPr="00983667">
        <w:rPr>
          <w:rFonts w:ascii="Garamond" w:hAnsi="Garamond"/>
        </w:rPr>
        <w:t xml:space="preserve">, </w:t>
      </w:r>
      <w:r w:rsidRPr="00983667">
        <w:rPr>
          <w:rFonts w:ascii="Garamond" w:hAnsi="Garamond"/>
          <w:i/>
          <w:iCs/>
        </w:rPr>
        <w:t>194</w:t>
      </w:r>
      <w:r w:rsidRPr="00983667">
        <w:rPr>
          <w:rFonts w:ascii="Garamond" w:hAnsi="Garamond"/>
        </w:rPr>
        <w:t>, 9–21. https://doi.org/10.1016/j.fishres.2017.05.003</w:t>
      </w:r>
    </w:p>
    <w:p w14:paraId="5F5AC763" w14:textId="77777777" w:rsidR="00983667" w:rsidRPr="00983667" w:rsidRDefault="00983667" w:rsidP="00983667">
      <w:pPr>
        <w:pStyle w:val="Bibliography"/>
        <w:rPr>
          <w:rFonts w:ascii="Garamond" w:hAnsi="Garamond"/>
        </w:rPr>
      </w:pPr>
      <w:r w:rsidRPr="00983667">
        <w:rPr>
          <w:rFonts w:ascii="Garamond" w:hAnsi="Garamond"/>
        </w:rPr>
        <w:t xml:space="preserve">Tilman, D., Polasky, S., &amp; Lehman, C. (2005). Diversity, productivity and temporal stability in the economies of humans and nature. </w:t>
      </w:r>
      <w:r w:rsidRPr="00983667">
        <w:rPr>
          <w:rFonts w:ascii="Garamond" w:hAnsi="Garamond"/>
          <w:i/>
          <w:iCs/>
        </w:rPr>
        <w:t>Journal of Environmental Economics and Management</w:t>
      </w:r>
      <w:r w:rsidRPr="00983667">
        <w:rPr>
          <w:rFonts w:ascii="Garamond" w:hAnsi="Garamond"/>
        </w:rPr>
        <w:t xml:space="preserve">, </w:t>
      </w:r>
      <w:r w:rsidRPr="00983667">
        <w:rPr>
          <w:rFonts w:ascii="Garamond" w:hAnsi="Garamond"/>
          <w:i/>
          <w:iCs/>
        </w:rPr>
        <w:t>49</w:t>
      </w:r>
      <w:r w:rsidRPr="00983667">
        <w:rPr>
          <w:rFonts w:ascii="Garamond" w:hAnsi="Garamond"/>
        </w:rPr>
        <w:t>(3), 405–426. https://doi.org/10.1016/j.jeem.2004.03.008</w:t>
      </w:r>
    </w:p>
    <w:p w14:paraId="389FF842" w14:textId="77777777" w:rsidR="00983667" w:rsidRPr="00983667" w:rsidRDefault="00983667" w:rsidP="00983667">
      <w:pPr>
        <w:pStyle w:val="Bibliography"/>
        <w:rPr>
          <w:rFonts w:ascii="Garamond" w:hAnsi="Garamond"/>
        </w:rPr>
      </w:pPr>
      <w:r w:rsidRPr="00983667">
        <w:rPr>
          <w:rFonts w:ascii="Garamond" w:hAnsi="Garamond"/>
        </w:rPr>
        <w:t xml:space="preserve">Vander Zanden, H. B., Tucker, A. D., Hart, K. M., Lamont, M. M., Fujisaki, I., Addison, D. S., Mansfield, K. L., Phillips, K. F., Wunder, M. B., Bowen, G. J., Pajuelo, M., Bolten, A. B., &amp; Bjorndal, K. A. (2015). Determining origin in a migratory marine vertebrate: A novel method to integrate stable isotopes and satellite tracking. </w:t>
      </w:r>
      <w:r w:rsidRPr="00983667">
        <w:rPr>
          <w:rFonts w:ascii="Garamond" w:hAnsi="Garamond"/>
          <w:i/>
          <w:iCs/>
        </w:rPr>
        <w:t>Ecological Applications</w:t>
      </w:r>
      <w:r w:rsidRPr="00983667">
        <w:rPr>
          <w:rFonts w:ascii="Garamond" w:hAnsi="Garamond"/>
        </w:rPr>
        <w:t xml:space="preserve">, </w:t>
      </w:r>
      <w:r w:rsidRPr="00983667">
        <w:rPr>
          <w:rFonts w:ascii="Garamond" w:hAnsi="Garamond"/>
          <w:i/>
          <w:iCs/>
        </w:rPr>
        <w:t>25</w:t>
      </w:r>
      <w:r w:rsidRPr="00983667">
        <w:rPr>
          <w:rFonts w:ascii="Garamond" w:hAnsi="Garamond"/>
        </w:rPr>
        <w:t>(2), 320–335. https://doi.org/10.1890/14-0581.1</w:t>
      </w:r>
    </w:p>
    <w:p w14:paraId="6C03C6E7" w14:textId="77777777" w:rsidR="00983667" w:rsidRPr="00983667" w:rsidRDefault="00983667" w:rsidP="00983667">
      <w:pPr>
        <w:pStyle w:val="Bibliography"/>
        <w:rPr>
          <w:rFonts w:ascii="Garamond" w:hAnsi="Garamond"/>
        </w:rPr>
      </w:pPr>
      <w:r w:rsidRPr="00983667">
        <w:rPr>
          <w:rFonts w:ascii="Garamond" w:hAnsi="Garamond"/>
        </w:rPr>
        <w:t xml:space="preserve">Ver Hoef, J. M., &amp; Peterson, E. E. (2010). A Moving Average Approach for Spatial Statistical Models of Stream Networks. </w:t>
      </w:r>
      <w:r w:rsidRPr="00983667">
        <w:rPr>
          <w:rFonts w:ascii="Garamond" w:hAnsi="Garamond"/>
          <w:i/>
          <w:iCs/>
        </w:rPr>
        <w:t>Journal of the American Statistical Association</w:t>
      </w:r>
      <w:r w:rsidRPr="00983667">
        <w:rPr>
          <w:rFonts w:ascii="Garamond" w:hAnsi="Garamond"/>
        </w:rPr>
        <w:t xml:space="preserve">, </w:t>
      </w:r>
      <w:r w:rsidRPr="00983667">
        <w:rPr>
          <w:rFonts w:ascii="Garamond" w:hAnsi="Garamond"/>
          <w:i/>
          <w:iCs/>
        </w:rPr>
        <w:t>105</w:t>
      </w:r>
      <w:r w:rsidRPr="00983667">
        <w:rPr>
          <w:rFonts w:ascii="Garamond" w:hAnsi="Garamond"/>
        </w:rPr>
        <w:t>(489), 6–18. https://doi.org/10.1198/jasa.2009.ap08248</w:t>
      </w:r>
    </w:p>
    <w:p w14:paraId="67F27E55" w14:textId="77777777" w:rsidR="00983667" w:rsidRPr="00983667" w:rsidRDefault="00983667" w:rsidP="00983667">
      <w:pPr>
        <w:pStyle w:val="Bibliography"/>
        <w:rPr>
          <w:rFonts w:ascii="Garamond" w:hAnsi="Garamond"/>
        </w:rPr>
      </w:pPr>
      <w:r w:rsidRPr="00983667">
        <w:rPr>
          <w:rFonts w:ascii="Garamond" w:hAnsi="Garamond"/>
        </w:rPr>
        <w:t xml:space="preserve">Wunder, M. B. (2010). Using Isoscapes to Model Probability Surfaces for Determining Geographic Origins. In J. B. West, G. J. Bowen, T. E. Dawson, &amp; K. P. Tu (Eds.), </w:t>
      </w:r>
      <w:r w:rsidRPr="00983667">
        <w:rPr>
          <w:rFonts w:ascii="Garamond" w:hAnsi="Garamond"/>
          <w:i/>
          <w:iCs/>
        </w:rPr>
        <w:t>Isoscapes</w:t>
      </w:r>
      <w:r w:rsidRPr="00983667">
        <w:rPr>
          <w:rFonts w:ascii="Garamond" w:hAnsi="Garamond"/>
        </w:rPr>
        <w:t xml:space="preserve"> (pp. 251–270). Springer Netherlands. https://doi.org/10.1007/978-90-481-3354-3_12</w:t>
      </w:r>
    </w:p>
    <w:p w14:paraId="5CE56ACE" w14:textId="77777777" w:rsidR="00983667" w:rsidRPr="00983667" w:rsidRDefault="00983667" w:rsidP="00983667">
      <w:pPr>
        <w:pStyle w:val="Bibliography"/>
        <w:rPr>
          <w:rFonts w:ascii="Garamond" w:hAnsi="Garamond"/>
        </w:rPr>
      </w:pPr>
      <w:r w:rsidRPr="00983667">
        <w:rPr>
          <w:rFonts w:ascii="Garamond" w:hAnsi="Garamond"/>
        </w:rPr>
        <w:lastRenderedPageBreak/>
        <w:t xml:space="preserve">Zimmerman, C. E., &amp; Reeves, G. H. (2002). Identification of Steelhead and Resident Rainbow Trout Progeny in the Deschutes River, Oregon, Revealed with Otolith Microchemistry. </w:t>
      </w:r>
      <w:r w:rsidRPr="00983667">
        <w:rPr>
          <w:rFonts w:ascii="Garamond" w:hAnsi="Garamond"/>
          <w:i/>
          <w:iCs/>
        </w:rPr>
        <w:t>Transactions of the American Fisheries Society</w:t>
      </w:r>
      <w:r w:rsidRPr="00983667">
        <w:rPr>
          <w:rFonts w:ascii="Garamond" w:hAnsi="Garamond"/>
        </w:rPr>
        <w:t xml:space="preserve">, </w:t>
      </w:r>
      <w:r w:rsidRPr="00983667">
        <w:rPr>
          <w:rFonts w:ascii="Garamond" w:hAnsi="Garamond"/>
          <w:i/>
          <w:iCs/>
        </w:rPr>
        <w:t>131</w:t>
      </w:r>
      <w:r w:rsidRPr="00983667">
        <w:rPr>
          <w:rFonts w:ascii="Garamond" w:hAnsi="Garamond"/>
        </w:rPr>
        <w:t>(5), 986–993. https://doi.org/10.1577/1548-8659(2002)131%253C0986:IOSARR%253E2.0.CO;2</w:t>
      </w:r>
    </w:p>
    <w:p w14:paraId="43D1BB10" w14:textId="683F3833" w:rsidR="00BF42AB" w:rsidRPr="00BF42AB" w:rsidRDefault="00836381" w:rsidP="00983667">
      <w:pPr>
        <w:pStyle w:val="Bibliography"/>
        <w:rPr>
          <w:rFonts w:ascii="Garamond" w:hAnsi="Garamond"/>
        </w:rPr>
      </w:pPr>
      <w:r w:rsidRPr="00FC02BD">
        <w:rPr>
          <w:rFonts w:ascii="Garamond" w:hAnsi="Garamond"/>
        </w:rPr>
        <w:fldChar w:fldCharType="end"/>
      </w:r>
    </w:p>
    <w:p w14:paraId="60022D27" w14:textId="77777777" w:rsidR="00BF42AB" w:rsidRDefault="00BF42AB" w:rsidP="00BF42AB">
      <w:r>
        <w:rPr>
          <w:noProof/>
        </w:rPr>
        <w:drawing>
          <wp:inline distT="0" distB="0" distL="0" distR="0" wp14:anchorId="52D6D0A2" wp14:editId="160EC0E1">
            <wp:extent cx="5943600" cy="4592955"/>
            <wp:effectExtent l="0" t="0" r="0" b="0"/>
            <wp:docPr id="2037056873" name="Picture 4" descr="A map of the world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56873" name="Picture 4" descr="A map of the world with different colo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4E8B10ED" w14:textId="77777777" w:rsidR="00BF42AB" w:rsidRPr="00185395" w:rsidRDefault="00BF42AB" w:rsidP="00BF42AB">
      <w:pPr>
        <w:rPr>
          <w:rFonts w:ascii="Garamond" w:hAnsi="Garamond"/>
        </w:rPr>
      </w:pPr>
      <w:r w:rsidRPr="00185395">
        <w:rPr>
          <w:rFonts w:ascii="Garamond" w:hAnsi="Garamond"/>
          <w:b/>
          <w:bCs/>
        </w:rPr>
        <w:t>Figure 1:</w:t>
      </w:r>
      <w:r w:rsidRPr="00185395">
        <w:rPr>
          <w:rFonts w:ascii="Garamond" w:hAnsi="Garamond"/>
        </w:rPr>
        <w:t xml:space="preserve"> Strontium </w:t>
      </w:r>
      <w:proofErr w:type="spellStart"/>
      <w:r w:rsidRPr="00185395">
        <w:rPr>
          <w:rFonts w:ascii="Garamond" w:hAnsi="Garamond"/>
        </w:rPr>
        <w:t>isoscape</w:t>
      </w:r>
      <w:proofErr w:type="spellEnd"/>
      <w:r w:rsidRPr="00185395">
        <w:rPr>
          <w:rFonts w:ascii="Garamond" w:hAnsi="Garamond"/>
        </w:rPr>
        <w:t xml:space="preserve"> of the Kuskokwim River </w:t>
      </w:r>
      <w:r>
        <w:rPr>
          <w:rFonts w:ascii="Garamond" w:hAnsi="Garamond"/>
        </w:rPr>
        <w:t>B</w:t>
      </w:r>
      <w:r w:rsidRPr="00185395">
        <w:rPr>
          <w:rFonts w:ascii="Garamond" w:hAnsi="Garamond"/>
        </w:rPr>
        <w:t>asin</w:t>
      </w:r>
      <w:r>
        <w:rPr>
          <w:rFonts w:ascii="Garamond" w:hAnsi="Garamond"/>
        </w:rPr>
        <w:t xml:space="preserve"> (French et al., 2020)</w:t>
      </w:r>
      <w:r w:rsidRPr="00185395">
        <w:rPr>
          <w:rFonts w:ascii="Garamond" w:hAnsi="Garamond"/>
        </w:rPr>
        <w:t xml:space="preserve"> displaying the spatial variation in </w:t>
      </w:r>
      <w:r w:rsidRPr="00185395">
        <w:rPr>
          <w:rFonts w:ascii="Garamond" w:eastAsia="Times New Roman" w:hAnsi="Garamond" w:cs="Times New Roman"/>
          <w:kern w:val="0"/>
          <w14:ligatures w14:val="none"/>
        </w:rPr>
        <w:t>Sr</w:t>
      </w:r>
      <w:r w:rsidRPr="00185395">
        <w:rPr>
          <w:rFonts w:ascii="Garamond" w:eastAsia="Times New Roman" w:hAnsi="Garamond" w:cs="Times New Roman"/>
          <w:kern w:val="0"/>
          <w:vertAlign w:val="superscript"/>
          <w14:ligatures w14:val="none"/>
        </w:rPr>
        <w:t>87</w:t>
      </w:r>
      <w:r w:rsidRPr="00185395">
        <w:rPr>
          <w:rFonts w:ascii="Garamond" w:eastAsia="Times New Roman" w:hAnsi="Garamond" w:cs="Times New Roman"/>
          <w:kern w:val="0"/>
          <w14:ligatures w14:val="none"/>
        </w:rPr>
        <w:t>/Sr</w:t>
      </w:r>
      <w:r w:rsidRPr="00185395">
        <w:rPr>
          <w:rFonts w:ascii="Garamond" w:eastAsia="Times New Roman" w:hAnsi="Garamond" w:cs="Times New Roman"/>
          <w:kern w:val="0"/>
          <w:vertAlign w:val="superscript"/>
          <w14:ligatures w14:val="none"/>
        </w:rPr>
        <w:t>86</w:t>
      </w:r>
      <w:r w:rsidRPr="00185395">
        <w:rPr>
          <w:rFonts w:ascii="Garamond" w:eastAsia="Times New Roman" w:hAnsi="Garamond" w:cs="Times New Roman"/>
          <w:kern w:val="0"/>
          <w14:ligatures w14:val="none"/>
        </w:rPr>
        <w:t xml:space="preserve"> </w:t>
      </w:r>
      <w:r w:rsidRPr="00185395">
        <w:rPr>
          <w:rFonts w:ascii="Garamond" w:hAnsi="Garamond"/>
        </w:rPr>
        <w:t xml:space="preserve">ratios. Darker colors indicate lower relative isotope ratios whereas lighter colors indicate higher values. Isotope ratios across the basin range from </w:t>
      </w:r>
      <w:r>
        <w:rPr>
          <w:rFonts w:ascii="Garamond" w:hAnsi="Garamond"/>
        </w:rPr>
        <w:t>0</w:t>
      </w:r>
      <w:r w:rsidRPr="00185395">
        <w:rPr>
          <w:rFonts w:ascii="Garamond" w:hAnsi="Garamond"/>
        </w:rPr>
        <w:t xml:space="preserve">.7042 to </w:t>
      </w:r>
      <w:r>
        <w:rPr>
          <w:rFonts w:ascii="Garamond" w:hAnsi="Garamond"/>
        </w:rPr>
        <w:t>0</w:t>
      </w:r>
      <w:r w:rsidRPr="00185395">
        <w:rPr>
          <w:rFonts w:ascii="Garamond" w:hAnsi="Garamond"/>
        </w:rPr>
        <w:t>.7107, with a general trend towards higher values at the top of the watershed.</w:t>
      </w:r>
    </w:p>
    <w:p w14:paraId="4815332E" w14:textId="77777777" w:rsidR="00BF42AB" w:rsidRDefault="00BF42AB" w:rsidP="00BF42AB"/>
    <w:p w14:paraId="705958CE" w14:textId="71C80051" w:rsidR="00BF42AB" w:rsidRDefault="00BF42AB" w:rsidP="00BF42AB">
      <w:r>
        <w:rPr>
          <w:rFonts w:ascii="Garamond" w:hAnsi="Garamond"/>
          <w:noProof/>
        </w:rPr>
        <w:lastRenderedPageBreak/>
        <w:drawing>
          <wp:anchor distT="0" distB="0" distL="114300" distR="114300" simplePos="0" relativeHeight="251659264" behindDoc="0" locked="0" layoutInCell="1" allowOverlap="1" wp14:anchorId="4F0A2C0A" wp14:editId="13278309">
            <wp:simplePos x="0" y="0"/>
            <wp:positionH relativeFrom="column">
              <wp:posOffset>-135467</wp:posOffset>
            </wp:positionH>
            <wp:positionV relativeFrom="paragraph">
              <wp:posOffset>81774</wp:posOffset>
            </wp:positionV>
            <wp:extent cx="4071620" cy="3146425"/>
            <wp:effectExtent l="0" t="0" r="5080" b="3175"/>
            <wp:wrapSquare wrapText="bothSides"/>
            <wp:docPr id="1635802607" name="Picture 5" descr="A map of rive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2607" name="Picture 5" descr="A map of rivers and riv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1620" cy="3146425"/>
                    </a:xfrm>
                    <a:prstGeom prst="rect">
                      <a:avLst/>
                    </a:prstGeom>
                  </pic:spPr>
                </pic:pic>
              </a:graphicData>
            </a:graphic>
            <wp14:sizeRelH relativeFrom="page">
              <wp14:pctWidth>0</wp14:pctWidth>
            </wp14:sizeRelH>
            <wp14:sizeRelV relativeFrom="page">
              <wp14:pctHeight>0</wp14:pctHeight>
            </wp14:sizeRelV>
          </wp:anchor>
        </w:drawing>
      </w:r>
    </w:p>
    <w:p w14:paraId="2EB0C2A9" w14:textId="201B4EFE" w:rsidR="00BF42AB" w:rsidRDefault="00BF42AB" w:rsidP="00BF42AB"/>
    <w:p w14:paraId="4E288F8E" w14:textId="63C00016" w:rsidR="00BF42AB" w:rsidRDefault="00BF42AB" w:rsidP="00BF42AB"/>
    <w:p w14:paraId="05182357" w14:textId="1809C321" w:rsidR="00BF42AB" w:rsidRDefault="00BF42AB" w:rsidP="00BF42AB"/>
    <w:p w14:paraId="0A10718A" w14:textId="45F90BCA" w:rsidR="00BF42AB" w:rsidRDefault="00BF42AB" w:rsidP="00BF42AB"/>
    <w:p w14:paraId="33E05FB3" w14:textId="610B91E8" w:rsidR="00BF42AB" w:rsidRDefault="00BF42AB" w:rsidP="00BF42AB"/>
    <w:p w14:paraId="41C42214" w14:textId="3DA804AC" w:rsidR="00BF42AB" w:rsidRDefault="00BF42AB" w:rsidP="00BF42AB"/>
    <w:p w14:paraId="1C5C411E" w14:textId="77777777" w:rsidR="00BF42AB" w:rsidRDefault="00BF42AB" w:rsidP="00BF42AB"/>
    <w:p w14:paraId="1A3AEC4D" w14:textId="34B69BF4" w:rsidR="00BF42AB" w:rsidRDefault="00BF42AB" w:rsidP="00BF42AB">
      <w:r>
        <w:rPr>
          <w:noProof/>
        </w:rPr>
        <mc:AlternateContent>
          <mc:Choice Requires="wps">
            <w:drawing>
              <wp:anchor distT="0" distB="0" distL="114300" distR="114300" simplePos="0" relativeHeight="251661312" behindDoc="0" locked="0" layoutInCell="1" allowOverlap="1" wp14:anchorId="74C7A2DA" wp14:editId="3C466CB9">
                <wp:simplePos x="0" y="0"/>
                <wp:positionH relativeFrom="column">
                  <wp:posOffset>-357222</wp:posOffset>
                </wp:positionH>
                <wp:positionV relativeFrom="paragraph">
                  <wp:posOffset>396523</wp:posOffset>
                </wp:positionV>
                <wp:extent cx="1018674" cy="385010"/>
                <wp:effectExtent l="0" t="0" r="0" b="0"/>
                <wp:wrapNone/>
                <wp:docPr id="2084577896" name="Text Box 3"/>
                <wp:cNvGraphicFramePr/>
                <a:graphic xmlns:a="http://schemas.openxmlformats.org/drawingml/2006/main">
                  <a:graphicData uri="http://schemas.microsoft.com/office/word/2010/wordprocessingShape">
                    <wps:wsp>
                      <wps:cNvSpPr txBox="1"/>
                      <wps:spPr>
                        <a:xfrm>
                          <a:off x="0" y="0"/>
                          <a:ext cx="1018674" cy="385010"/>
                        </a:xfrm>
                        <a:prstGeom prst="rect">
                          <a:avLst/>
                        </a:prstGeom>
                        <a:solidFill>
                          <a:schemeClr val="lt1">
                            <a:alpha val="0"/>
                          </a:schemeClr>
                        </a:solidFill>
                        <a:ln w="6350">
                          <a:noFill/>
                        </a:ln>
                      </wps:spPr>
                      <wps:txbx>
                        <w:txbxContent>
                          <w:p w14:paraId="27DA57D9" w14:textId="77777777" w:rsidR="00BF42AB" w:rsidRDefault="00BF42AB" w:rsidP="00BF42AB">
                            <w:pPr>
                              <w:pStyle w:val="ListParagraph"/>
                              <w:numPr>
                                <w:ilvl w:val="0"/>
                                <w:numId w:val="10"/>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C7A2DA" id="_x0000_t202" coordsize="21600,21600" o:spt="202" path="m,l,21600r21600,l21600,xe">
                <v:stroke joinstyle="miter"/>
                <v:path gradientshapeok="t" o:connecttype="rect"/>
              </v:shapetype>
              <v:shape id="Text Box 3" o:spid="_x0000_s1026" type="#_x0000_t202" style="position:absolute;margin-left:-28.15pt;margin-top:31.2pt;width:80.2pt;height:3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" fillcolor="white [3201]" stroked="f" strokeweight=".5pt">
                <v:fill opacity="0"/>
                <v:textbox>
                  <w:txbxContent>
                    <w:p w14:paraId="27DA57D9" w14:textId="77777777" w:rsidR="00BF42AB" w:rsidRDefault="00BF42AB" w:rsidP="00BF42AB">
                      <w:pPr>
                        <w:pStyle w:val="ListParagraph"/>
                        <w:numPr>
                          <w:ilvl w:val="0"/>
                          <w:numId w:val="10"/>
                        </w:numPr>
                      </w:pPr>
                    </w:p>
                  </w:txbxContent>
                </v:textbox>
              </v:shape>
            </w:pict>
          </mc:Fallback>
        </mc:AlternateContent>
      </w:r>
    </w:p>
    <w:p w14:paraId="6187F5A0" w14:textId="3BCFB88C" w:rsidR="00BF42AB" w:rsidRDefault="00BF42AB" w:rsidP="00BF42AB"/>
    <w:p w14:paraId="37E6E90C" w14:textId="2CA077A2" w:rsidR="00BF42AB" w:rsidRDefault="00BF42AB" w:rsidP="00BF42AB">
      <w:r>
        <w:rPr>
          <w:noProof/>
        </w:rPr>
        <w:drawing>
          <wp:anchor distT="0" distB="0" distL="114300" distR="114300" simplePos="0" relativeHeight="251660288" behindDoc="0" locked="0" layoutInCell="1" allowOverlap="1" wp14:anchorId="324DF8BC" wp14:editId="2D093A58">
            <wp:simplePos x="0" y="0"/>
            <wp:positionH relativeFrom="margin">
              <wp:posOffset>-135255</wp:posOffset>
            </wp:positionH>
            <wp:positionV relativeFrom="paragraph">
              <wp:posOffset>58420</wp:posOffset>
            </wp:positionV>
            <wp:extent cx="4071620" cy="3145790"/>
            <wp:effectExtent l="0" t="0" r="5080" b="3810"/>
            <wp:wrapSquare wrapText="bothSides"/>
            <wp:docPr id="649243503" name="Picture 3" descr="A map of different colo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43503" name="Picture 3" descr="A map of different colors and riv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71620" cy="3145790"/>
                    </a:xfrm>
                    <a:prstGeom prst="rect">
                      <a:avLst/>
                    </a:prstGeom>
                  </pic:spPr>
                </pic:pic>
              </a:graphicData>
            </a:graphic>
            <wp14:sizeRelH relativeFrom="page">
              <wp14:pctWidth>0</wp14:pctWidth>
            </wp14:sizeRelH>
            <wp14:sizeRelV relativeFrom="page">
              <wp14:pctHeight>0</wp14:pctHeight>
            </wp14:sizeRelV>
          </wp:anchor>
        </w:drawing>
      </w:r>
    </w:p>
    <w:p w14:paraId="308736BF" w14:textId="76501E78" w:rsidR="00BF42AB" w:rsidRDefault="00BF42AB" w:rsidP="00BF42AB"/>
    <w:p w14:paraId="4E4BF881" w14:textId="48DDB0BB" w:rsidR="00BF42AB" w:rsidRDefault="00BF42AB" w:rsidP="00BF42AB"/>
    <w:p w14:paraId="538952C4" w14:textId="21F3B4AD" w:rsidR="00BF42AB" w:rsidRDefault="00BF42AB" w:rsidP="00BF42AB"/>
    <w:p w14:paraId="5639043D" w14:textId="2D142504" w:rsidR="00BF42AB" w:rsidRDefault="00BF42AB" w:rsidP="00BF42AB">
      <w:pPr>
        <w:tabs>
          <w:tab w:val="left" w:pos="2621"/>
        </w:tabs>
        <w:rPr>
          <w:noProof/>
        </w:rPr>
      </w:pPr>
    </w:p>
    <w:p w14:paraId="64648C99" w14:textId="1A75CFEE" w:rsidR="00BF42AB" w:rsidRDefault="00BF42AB" w:rsidP="00BF42AB">
      <w:pPr>
        <w:tabs>
          <w:tab w:val="left" w:pos="2621"/>
        </w:tabs>
        <w:rPr>
          <w:noProof/>
        </w:rPr>
      </w:pPr>
    </w:p>
    <w:p w14:paraId="0072ADC4" w14:textId="78FC4E99" w:rsidR="00BF42AB" w:rsidRDefault="00BF42AB" w:rsidP="00BF42AB">
      <w:pPr>
        <w:tabs>
          <w:tab w:val="left" w:pos="2621"/>
        </w:tabs>
        <w:rPr>
          <w:noProof/>
        </w:rPr>
      </w:pPr>
    </w:p>
    <w:p w14:paraId="4A80E60F" w14:textId="33AB0E6B" w:rsidR="00BF42AB" w:rsidRDefault="00BF42AB" w:rsidP="00BF42AB">
      <w:pPr>
        <w:tabs>
          <w:tab w:val="left" w:pos="2621"/>
        </w:tabs>
        <w:rPr>
          <w:noProof/>
        </w:rPr>
      </w:pPr>
    </w:p>
    <w:p w14:paraId="4E06AD95" w14:textId="64B4E826" w:rsidR="00BF42AB" w:rsidRDefault="00BF42AB" w:rsidP="00BF42AB">
      <w:pPr>
        <w:tabs>
          <w:tab w:val="left" w:pos="2621"/>
        </w:tabs>
        <w:rPr>
          <w:noProof/>
        </w:rPr>
      </w:pPr>
      <w:r>
        <w:rPr>
          <w:noProof/>
        </w:rPr>
        <mc:AlternateContent>
          <mc:Choice Requires="wps">
            <w:drawing>
              <wp:anchor distT="0" distB="0" distL="114300" distR="114300" simplePos="0" relativeHeight="251662336" behindDoc="0" locked="0" layoutInCell="1" allowOverlap="1" wp14:anchorId="26AB9C35" wp14:editId="7250929C">
                <wp:simplePos x="0" y="0"/>
                <wp:positionH relativeFrom="column">
                  <wp:posOffset>-364066</wp:posOffset>
                </wp:positionH>
                <wp:positionV relativeFrom="paragraph">
                  <wp:posOffset>396028</wp:posOffset>
                </wp:positionV>
                <wp:extent cx="1185863" cy="400050"/>
                <wp:effectExtent l="0" t="0" r="0" b="0"/>
                <wp:wrapNone/>
                <wp:docPr id="1115512011" name="Text Box 3"/>
                <wp:cNvGraphicFramePr/>
                <a:graphic xmlns:a="http://schemas.openxmlformats.org/drawingml/2006/main">
                  <a:graphicData uri="http://schemas.microsoft.com/office/word/2010/wordprocessingShape">
                    <wps:wsp>
                      <wps:cNvSpPr txBox="1"/>
                      <wps:spPr>
                        <a:xfrm>
                          <a:off x="0" y="0"/>
                          <a:ext cx="1185863" cy="400050"/>
                        </a:xfrm>
                        <a:prstGeom prst="rect">
                          <a:avLst/>
                        </a:prstGeom>
                        <a:solidFill>
                          <a:schemeClr val="lt1">
                            <a:alpha val="0"/>
                          </a:schemeClr>
                        </a:solidFill>
                        <a:ln w="6350">
                          <a:noFill/>
                        </a:ln>
                      </wps:spPr>
                      <wps:txbx>
                        <w:txbxContent>
                          <w:p w14:paraId="17F21EB1" w14:textId="77777777" w:rsidR="00BF42AB" w:rsidRDefault="00BF42AB" w:rsidP="00BF42AB">
                            <w:pPr>
                              <w:pStyle w:val="ListParagraph"/>
                              <w:numPr>
                                <w:ilvl w:val="0"/>
                                <w:numId w:val="10"/>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B9C35" id="_x0000_s1027" type="#_x0000_t202" style="position:absolute;margin-left:-28.65pt;margin-top:31.2pt;width:93.4pt;height: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" fillcolor="white [3201]" stroked="f" strokeweight=".5pt">
                <v:fill opacity="0"/>
                <v:textbox>
                  <w:txbxContent>
                    <w:p w14:paraId="17F21EB1" w14:textId="77777777" w:rsidR="00BF42AB" w:rsidRDefault="00BF42AB" w:rsidP="00BF42AB">
                      <w:pPr>
                        <w:pStyle w:val="ListParagraph"/>
                        <w:numPr>
                          <w:ilvl w:val="0"/>
                          <w:numId w:val="10"/>
                        </w:numPr>
                      </w:pPr>
                    </w:p>
                  </w:txbxContent>
                </v:textbox>
              </v:shape>
            </w:pict>
          </mc:Fallback>
        </mc:AlternateContent>
      </w:r>
    </w:p>
    <w:p w14:paraId="713E1427" w14:textId="39DB8F72" w:rsidR="00BF42AB" w:rsidRDefault="00BF42AB" w:rsidP="00BF42AB">
      <w:pPr>
        <w:tabs>
          <w:tab w:val="left" w:pos="2621"/>
        </w:tabs>
        <w:rPr>
          <w:noProof/>
        </w:rPr>
      </w:pPr>
    </w:p>
    <w:p w14:paraId="1D950196" w14:textId="77777777" w:rsidR="00BF42AB" w:rsidRDefault="00BF42AB" w:rsidP="00BF42AB">
      <w:pPr>
        <w:rPr>
          <w:rFonts w:ascii="Garamond" w:hAnsi="Garamond"/>
          <w:b/>
          <w:bCs/>
        </w:rPr>
      </w:pPr>
    </w:p>
    <w:p w14:paraId="786AA5B7" w14:textId="77777777" w:rsidR="00BF42AB" w:rsidRDefault="00BF42AB" w:rsidP="00BF42AB">
      <w:pPr>
        <w:suppressLineNumbers/>
        <w:rPr>
          <w:rFonts w:ascii="Garamond" w:hAnsi="Garamond"/>
        </w:rPr>
      </w:pPr>
      <w:r w:rsidRPr="00453D5B">
        <w:rPr>
          <w:rFonts w:ascii="Garamond" w:hAnsi="Garamond"/>
          <w:b/>
          <w:bCs/>
        </w:rPr>
        <w:t>Figure 2:</w:t>
      </w:r>
      <w:r w:rsidRPr="00453D5B">
        <w:rPr>
          <w:rFonts w:ascii="Garamond" w:hAnsi="Garamond"/>
        </w:rPr>
        <w:t xml:space="preserve"> </w:t>
      </w:r>
    </w:p>
    <w:p w14:paraId="2E645B19" w14:textId="77777777" w:rsidR="00BF42AB" w:rsidRPr="00453D5B" w:rsidRDefault="00BF42AB" w:rsidP="00BF42AB">
      <w:pPr>
        <w:suppressLineNumbers/>
        <w:rPr>
          <w:rFonts w:ascii="Garamond" w:hAnsi="Garamond"/>
        </w:rPr>
      </w:pPr>
      <w:r w:rsidRPr="00453D5B">
        <w:rPr>
          <w:rFonts w:ascii="Garamond" w:hAnsi="Garamond"/>
          <w:b/>
          <w:bCs/>
        </w:rPr>
        <w:t>A)</w:t>
      </w:r>
      <w:r w:rsidRPr="00453D5B">
        <w:rPr>
          <w:rFonts w:ascii="Garamond" w:hAnsi="Garamond"/>
        </w:rPr>
        <w:t xml:space="preserve"> 19 </w:t>
      </w:r>
      <w:r>
        <w:rPr>
          <w:rFonts w:ascii="Garamond" w:hAnsi="Garamond"/>
        </w:rPr>
        <w:t xml:space="preserve">tributary groups </w:t>
      </w:r>
      <w:r w:rsidRPr="00453D5B">
        <w:rPr>
          <w:rFonts w:ascii="Garamond" w:hAnsi="Garamond"/>
        </w:rPr>
        <w:t xml:space="preserve">selected by collecting the upstream reaches of notable tributaries in the basin. Regions not associated with a tributary (e.g. Lower Kuskokwim) were manually selected to ensure full coverage of the basin. </w:t>
      </w:r>
    </w:p>
    <w:p w14:paraId="5B07A8AB" w14:textId="77777777" w:rsidR="00BF42AB" w:rsidRPr="00453D5B" w:rsidRDefault="00BF42AB" w:rsidP="00BF42AB">
      <w:pPr>
        <w:suppressLineNumbers/>
        <w:rPr>
          <w:rFonts w:ascii="Garamond" w:hAnsi="Garamond"/>
        </w:rPr>
      </w:pPr>
      <w:r w:rsidRPr="00453D5B">
        <w:rPr>
          <w:rFonts w:ascii="Garamond" w:hAnsi="Garamond"/>
          <w:b/>
          <w:bCs/>
        </w:rPr>
        <w:t>B)</w:t>
      </w:r>
      <w:r w:rsidRPr="00453D5B">
        <w:rPr>
          <w:rFonts w:ascii="Garamond" w:hAnsi="Garamond"/>
        </w:rPr>
        <w:t xml:space="preserve"> </w:t>
      </w:r>
      <w:r>
        <w:rPr>
          <w:rFonts w:ascii="Garamond" w:hAnsi="Garamond"/>
        </w:rPr>
        <w:t>Dix r</w:t>
      </w:r>
      <w:r w:rsidRPr="00453D5B">
        <w:rPr>
          <w:rFonts w:ascii="Garamond" w:hAnsi="Garamond"/>
        </w:rPr>
        <w:t xml:space="preserve">egional groupings based on k-means clustering and evaluation of silhouette score. </w:t>
      </w:r>
    </w:p>
    <w:p w14:paraId="4FDE991D" w14:textId="7FCA9035" w:rsidR="00BF42AB" w:rsidRPr="001C4DE2" w:rsidRDefault="00BF42AB" w:rsidP="00BF42AB">
      <w:pPr>
        <w:suppressLineNumbers/>
        <w:tabs>
          <w:tab w:val="left" w:pos="978"/>
        </w:tabs>
      </w:pPr>
      <w:r>
        <w:tab/>
      </w:r>
    </w:p>
    <w:p w14:paraId="29A4C414" w14:textId="51E41430" w:rsidR="00BF42AB" w:rsidRDefault="00FF1491" w:rsidP="00BF42AB">
      <w:pPr>
        <w:suppressLineNumbers/>
        <w:tabs>
          <w:tab w:val="left" w:pos="2621"/>
        </w:tabs>
        <w:rPr>
          <w:rFonts w:ascii="Garamond" w:hAnsi="Garamond"/>
          <w:b/>
          <w:bCs/>
          <w:sz w:val="22"/>
          <w:szCs w:val="22"/>
        </w:rPr>
      </w:pPr>
      <w:r>
        <w:rPr>
          <w:rFonts w:ascii="Garamond" w:hAnsi="Garamond"/>
          <w:b/>
          <w:bCs/>
          <w:noProof/>
          <w:sz w:val="22"/>
          <w:szCs w:val="22"/>
        </w:rPr>
        <w:lastRenderedPageBreak/>
        <mc:AlternateContent>
          <mc:Choice Requires="wps">
            <w:drawing>
              <wp:anchor distT="0" distB="0" distL="114300" distR="114300" simplePos="0" relativeHeight="251663360" behindDoc="0" locked="0" layoutInCell="1" allowOverlap="1" wp14:anchorId="5DFC66AA" wp14:editId="075AE182">
                <wp:simplePos x="0" y="0"/>
                <wp:positionH relativeFrom="column">
                  <wp:posOffset>4921271</wp:posOffset>
                </wp:positionH>
                <wp:positionV relativeFrom="paragraph">
                  <wp:posOffset>-460</wp:posOffset>
                </wp:positionV>
                <wp:extent cx="622998" cy="311185"/>
                <wp:effectExtent l="0" t="0" r="0" b="0"/>
                <wp:wrapNone/>
                <wp:docPr id="1130367020"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283B2094" w14:textId="77777777" w:rsidR="00BF42AB" w:rsidRDefault="00BF42AB" w:rsidP="00BF42AB">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FC66AA" id="_x0000_t202" coordsize="21600,21600" o:spt="202" path="m,l,21600r21600,l21600,xe">
                <v:stroke joinstyle="miter"/>
                <v:path gradientshapeok="t" o:connecttype="rect"/>
              </v:shapetype>
              <v:shape id="Text Box 9" o:spid="_x0000_s1028" type="#_x0000_t202" style="position:absolute;margin-left:387.5pt;margin-top:-.05pt;width:49.05pt;height: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" filled="f" stroked="f" strokeweight=".5pt">
                <v:textbox>
                  <w:txbxContent>
                    <w:p w14:paraId="283B2094" w14:textId="77777777" w:rsidR="00BF42AB" w:rsidRDefault="00BF42AB" w:rsidP="00BF42AB">
                      <w:pPr>
                        <w:pStyle w:val="ListParagraph"/>
                        <w:numPr>
                          <w:ilvl w:val="0"/>
                          <w:numId w:val="11"/>
                        </w:numPr>
                      </w:pPr>
                    </w:p>
                  </w:txbxContent>
                </v:textbox>
              </v:shape>
            </w:pict>
          </mc:Fallback>
        </mc:AlternateContent>
      </w:r>
      <w:r>
        <w:rPr>
          <w:rFonts w:ascii="Garamond" w:hAnsi="Garamond"/>
          <w:b/>
          <w:bCs/>
          <w:noProof/>
          <w:sz w:val="22"/>
          <w:szCs w:val="22"/>
        </w:rPr>
        <mc:AlternateContent>
          <mc:Choice Requires="wps">
            <w:drawing>
              <wp:anchor distT="0" distB="0" distL="114300" distR="114300" simplePos="0" relativeHeight="251666432" behindDoc="0" locked="0" layoutInCell="1" allowOverlap="1" wp14:anchorId="79A6F107" wp14:editId="3AFAD320">
                <wp:simplePos x="0" y="0"/>
                <wp:positionH relativeFrom="column">
                  <wp:posOffset>1131176</wp:posOffset>
                </wp:positionH>
                <wp:positionV relativeFrom="paragraph">
                  <wp:posOffset>1270</wp:posOffset>
                </wp:positionV>
                <wp:extent cx="622998" cy="311185"/>
                <wp:effectExtent l="0" t="0" r="0" b="0"/>
                <wp:wrapNone/>
                <wp:docPr id="1663905613"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3AE35E2C" w14:textId="77777777" w:rsidR="00BF42AB" w:rsidRDefault="00BF42AB" w:rsidP="00BF42AB">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6F107" id="_x0000_s1029" type="#_x0000_t202" style="position:absolute;margin-left:89.05pt;margin-top:.1pt;width:49.05pt;height: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" filled="f" stroked="f" strokeweight=".5pt">
                <v:textbox>
                  <w:txbxContent>
                    <w:p w14:paraId="3AE35E2C" w14:textId="77777777" w:rsidR="00BF42AB" w:rsidRDefault="00BF42AB" w:rsidP="00BF42AB">
                      <w:pPr>
                        <w:pStyle w:val="ListParagraph"/>
                        <w:numPr>
                          <w:ilvl w:val="0"/>
                          <w:numId w:val="11"/>
                        </w:numPr>
                      </w:pPr>
                    </w:p>
                  </w:txbxContent>
                </v:textbox>
              </v:shape>
            </w:pict>
          </mc:Fallback>
        </mc:AlternateContent>
      </w:r>
      <w:r w:rsidR="00BF42AB">
        <w:rPr>
          <w:rFonts w:ascii="Garamond" w:hAnsi="Garamond"/>
          <w:b/>
          <w:bCs/>
          <w:noProof/>
          <w:sz w:val="22"/>
          <w:szCs w:val="22"/>
        </w:rPr>
        <mc:AlternateContent>
          <mc:Choice Requires="wps">
            <w:drawing>
              <wp:anchor distT="0" distB="0" distL="114300" distR="114300" simplePos="0" relativeHeight="251664384" behindDoc="0" locked="0" layoutInCell="1" allowOverlap="1" wp14:anchorId="16121CE6" wp14:editId="4FEB59F4">
                <wp:simplePos x="0" y="0"/>
                <wp:positionH relativeFrom="column">
                  <wp:posOffset>2411095</wp:posOffset>
                </wp:positionH>
                <wp:positionV relativeFrom="paragraph">
                  <wp:posOffset>-3175</wp:posOffset>
                </wp:positionV>
                <wp:extent cx="622998" cy="311185"/>
                <wp:effectExtent l="0" t="0" r="0" b="0"/>
                <wp:wrapNone/>
                <wp:docPr id="978046690"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0D1BA047" w14:textId="77777777" w:rsidR="00BF42AB" w:rsidRDefault="00BF42AB" w:rsidP="00BF42AB">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21CE6" id="_x0000_s1029" type="#_x0000_t202" style="position:absolute;margin-left:189.85pt;margin-top:-.25pt;width:49.05pt;height: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" filled="f" stroked="f" strokeweight=".5pt">
                <v:textbox>
                  <w:txbxContent>
                    <w:p w14:paraId="0D1BA047" w14:textId="77777777" w:rsidR="00BF42AB" w:rsidRDefault="00BF42AB" w:rsidP="00BF42AB">
                      <w:pPr>
                        <w:pStyle w:val="ListParagraph"/>
                        <w:numPr>
                          <w:ilvl w:val="0"/>
                          <w:numId w:val="11"/>
                        </w:numPr>
                      </w:pPr>
                    </w:p>
                  </w:txbxContent>
                </v:textbox>
              </v:shape>
            </w:pict>
          </mc:Fallback>
        </mc:AlternateContent>
      </w:r>
      <w:r w:rsidR="00BF42AB">
        <w:rPr>
          <w:rFonts w:ascii="Garamond" w:hAnsi="Garamond"/>
          <w:b/>
          <w:bCs/>
          <w:noProof/>
          <w:sz w:val="22"/>
          <w:szCs w:val="22"/>
        </w:rPr>
        <mc:AlternateContent>
          <mc:Choice Requires="wps">
            <w:drawing>
              <wp:anchor distT="0" distB="0" distL="114300" distR="114300" simplePos="0" relativeHeight="251665408" behindDoc="0" locked="0" layoutInCell="1" allowOverlap="1" wp14:anchorId="12E6BA8A" wp14:editId="0FD6CE0E">
                <wp:simplePos x="0" y="0"/>
                <wp:positionH relativeFrom="column">
                  <wp:posOffset>3639178</wp:posOffset>
                </wp:positionH>
                <wp:positionV relativeFrom="paragraph">
                  <wp:posOffset>1214</wp:posOffset>
                </wp:positionV>
                <wp:extent cx="622998" cy="311185"/>
                <wp:effectExtent l="0" t="0" r="0" b="0"/>
                <wp:wrapNone/>
                <wp:docPr id="1027317102"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7B8B49DF" w14:textId="77777777" w:rsidR="00BF42AB" w:rsidRDefault="00BF42AB" w:rsidP="00BF42AB">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6BA8A" id="_x0000_s1031" type="#_x0000_t202" style="position:absolute;margin-left:286.55pt;margin-top:.1pt;width:49.05pt;height: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" filled="f" stroked="f" strokeweight=".5pt">
                <v:textbox>
                  <w:txbxContent>
                    <w:p w14:paraId="7B8B49DF" w14:textId="77777777" w:rsidR="00BF42AB" w:rsidRDefault="00BF42AB" w:rsidP="00BF42AB">
                      <w:pPr>
                        <w:pStyle w:val="ListParagraph"/>
                        <w:numPr>
                          <w:ilvl w:val="0"/>
                          <w:numId w:val="11"/>
                        </w:numPr>
                      </w:pPr>
                    </w:p>
                  </w:txbxContent>
                </v:textbox>
              </v:shape>
            </w:pict>
          </mc:Fallback>
        </mc:AlternateContent>
      </w:r>
      <w:r w:rsidR="00BF42AB">
        <w:rPr>
          <w:rFonts w:ascii="Garamond" w:hAnsi="Garamond"/>
          <w:b/>
          <w:bCs/>
          <w:noProof/>
          <w:sz w:val="22"/>
          <w:szCs w:val="22"/>
        </w:rPr>
        <w:drawing>
          <wp:inline distT="0" distB="0" distL="0" distR="0" wp14:anchorId="652998C3" wp14:editId="07D64E0E">
            <wp:extent cx="5943600" cy="1697990"/>
            <wp:effectExtent l="0" t="0" r="0" b="3810"/>
            <wp:docPr id="1062445846" name="Picture 7"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45846" name="Picture 7" descr="A comparison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697990"/>
                    </a:xfrm>
                    <a:prstGeom prst="rect">
                      <a:avLst/>
                    </a:prstGeom>
                  </pic:spPr>
                </pic:pic>
              </a:graphicData>
            </a:graphic>
          </wp:inline>
        </w:drawing>
      </w:r>
    </w:p>
    <w:p w14:paraId="3103053D" w14:textId="77777777" w:rsidR="00BF42AB" w:rsidRPr="00F23856" w:rsidRDefault="00BF42AB" w:rsidP="00BF42AB">
      <w:pPr>
        <w:suppressLineNumbers/>
        <w:tabs>
          <w:tab w:val="left" w:pos="2621"/>
        </w:tabs>
        <w:rPr>
          <w:rFonts w:ascii="Garamond" w:hAnsi="Garamond"/>
        </w:rPr>
      </w:pPr>
      <w:r w:rsidRPr="00D816C3">
        <w:rPr>
          <w:rFonts w:ascii="Garamond" w:hAnsi="Garamond"/>
          <w:b/>
          <w:bCs/>
        </w:rPr>
        <w:t>Figure 3</w:t>
      </w:r>
      <w:r w:rsidRPr="00D816C3">
        <w:rPr>
          <w:rFonts w:ascii="Garamond" w:hAnsi="Garamond"/>
        </w:rPr>
        <w:t>:  Median proportion</w:t>
      </w:r>
      <w:r>
        <w:rPr>
          <w:rFonts w:ascii="Garamond" w:hAnsi="Garamond"/>
        </w:rPr>
        <w:t>al</w:t>
      </w:r>
      <w:r w:rsidRPr="00D816C3">
        <w:rPr>
          <w:rFonts w:ascii="Garamond" w:hAnsi="Garamond"/>
        </w:rPr>
        <w:t xml:space="preserve"> contribution of regional </w:t>
      </w:r>
      <w:r>
        <w:rPr>
          <w:rFonts w:ascii="Garamond" w:hAnsi="Garamond"/>
        </w:rPr>
        <w:t>groups to</w:t>
      </w:r>
      <w:r w:rsidRPr="00D816C3">
        <w:rPr>
          <w:rFonts w:ascii="Garamond" w:hAnsi="Garamond"/>
        </w:rPr>
        <w:t xml:space="preserve"> each seasonal quartile across all years of the dataset. Boxplots illustrat</w:t>
      </w:r>
      <w:r>
        <w:rPr>
          <w:rFonts w:ascii="Garamond" w:hAnsi="Garamond"/>
        </w:rPr>
        <w:t>e</w:t>
      </w:r>
      <w:r w:rsidRPr="00D816C3">
        <w:rPr>
          <w:rFonts w:ascii="Garamond" w:hAnsi="Garamond"/>
        </w:rPr>
        <w:t xml:space="preserve"> the range in proportional contribution </w:t>
      </w:r>
      <w:r>
        <w:rPr>
          <w:rFonts w:ascii="Garamond" w:hAnsi="Garamond"/>
        </w:rPr>
        <w:t xml:space="preserve">to each quartile </w:t>
      </w:r>
      <w:r w:rsidRPr="00D816C3">
        <w:rPr>
          <w:rFonts w:ascii="Garamond" w:hAnsi="Garamond"/>
        </w:rPr>
        <w:t xml:space="preserve">for each </w:t>
      </w:r>
      <w:r>
        <w:rPr>
          <w:rFonts w:ascii="Garamond" w:hAnsi="Garamond"/>
        </w:rPr>
        <w:t xml:space="preserve">stock </w:t>
      </w:r>
      <w:r w:rsidRPr="00D816C3">
        <w:rPr>
          <w:rFonts w:ascii="Garamond" w:hAnsi="Garamond"/>
        </w:rPr>
        <w:t xml:space="preserve">group across </w:t>
      </w:r>
      <w:r>
        <w:rPr>
          <w:rFonts w:ascii="Garamond" w:hAnsi="Garamond"/>
        </w:rPr>
        <w:t>all years of the</w:t>
      </w:r>
      <w:r w:rsidRPr="00D816C3">
        <w:rPr>
          <w:rFonts w:ascii="Garamond" w:hAnsi="Garamond"/>
        </w:rPr>
        <w:t xml:space="preserve"> dataset. </w:t>
      </w:r>
    </w:p>
    <w:p w14:paraId="5BECC40F" w14:textId="77777777" w:rsidR="00BF42AB" w:rsidRDefault="00BF42AB" w:rsidP="00BF42AB">
      <w:pPr>
        <w:suppressLineNumbers/>
      </w:pPr>
    </w:p>
    <w:p w14:paraId="252A578E" w14:textId="77777777" w:rsidR="00BF42AB" w:rsidRDefault="00BF42AB" w:rsidP="00BF42AB">
      <w:pPr>
        <w:suppressLineNumbers/>
      </w:pPr>
    </w:p>
    <w:p w14:paraId="646DAFD6" w14:textId="77777777" w:rsidR="00BF42AB" w:rsidRDefault="00BF42AB" w:rsidP="00BF42AB">
      <w:pPr>
        <w:suppressLineNumbers/>
      </w:pPr>
    </w:p>
    <w:p w14:paraId="5EFF88FF" w14:textId="77777777" w:rsidR="00BF42AB" w:rsidRDefault="00BF42AB" w:rsidP="00BF42AB">
      <w:pPr>
        <w:suppressLineNumbers/>
      </w:pPr>
    </w:p>
    <w:p w14:paraId="0C3779D4" w14:textId="77777777" w:rsidR="00BF42AB" w:rsidRDefault="00BF42AB" w:rsidP="00BF42AB">
      <w:pPr>
        <w:suppressLineNumbers/>
      </w:pPr>
    </w:p>
    <w:p w14:paraId="47496FAA" w14:textId="77777777" w:rsidR="00BF42AB" w:rsidRDefault="00BF42AB" w:rsidP="00BF42AB">
      <w:pPr>
        <w:suppressLineNumbers/>
      </w:pPr>
    </w:p>
    <w:p w14:paraId="674DA8B1" w14:textId="77777777" w:rsidR="00BF42AB" w:rsidRDefault="00BF42AB" w:rsidP="00BF42AB">
      <w:pPr>
        <w:suppressLineNumbers/>
      </w:pPr>
    </w:p>
    <w:p w14:paraId="06C4DE09" w14:textId="77777777" w:rsidR="00BF42AB" w:rsidRDefault="00BF42AB" w:rsidP="00BF42AB">
      <w:pPr>
        <w:suppressLineNumbers/>
      </w:pPr>
    </w:p>
    <w:p w14:paraId="4986A183" w14:textId="77777777" w:rsidR="00BF42AB" w:rsidRDefault="00BF42AB" w:rsidP="00BF42AB">
      <w:pPr>
        <w:rPr>
          <w:rStyle w:val="CommentReference"/>
        </w:rPr>
      </w:pPr>
      <w:r>
        <w:rPr>
          <w:noProof/>
          <w:sz w:val="16"/>
          <w:szCs w:val="16"/>
        </w:rPr>
        <w:lastRenderedPageBreak/>
        <w:drawing>
          <wp:inline distT="0" distB="0" distL="0" distR="0" wp14:anchorId="437D2110" wp14:editId="326A4292">
            <wp:extent cx="3129280" cy="6705600"/>
            <wp:effectExtent l="0" t="0" r="0" b="0"/>
            <wp:docPr id="1304865973"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65973" name="Picture 3" descr="A graph of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4660" cy="6738557"/>
                    </a:xfrm>
                    <a:prstGeom prst="rect">
                      <a:avLst/>
                    </a:prstGeom>
                  </pic:spPr>
                </pic:pic>
              </a:graphicData>
            </a:graphic>
          </wp:inline>
        </w:drawing>
      </w:r>
    </w:p>
    <w:p w14:paraId="4CEEF8CE" w14:textId="77777777" w:rsidR="00BF42AB" w:rsidRPr="005250AA" w:rsidRDefault="00BF42AB" w:rsidP="00BF42AB">
      <w:pPr>
        <w:rPr>
          <w:rFonts w:ascii="Garamond" w:hAnsi="Garamond"/>
        </w:rPr>
      </w:pPr>
      <w:r w:rsidRPr="00BB0FD1">
        <w:rPr>
          <w:rStyle w:val="CommentReference"/>
          <w:rFonts w:ascii="Garamond" w:hAnsi="Garamond"/>
          <w:b/>
          <w:bCs/>
          <w:sz w:val="24"/>
          <w:szCs w:val="24"/>
        </w:rPr>
        <w:t>Figure 4:</w:t>
      </w:r>
      <w:r w:rsidRPr="00BB0FD1">
        <w:rPr>
          <w:rStyle w:val="CommentReference"/>
          <w:rFonts w:ascii="Garamond" w:hAnsi="Garamond"/>
          <w:sz w:val="24"/>
          <w:szCs w:val="24"/>
        </w:rPr>
        <w:t xml:space="preserve"> Cumulative distribution plots of returning </w:t>
      </w:r>
      <w:r>
        <w:rPr>
          <w:rStyle w:val="CommentReference"/>
          <w:rFonts w:ascii="Garamond" w:hAnsi="Garamond"/>
          <w:sz w:val="24"/>
          <w:szCs w:val="24"/>
        </w:rPr>
        <w:t xml:space="preserve">regional groups to the Bethel Test Fishery in June and July 2017-2022. </w:t>
      </w:r>
      <w:r w:rsidRPr="00BB0FD1">
        <w:rPr>
          <w:rStyle w:val="CommentReference"/>
          <w:rFonts w:ascii="Garamond" w:hAnsi="Garamond"/>
          <w:sz w:val="24"/>
          <w:szCs w:val="24"/>
        </w:rPr>
        <w:t xml:space="preserve"> Lines are colored in order of their watershed position, with the furthest upstream groups in red transitioning towards downstream groups in blue. Grey dashed</w:t>
      </w:r>
      <w:r>
        <w:rPr>
          <w:rStyle w:val="CommentReference"/>
          <w:rFonts w:ascii="Garamond" w:hAnsi="Garamond"/>
          <w:sz w:val="24"/>
          <w:szCs w:val="24"/>
        </w:rPr>
        <w:t xml:space="preserve"> vertical</w:t>
      </w:r>
      <w:r w:rsidRPr="00BB0FD1">
        <w:rPr>
          <w:rStyle w:val="CommentReference"/>
          <w:rFonts w:ascii="Garamond" w:hAnsi="Garamond"/>
          <w:sz w:val="24"/>
          <w:szCs w:val="24"/>
        </w:rPr>
        <w:t xml:space="preserve"> line illustrates the end of the front-end closure</w:t>
      </w:r>
      <w:r>
        <w:rPr>
          <w:rStyle w:val="CommentReference"/>
          <w:rFonts w:ascii="Garamond" w:hAnsi="Garamond"/>
          <w:sz w:val="24"/>
          <w:szCs w:val="24"/>
        </w:rPr>
        <w:t xml:space="preserve">. Grey solid line illustrates the remaining proportion of the total CPUE at each day. </w:t>
      </w:r>
    </w:p>
    <w:p w14:paraId="06CBC4FD" w14:textId="77777777" w:rsidR="00BF42AB" w:rsidRDefault="00BF42AB" w:rsidP="00BF42AB"/>
    <w:p w14:paraId="5250E2B2" w14:textId="77777777" w:rsidR="00BF42AB" w:rsidRDefault="00BF42AB" w:rsidP="00BF42AB">
      <w:pPr>
        <w:suppressLineNumbers/>
      </w:pPr>
      <w:r>
        <w:rPr>
          <w:noProof/>
        </w:rPr>
        <w:lastRenderedPageBreak/>
        <w:drawing>
          <wp:inline distT="0" distB="0" distL="0" distR="0" wp14:anchorId="3188BA20" wp14:editId="33620E36">
            <wp:extent cx="6262491" cy="3984978"/>
            <wp:effectExtent l="0" t="0" r="0" b="3175"/>
            <wp:docPr id="1793165430" name="Picture 8"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65430" name="Picture 8" descr="A graph of different colore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71075" cy="3990440"/>
                    </a:xfrm>
                    <a:prstGeom prst="rect">
                      <a:avLst/>
                    </a:prstGeom>
                  </pic:spPr>
                </pic:pic>
              </a:graphicData>
            </a:graphic>
          </wp:inline>
        </w:drawing>
      </w:r>
    </w:p>
    <w:p w14:paraId="041596C4" w14:textId="77777777" w:rsidR="00BF42AB" w:rsidRPr="00956E99" w:rsidRDefault="00BF42AB" w:rsidP="00BF42AB">
      <w:pPr>
        <w:suppressLineNumbers/>
        <w:rPr>
          <w:rFonts w:ascii="Garamond" w:hAnsi="Garamond"/>
        </w:rPr>
      </w:pPr>
      <w:r w:rsidRPr="00956E99">
        <w:rPr>
          <w:rFonts w:ascii="Garamond" w:hAnsi="Garamond"/>
          <w:b/>
          <w:bCs/>
        </w:rPr>
        <w:t xml:space="preserve">Figure </w:t>
      </w:r>
      <w:r>
        <w:rPr>
          <w:rFonts w:ascii="Garamond" w:hAnsi="Garamond"/>
          <w:b/>
          <w:bCs/>
        </w:rPr>
        <w:t>5</w:t>
      </w:r>
      <w:r w:rsidRPr="00956E99">
        <w:rPr>
          <w:rFonts w:ascii="Garamond" w:hAnsi="Garamond"/>
          <w:b/>
          <w:bCs/>
        </w:rPr>
        <w:t>:</w:t>
      </w:r>
      <w:r w:rsidRPr="00956E99">
        <w:rPr>
          <w:rFonts w:ascii="Garamond" w:hAnsi="Garamond"/>
        </w:rPr>
        <w:t xml:space="preserve">  The proportion of each regional group’s total return protected under several simulated front-end closure scenarios, including the current closure. X-axis labels show the number of days the simulated closure end date differs from the current end date (−3 = June 8, 0 = June 11, +3 = June 14, +6 = June 17). Each point represents a single year, colored bars show the year-to-year range, and black lines denote the median across all years. Colors reflect watershed position, with upstream groups shown in red and downstream groups in blue.</w:t>
      </w:r>
    </w:p>
    <w:p w14:paraId="4B459759" w14:textId="77777777" w:rsidR="00BF42AB" w:rsidRDefault="00BF42AB" w:rsidP="00BF42AB">
      <w:pPr>
        <w:suppressLineNumbers/>
        <w:rPr>
          <w:rFonts w:ascii="Garamond" w:hAnsi="Garamond"/>
        </w:rPr>
      </w:pPr>
    </w:p>
    <w:p w14:paraId="47CC095F" w14:textId="77777777" w:rsidR="00BF42AB" w:rsidRDefault="00BF42AB" w:rsidP="00BF42AB">
      <w:pPr>
        <w:suppressLineNumbers/>
        <w:rPr>
          <w:rFonts w:ascii="Garamond" w:hAnsi="Garamond"/>
        </w:rPr>
      </w:pPr>
    </w:p>
    <w:p w14:paraId="79906BC2" w14:textId="77777777" w:rsidR="00BF42AB" w:rsidRDefault="00BF42AB" w:rsidP="00BF42AB">
      <w:pPr>
        <w:suppressLineNumbers/>
        <w:rPr>
          <w:rFonts w:ascii="Garamond" w:hAnsi="Garamond"/>
        </w:rPr>
      </w:pPr>
    </w:p>
    <w:p w14:paraId="3482E10C" w14:textId="77777777" w:rsidR="00BF42AB" w:rsidRDefault="00BF42AB" w:rsidP="00BF42AB">
      <w:pPr>
        <w:suppressLineNumbers/>
        <w:rPr>
          <w:rFonts w:ascii="Garamond" w:hAnsi="Garamond"/>
        </w:rPr>
      </w:pPr>
      <w:r>
        <w:rPr>
          <w:rFonts w:ascii="Garamond" w:hAnsi="Garamond"/>
          <w:noProof/>
        </w:rPr>
        <w:lastRenderedPageBreak/>
        <w:drawing>
          <wp:inline distT="0" distB="0" distL="0" distR="0" wp14:anchorId="27D4A2E2" wp14:editId="23797A31">
            <wp:extent cx="4746171" cy="4746171"/>
            <wp:effectExtent l="0" t="0" r="3810" b="3810"/>
            <wp:docPr id="1512324811" name="Picture 6" descr="A graph with numbers and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4811" name="Picture 6" descr="A graph with numbers and colore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07543" cy="4807543"/>
                    </a:xfrm>
                    <a:prstGeom prst="rect">
                      <a:avLst/>
                    </a:prstGeom>
                  </pic:spPr>
                </pic:pic>
              </a:graphicData>
            </a:graphic>
          </wp:inline>
        </w:drawing>
      </w:r>
    </w:p>
    <w:p w14:paraId="1C004EAC" w14:textId="77777777" w:rsidR="00BF42AB" w:rsidRPr="00C21AAD" w:rsidRDefault="00BF42AB" w:rsidP="00BF42AB">
      <w:pPr>
        <w:suppressLineNumbers/>
        <w:rPr>
          <w:rFonts w:ascii="Garamond" w:hAnsi="Garamond"/>
        </w:rPr>
      </w:pPr>
      <w:r w:rsidRPr="00453D5B">
        <w:rPr>
          <w:rFonts w:ascii="Garamond" w:hAnsi="Garamond"/>
          <w:b/>
          <w:bCs/>
        </w:rPr>
        <w:t>Figure 6:</w:t>
      </w:r>
      <w:r>
        <w:rPr>
          <w:rFonts w:ascii="Garamond" w:hAnsi="Garamond"/>
        </w:rPr>
        <w:t xml:space="preserve"> Comparison of the mean protection afforded to each group across all years with the mean foregone potential harvest. Potential foregone harvest is calculated as 1- (cumulative daily CPUE at each closure date/ total summed daily CPUE in that year). Each column of points illustrates a different closure end date scenario. </w:t>
      </w:r>
    </w:p>
    <w:p w14:paraId="3EBAB241" w14:textId="77777777" w:rsidR="00BF42AB" w:rsidRPr="00BF42AB" w:rsidRDefault="00BF42AB" w:rsidP="00BF42AB">
      <w:pPr>
        <w:suppressLineNumbers/>
      </w:pPr>
    </w:p>
    <w:sectPr w:rsidR="00BF42AB" w:rsidRPr="00BF42AB" w:rsidSect="004712C9">
      <w:headerReference w:type="default" r:id="rId15"/>
      <w:footerReference w:type="even" r:id="rId16"/>
      <w:footerReference w:type="default" r:id="rId17"/>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A0DE4" w14:textId="77777777" w:rsidR="00384765" w:rsidRDefault="00384765">
      <w:pPr>
        <w:spacing w:after="0" w:line="240" w:lineRule="auto"/>
      </w:pPr>
      <w:r>
        <w:separator/>
      </w:r>
    </w:p>
  </w:endnote>
  <w:endnote w:type="continuationSeparator" w:id="0">
    <w:p w14:paraId="34C67806" w14:textId="77777777" w:rsidR="00384765" w:rsidRDefault="00384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65561" w14:textId="77777777" w:rsidR="00384765" w:rsidRDefault="00384765">
      <w:pPr>
        <w:spacing w:after="0" w:line="240" w:lineRule="auto"/>
      </w:pPr>
      <w:r>
        <w:separator/>
      </w:r>
    </w:p>
  </w:footnote>
  <w:footnote w:type="continuationSeparator" w:id="0">
    <w:p w14:paraId="64056F19" w14:textId="77777777" w:rsidR="00384765" w:rsidRDefault="00384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9B77" w14:textId="77777777" w:rsidR="001025C9" w:rsidRDefault="00102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C1321"/>
    <w:multiLevelType w:val="hybridMultilevel"/>
    <w:tmpl w:val="98EC4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320269"/>
    <w:multiLevelType w:val="hybridMultilevel"/>
    <w:tmpl w:val="CFBAA5E6"/>
    <w:lvl w:ilvl="0" w:tplc="14461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5"/>
  </w:num>
  <w:num w:numId="2" w16cid:durableId="1353727518">
    <w:abstractNumId w:val="3"/>
  </w:num>
  <w:num w:numId="3" w16cid:durableId="329413611">
    <w:abstractNumId w:val="10"/>
  </w:num>
  <w:num w:numId="4" w16cid:durableId="991065100">
    <w:abstractNumId w:val="6"/>
  </w:num>
  <w:num w:numId="5" w16cid:durableId="1019696258">
    <w:abstractNumId w:val="2"/>
  </w:num>
  <w:num w:numId="6" w16cid:durableId="1265116596">
    <w:abstractNumId w:val="7"/>
  </w:num>
  <w:num w:numId="7" w16cid:durableId="416367737">
    <w:abstractNumId w:val="4"/>
  </w:num>
  <w:num w:numId="8" w16cid:durableId="1863780797">
    <w:abstractNumId w:val="0"/>
  </w:num>
  <w:num w:numId="9" w16cid:durableId="227813615">
    <w:abstractNumId w:val="9"/>
  </w:num>
  <w:num w:numId="10" w16cid:durableId="1345399423">
    <w:abstractNumId w:val="8"/>
  </w:num>
  <w:num w:numId="11" w16cid:durableId="687874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11A0E"/>
    <w:rsid w:val="000259EB"/>
    <w:rsid w:val="00033E6D"/>
    <w:rsid w:val="00040237"/>
    <w:rsid w:val="0004196B"/>
    <w:rsid w:val="00044401"/>
    <w:rsid w:val="000566CD"/>
    <w:rsid w:val="00060FEB"/>
    <w:rsid w:val="00065DC6"/>
    <w:rsid w:val="00066D9D"/>
    <w:rsid w:val="00071218"/>
    <w:rsid w:val="00072056"/>
    <w:rsid w:val="00083A7A"/>
    <w:rsid w:val="00085380"/>
    <w:rsid w:val="000854BE"/>
    <w:rsid w:val="00093841"/>
    <w:rsid w:val="000941AF"/>
    <w:rsid w:val="000979CB"/>
    <w:rsid w:val="000A55A6"/>
    <w:rsid w:val="000B5639"/>
    <w:rsid w:val="000B7514"/>
    <w:rsid w:val="000C0406"/>
    <w:rsid w:val="000C2C96"/>
    <w:rsid w:val="000C384D"/>
    <w:rsid w:val="000C429D"/>
    <w:rsid w:val="000C6898"/>
    <w:rsid w:val="000D511B"/>
    <w:rsid w:val="000D6E8E"/>
    <w:rsid w:val="000E1B66"/>
    <w:rsid w:val="000E5E9C"/>
    <w:rsid w:val="000F083A"/>
    <w:rsid w:val="000F3B6C"/>
    <w:rsid w:val="001000CB"/>
    <w:rsid w:val="001018D7"/>
    <w:rsid w:val="001025C9"/>
    <w:rsid w:val="001028F4"/>
    <w:rsid w:val="00103582"/>
    <w:rsid w:val="001058B8"/>
    <w:rsid w:val="00112ED8"/>
    <w:rsid w:val="00114DA5"/>
    <w:rsid w:val="00116F1B"/>
    <w:rsid w:val="00120202"/>
    <w:rsid w:val="00121BC7"/>
    <w:rsid w:val="00121EA9"/>
    <w:rsid w:val="00123AD2"/>
    <w:rsid w:val="001255D3"/>
    <w:rsid w:val="001269D4"/>
    <w:rsid w:val="00127F9A"/>
    <w:rsid w:val="00130CEE"/>
    <w:rsid w:val="00131432"/>
    <w:rsid w:val="0013324E"/>
    <w:rsid w:val="00134D4C"/>
    <w:rsid w:val="00136FC3"/>
    <w:rsid w:val="001419E1"/>
    <w:rsid w:val="001430A9"/>
    <w:rsid w:val="00143768"/>
    <w:rsid w:val="00151C49"/>
    <w:rsid w:val="00152000"/>
    <w:rsid w:val="001538CD"/>
    <w:rsid w:val="0015783A"/>
    <w:rsid w:val="00162958"/>
    <w:rsid w:val="0016395C"/>
    <w:rsid w:val="00163D3A"/>
    <w:rsid w:val="001679D4"/>
    <w:rsid w:val="00171632"/>
    <w:rsid w:val="0017389D"/>
    <w:rsid w:val="001740E9"/>
    <w:rsid w:val="00176511"/>
    <w:rsid w:val="001844EB"/>
    <w:rsid w:val="00190B2C"/>
    <w:rsid w:val="0019169F"/>
    <w:rsid w:val="00197965"/>
    <w:rsid w:val="001A07DD"/>
    <w:rsid w:val="001B0AC6"/>
    <w:rsid w:val="001C3B8F"/>
    <w:rsid w:val="001C6B33"/>
    <w:rsid w:val="001D3E40"/>
    <w:rsid w:val="001D6D0B"/>
    <w:rsid w:val="001D71C8"/>
    <w:rsid w:val="001E0D88"/>
    <w:rsid w:val="001F2097"/>
    <w:rsid w:val="0020053D"/>
    <w:rsid w:val="002006A2"/>
    <w:rsid w:val="0020187E"/>
    <w:rsid w:val="00206F6C"/>
    <w:rsid w:val="00210C30"/>
    <w:rsid w:val="00213C2D"/>
    <w:rsid w:val="00216D27"/>
    <w:rsid w:val="002175BB"/>
    <w:rsid w:val="002256A0"/>
    <w:rsid w:val="002323C1"/>
    <w:rsid w:val="00233DAB"/>
    <w:rsid w:val="0023404E"/>
    <w:rsid w:val="00234875"/>
    <w:rsid w:val="00235BCC"/>
    <w:rsid w:val="0024031C"/>
    <w:rsid w:val="00240DD3"/>
    <w:rsid w:val="00253057"/>
    <w:rsid w:val="002549E1"/>
    <w:rsid w:val="0025573D"/>
    <w:rsid w:val="002574F7"/>
    <w:rsid w:val="0026256C"/>
    <w:rsid w:val="00270862"/>
    <w:rsid w:val="002768BC"/>
    <w:rsid w:val="002769C2"/>
    <w:rsid w:val="00276AFF"/>
    <w:rsid w:val="002811E4"/>
    <w:rsid w:val="002948A2"/>
    <w:rsid w:val="002A3FE3"/>
    <w:rsid w:val="002B597E"/>
    <w:rsid w:val="002C1C99"/>
    <w:rsid w:val="002C21B7"/>
    <w:rsid w:val="002C2F48"/>
    <w:rsid w:val="002C3375"/>
    <w:rsid w:val="002C6F1E"/>
    <w:rsid w:val="002D12FE"/>
    <w:rsid w:val="002D2CBF"/>
    <w:rsid w:val="002E45E7"/>
    <w:rsid w:val="002E5716"/>
    <w:rsid w:val="002F0A2B"/>
    <w:rsid w:val="003031E8"/>
    <w:rsid w:val="00304260"/>
    <w:rsid w:val="00306D21"/>
    <w:rsid w:val="003071D2"/>
    <w:rsid w:val="00310A9F"/>
    <w:rsid w:val="00312FC9"/>
    <w:rsid w:val="00313CB8"/>
    <w:rsid w:val="003157C4"/>
    <w:rsid w:val="00320DDA"/>
    <w:rsid w:val="0033106A"/>
    <w:rsid w:val="0033540B"/>
    <w:rsid w:val="00343C0B"/>
    <w:rsid w:val="003442B4"/>
    <w:rsid w:val="003474F0"/>
    <w:rsid w:val="003505B6"/>
    <w:rsid w:val="003508BF"/>
    <w:rsid w:val="00354EC0"/>
    <w:rsid w:val="00356F8B"/>
    <w:rsid w:val="0036019D"/>
    <w:rsid w:val="003610A6"/>
    <w:rsid w:val="00362078"/>
    <w:rsid w:val="003642FE"/>
    <w:rsid w:val="00367B6D"/>
    <w:rsid w:val="003717DB"/>
    <w:rsid w:val="00371AC6"/>
    <w:rsid w:val="00374558"/>
    <w:rsid w:val="003760FD"/>
    <w:rsid w:val="00383B9A"/>
    <w:rsid w:val="00384765"/>
    <w:rsid w:val="00385F28"/>
    <w:rsid w:val="0038700D"/>
    <w:rsid w:val="0039598A"/>
    <w:rsid w:val="0039711B"/>
    <w:rsid w:val="00397AF1"/>
    <w:rsid w:val="00397FF6"/>
    <w:rsid w:val="003A1EB0"/>
    <w:rsid w:val="003A53E2"/>
    <w:rsid w:val="003A58F7"/>
    <w:rsid w:val="003B0A46"/>
    <w:rsid w:val="003C2A7E"/>
    <w:rsid w:val="003C6E87"/>
    <w:rsid w:val="003D0402"/>
    <w:rsid w:val="003D30C7"/>
    <w:rsid w:val="003D7E04"/>
    <w:rsid w:val="003F0E0F"/>
    <w:rsid w:val="003F1234"/>
    <w:rsid w:val="003F6161"/>
    <w:rsid w:val="00400339"/>
    <w:rsid w:val="00400CBB"/>
    <w:rsid w:val="00401EE2"/>
    <w:rsid w:val="004025DD"/>
    <w:rsid w:val="004025ED"/>
    <w:rsid w:val="0040355B"/>
    <w:rsid w:val="00403B68"/>
    <w:rsid w:val="00416B2E"/>
    <w:rsid w:val="00417AE1"/>
    <w:rsid w:val="00424DB6"/>
    <w:rsid w:val="004261EE"/>
    <w:rsid w:val="00431422"/>
    <w:rsid w:val="00433B90"/>
    <w:rsid w:val="00437729"/>
    <w:rsid w:val="00441FFD"/>
    <w:rsid w:val="00442120"/>
    <w:rsid w:val="004504D1"/>
    <w:rsid w:val="00450591"/>
    <w:rsid w:val="00450ED3"/>
    <w:rsid w:val="00454FB2"/>
    <w:rsid w:val="00455535"/>
    <w:rsid w:val="00455561"/>
    <w:rsid w:val="00460AE8"/>
    <w:rsid w:val="00464971"/>
    <w:rsid w:val="0046614E"/>
    <w:rsid w:val="004665BB"/>
    <w:rsid w:val="00467885"/>
    <w:rsid w:val="00470C70"/>
    <w:rsid w:val="004712C9"/>
    <w:rsid w:val="0047513B"/>
    <w:rsid w:val="00477415"/>
    <w:rsid w:val="00481088"/>
    <w:rsid w:val="00491C12"/>
    <w:rsid w:val="004A0003"/>
    <w:rsid w:val="004A072A"/>
    <w:rsid w:val="004A6CF4"/>
    <w:rsid w:val="004B1488"/>
    <w:rsid w:val="004B1829"/>
    <w:rsid w:val="004B19B1"/>
    <w:rsid w:val="004B5E0E"/>
    <w:rsid w:val="004B7BC4"/>
    <w:rsid w:val="004C2230"/>
    <w:rsid w:val="004C3939"/>
    <w:rsid w:val="004C58FF"/>
    <w:rsid w:val="004C5CB5"/>
    <w:rsid w:val="004D0AA2"/>
    <w:rsid w:val="004D6874"/>
    <w:rsid w:val="004D6C38"/>
    <w:rsid w:val="004E3592"/>
    <w:rsid w:val="004E7138"/>
    <w:rsid w:val="004E7B3B"/>
    <w:rsid w:val="004F0045"/>
    <w:rsid w:val="004F04C2"/>
    <w:rsid w:val="004F0E72"/>
    <w:rsid w:val="004F324B"/>
    <w:rsid w:val="004F3972"/>
    <w:rsid w:val="004F4EF3"/>
    <w:rsid w:val="0050237A"/>
    <w:rsid w:val="00505979"/>
    <w:rsid w:val="00507803"/>
    <w:rsid w:val="005078D8"/>
    <w:rsid w:val="005104A5"/>
    <w:rsid w:val="00512EE1"/>
    <w:rsid w:val="005149FF"/>
    <w:rsid w:val="00514EB9"/>
    <w:rsid w:val="00516589"/>
    <w:rsid w:val="005171B6"/>
    <w:rsid w:val="00517577"/>
    <w:rsid w:val="00520187"/>
    <w:rsid w:val="005229F0"/>
    <w:rsid w:val="005302EF"/>
    <w:rsid w:val="00530411"/>
    <w:rsid w:val="005312E0"/>
    <w:rsid w:val="00533C59"/>
    <w:rsid w:val="00536536"/>
    <w:rsid w:val="00537343"/>
    <w:rsid w:val="005416E6"/>
    <w:rsid w:val="005463B2"/>
    <w:rsid w:val="00551911"/>
    <w:rsid w:val="005554D7"/>
    <w:rsid w:val="00557194"/>
    <w:rsid w:val="00572EF0"/>
    <w:rsid w:val="0057720D"/>
    <w:rsid w:val="005805EB"/>
    <w:rsid w:val="005858F1"/>
    <w:rsid w:val="0058744A"/>
    <w:rsid w:val="0059082A"/>
    <w:rsid w:val="005956BD"/>
    <w:rsid w:val="00597AEC"/>
    <w:rsid w:val="005A052B"/>
    <w:rsid w:val="005A36C3"/>
    <w:rsid w:val="005A53C9"/>
    <w:rsid w:val="005B0F4E"/>
    <w:rsid w:val="005B3AB3"/>
    <w:rsid w:val="005B3E0C"/>
    <w:rsid w:val="005B7FCD"/>
    <w:rsid w:val="005C0D40"/>
    <w:rsid w:val="005C2215"/>
    <w:rsid w:val="005C36CF"/>
    <w:rsid w:val="005C58CB"/>
    <w:rsid w:val="005D0EF1"/>
    <w:rsid w:val="005D4C96"/>
    <w:rsid w:val="005E6A59"/>
    <w:rsid w:val="005F27E4"/>
    <w:rsid w:val="005F3448"/>
    <w:rsid w:val="00606787"/>
    <w:rsid w:val="006101C3"/>
    <w:rsid w:val="00611B68"/>
    <w:rsid w:val="00612B95"/>
    <w:rsid w:val="00617B67"/>
    <w:rsid w:val="00625357"/>
    <w:rsid w:val="006314EE"/>
    <w:rsid w:val="00631AAA"/>
    <w:rsid w:val="006357BB"/>
    <w:rsid w:val="0063694A"/>
    <w:rsid w:val="00636B84"/>
    <w:rsid w:val="00636C9F"/>
    <w:rsid w:val="00642B65"/>
    <w:rsid w:val="00643AC4"/>
    <w:rsid w:val="00645EF1"/>
    <w:rsid w:val="00651133"/>
    <w:rsid w:val="00653AE8"/>
    <w:rsid w:val="006540BC"/>
    <w:rsid w:val="0065535A"/>
    <w:rsid w:val="00655F63"/>
    <w:rsid w:val="00656B48"/>
    <w:rsid w:val="006617C0"/>
    <w:rsid w:val="0066241A"/>
    <w:rsid w:val="00663FC6"/>
    <w:rsid w:val="00665BC1"/>
    <w:rsid w:val="00673B3C"/>
    <w:rsid w:val="006762C3"/>
    <w:rsid w:val="00676513"/>
    <w:rsid w:val="00682611"/>
    <w:rsid w:val="00687F38"/>
    <w:rsid w:val="00691BBC"/>
    <w:rsid w:val="00691F38"/>
    <w:rsid w:val="00693A39"/>
    <w:rsid w:val="006A4011"/>
    <w:rsid w:val="006A798F"/>
    <w:rsid w:val="006B1D97"/>
    <w:rsid w:val="006B418B"/>
    <w:rsid w:val="006B5AB0"/>
    <w:rsid w:val="006C531D"/>
    <w:rsid w:val="006C663B"/>
    <w:rsid w:val="006C6CB7"/>
    <w:rsid w:val="006D11D3"/>
    <w:rsid w:val="006D6AEE"/>
    <w:rsid w:val="006E1BBC"/>
    <w:rsid w:val="006E5473"/>
    <w:rsid w:val="0070135F"/>
    <w:rsid w:val="0070647C"/>
    <w:rsid w:val="007072E7"/>
    <w:rsid w:val="00711069"/>
    <w:rsid w:val="0071220D"/>
    <w:rsid w:val="0071320D"/>
    <w:rsid w:val="00715F4A"/>
    <w:rsid w:val="00717761"/>
    <w:rsid w:val="00717B12"/>
    <w:rsid w:val="0072380C"/>
    <w:rsid w:val="00724D0B"/>
    <w:rsid w:val="007266BC"/>
    <w:rsid w:val="00730A88"/>
    <w:rsid w:val="00731FB9"/>
    <w:rsid w:val="00746351"/>
    <w:rsid w:val="00747075"/>
    <w:rsid w:val="007555A4"/>
    <w:rsid w:val="007561E4"/>
    <w:rsid w:val="0076034D"/>
    <w:rsid w:val="007603D4"/>
    <w:rsid w:val="007708F4"/>
    <w:rsid w:val="00772AC1"/>
    <w:rsid w:val="00780305"/>
    <w:rsid w:val="007878C0"/>
    <w:rsid w:val="00793B30"/>
    <w:rsid w:val="007A07BC"/>
    <w:rsid w:val="007A1D0A"/>
    <w:rsid w:val="007B17D6"/>
    <w:rsid w:val="007B71BB"/>
    <w:rsid w:val="007C0A61"/>
    <w:rsid w:val="007C1050"/>
    <w:rsid w:val="007C2267"/>
    <w:rsid w:val="007C2373"/>
    <w:rsid w:val="007C6D95"/>
    <w:rsid w:val="007D1726"/>
    <w:rsid w:val="007D2894"/>
    <w:rsid w:val="007D630A"/>
    <w:rsid w:val="007D7981"/>
    <w:rsid w:val="007E1736"/>
    <w:rsid w:val="007E3A31"/>
    <w:rsid w:val="007F098D"/>
    <w:rsid w:val="007F32DE"/>
    <w:rsid w:val="007F35F9"/>
    <w:rsid w:val="007F37AE"/>
    <w:rsid w:val="007F4A77"/>
    <w:rsid w:val="007F66C5"/>
    <w:rsid w:val="007F7231"/>
    <w:rsid w:val="007F747D"/>
    <w:rsid w:val="007F75D5"/>
    <w:rsid w:val="00800CBA"/>
    <w:rsid w:val="008050C3"/>
    <w:rsid w:val="00807290"/>
    <w:rsid w:val="00811477"/>
    <w:rsid w:val="00811B88"/>
    <w:rsid w:val="00814EE7"/>
    <w:rsid w:val="00816626"/>
    <w:rsid w:val="00820E08"/>
    <w:rsid w:val="0082206F"/>
    <w:rsid w:val="008277E3"/>
    <w:rsid w:val="00832815"/>
    <w:rsid w:val="00836381"/>
    <w:rsid w:val="00843258"/>
    <w:rsid w:val="0084410D"/>
    <w:rsid w:val="00845E76"/>
    <w:rsid w:val="00856168"/>
    <w:rsid w:val="008605CB"/>
    <w:rsid w:val="00863C27"/>
    <w:rsid w:val="008730BC"/>
    <w:rsid w:val="0087708A"/>
    <w:rsid w:val="00881286"/>
    <w:rsid w:val="0088327B"/>
    <w:rsid w:val="0088451D"/>
    <w:rsid w:val="00885296"/>
    <w:rsid w:val="0088664E"/>
    <w:rsid w:val="008872F5"/>
    <w:rsid w:val="00891B6F"/>
    <w:rsid w:val="00893125"/>
    <w:rsid w:val="008948AB"/>
    <w:rsid w:val="00895ED8"/>
    <w:rsid w:val="00895FC7"/>
    <w:rsid w:val="008970CF"/>
    <w:rsid w:val="008A7376"/>
    <w:rsid w:val="008B0A5A"/>
    <w:rsid w:val="008B3EA1"/>
    <w:rsid w:val="008B64EE"/>
    <w:rsid w:val="008B6684"/>
    <w:rsid w:val="008C03AF"/>
    <w:rsid w:val="008C378F"/>
    <w:rsid w:val="008C65D7"/>
    <w:rsid w:val="008D1422"/>
    <w:rsid w:val="008D1B8A"/>
    <w:rsid w:val="008E3428"/>
    <w:rsid w:val="008E4C82"/>
    <w:rsid w:val="008F2118"/>
    <w:rsid w:val="008F26BA"/>
    <w:rsid w:val="00900DF4"/>
    <w:rsid w:val="0090107F"/>
    <w:rsid w:val="00901ACE"/>
    <w:rsid w:val="00907410"/>
    <w:rsid w:val="009076B8"/>
    <w:rsid w:val="009110AF"/>
    <w:rsid w:val="0091492C"/>
    <w:rsid w:val="00915EEE"/>
    <w:rsid w:val="00916EE1"/>
    <w:rsid w:val="00917026"/>
    <w:rsid w:val="00922435"/>
    <w:rsid w:val="00925A21"/>
    <w:rsid w:val="009263B7"/>
    <w:rsid w:val="00932FBC"/>
    <w:rsid w:val="00933D52"/>
    <w:rsid w:val="009423AC"/>
    <w:rsid w:val="00944E55"/>
    <w:rsid w:val="00946A92"/>
    <w:rsid w:val="00951507"/>
    <w:rsid w:val="00955A42"/>
    <w:rsid w:val="00956F44"/>
    <w:rsid w:val="00961F08"/>
    <w:rsid w:val="00966E61"/>
    <w:rsid w:val="00967DC4"/>
    <w:rsid w:val="00971164"/>
    <w:rsid w:val="0097261B"/>
    <w:rsid w:val="00973C7E"/>
    <w:rsid w:val="0097448D"/>
    <w:rsid w:val="009833DB"/>
    <w:rsid w:val="00983667"/>
    <w:rsid w:val="00983880"/>
    <w:rsid w:val="00986BAC"/>
    <w:rsid w:val="009879FD"/>
    <w:rsid w:val="00990982"/>
    <w:rsid w:val="009916A5"/>
    <w:rsid w:val="009A7B39"/>
    <w:rsid w:val="009B24AC"/>
    <w:rsid w:val="009B595F"/>
    <w:rsid w:val="009C079F"/>
    <w:rsid w:val="009C2F92"/>
    <w:rsid w:val="009C308C"/>
    <w:rsid w:val="009C3C93"/>
    <w:rsid w:val="009C3FA5"/>
    <w:rsid w:val="009C42BD"/>
    <w:rsid w:val="009D0427"/>
    <w:rsid w:val="009D3148"/>
    <w:rsid w:val="009D66DA"/>
    <w:rsid w:val="009E68C7"/>
    <w:rsid w:val="009F1309"/>
    <w:rsid w:val="009F1A92"/>
    <w:rsid w:val="009F3D19"/>
    <w:rsid w:val="009F3E36"/>
    <w:rsid w:val="009F51C3"/>
    <w:rsid w:val="009F56C0"/>
    <w:rsid w:val="009F5E0E"/>
    <w:rsid w:val="009F6624"/>
    <w:rsid w:val="009F7AF2"/>
    <w:rsid w:val="00A0052D"/>
    <w:rsid w:val="00A005B7"/>
    <w:rsid w:val="00A06CC6"/>
    <w:rsid w:val="00A10423"/>
    <w:rsid w:val="00A110EC"/>
    <w:rsid w:val="00A13C28"/>
    <w:rsid w:val="00A13EDE"/>
    <w:rsid w:val="00A14D37"/>
    <w:rsid w:val="00A16F99"/>
    <w:rsid w:val="00A22AAB"/>
    <w:rsid w:val="00A234BB"/>
    <w:rsid w:val="00A25870"/>
    <w:rsid w:val="00A26A50"/>
    <w:rsid w:val="00A3396F"/>
    <w:rsid w:val="00A3550B"/>
    <w:rsid w:val="00A36D27"/>
    <w:rsid w:val="00A44879"/>
    <w:rsid w:val="00A4712A"/>
    <w:rsid w:val="00A52BD6"/>
    <w:rsid w:val="00A54B4A"/>
    <w:rsid w:val="00A72EBD"/>
    <w:rsid w:val="00A76A53"/>
    <w:rsid w:val="00A805B8"/>
    <w:rsid w:val="00A8429C"/>
    <w:rsid w:val="00A849F0"/>
    <w:rsid w:val="00A84E4B"/>
    <w:rsid w:val="00A94BC2"/>
    <w:rsid w:val="00AA1798"/>
    <w:rsid w:val="00AA26A1"/>
    <w:rsid w:val="00AA6EC2"/>
    <w:rsid w:val="00AB074C"/>
    <w:rsid w:val="00AB2317"/>
    <w:rsid w:val="00AB3DBB"/>
    <w:rsid w:val="00AB779D"/>
    <w:rsid w:val="00AC7C2D"/>
    <w:rsid w:val="00AD1910"/>
    <w:rsid w:val="00AD484F"/>
    <w:rsid w:val="00AD4BE1"/>
    <w:rsid w:val="00AD7B82"/>
    <w:rsid w:val="00AF0D4C"/>
    <w:rsid w:val="00AF7B74"/>
    <w:rsid w:val="00B00C18"/>
    <w:rsid w:val="00B01FE3"/>
    <w:rsid w:val="00B02A4D"/>
    <w:rsid w:val="00B07AE4"/>
    <w:rsid w:val="00B13E93"/>
    <w:rsid w:val="00B155C4"/>
    <w:rsid w:val="00B212BB"/>
    <w:rsid w:val="00B23B58"/>
    <w:rsid w:val="00B24171"/>
    <w:rsid w:val="00B27EC5"/>
    <w:rsid w:val="00B30111"/>
    <w:rsid w:val="00B35E5D"/>
    <w:rsid w:val="00B40601"/>
    <w:rsid w:val="00B429B6"/>
    <w:rsid w:val="00B4720E"/>
    <w:rsid w:val="00B50583"/>
    <w:rsid w:val="00B50CA4"/>
    <w:rsid w:val="00B53530"/>
    <w:rsid w:val="00B60D7F"/>
    <w:rsid w:val="00B62128"/>
    <w:rsid w:val="00B65D13"/>
    <w:rsid w:val="00B74D8D"/>
    <w:rsid w:val="00B74F35"/>
    <w:rsid w:val="00B76340"/>
    <w:rsid w:val="00B8483E"/>
    <w:rsid w:val="00B857E3"/>
    <w:rsid w:val="00B923D2"/>
    <w:rsid w:val="00B95589"/>
    <w:rsid w:val="00BA0245"/>
    <w:rsid w:val="00BA369C"/>
    <w:rsid w:val="00BA542C"/>
    <w:rsid w:val="00BB27C2"/>
    <w:rsid w:val="00BB381E"/>
    <w:rsid w:val="00BB5897"/>
    <w:rsid w:val="00BC7C48"/>
    <w:rsid w:val="00BD0803"/>
    <w:rsid w:val="00BD2F8F"/>
    <w:rsid w:val="00BF0C62"/>
    <w:rsid w:val="00BF307A"/>
    <w:rsid w:val="00BF42AB"/>
    <w:rsid w:val="00C013DD"/>
    <w:rsid w:val="00C107EA"/>
    <w:rsid w:val="00C10AF2"/>
    <w:rsid w:val="00C162F5"/>
    <w:rsid w:val="00C1704A"/>
    <w:rsid w:val="00C26378"/>
    <w:rsid w:val="00C27BF0"/>
    <w:rsid w:val="00C31CB4"/>
    <w:rsid w:val="00C32D99"/>
    <w:rsid w:val="00C34090"/>
    <w:rsid w:val="00C40D88"/>
    <w:rsid w:val="00C41758"/>
    <w:rsid w:val="00C41C66"/>
    <w:rsid w:val="00C50220"/>
    <w:rsid w:val="00C50332"/>
    <w:rsid w:val="00C50733"/>
    <w:rsid w:val="00C57048"/>
    <w:rsid w:val="00C57FD7"/>
    <w:rsid w:val="00C6603A"/>
    <w:rsid w:val="00C67240"/>
    <w:rsid w:val="00C67BC1"/>
    <w:rsid w:val="00C7034D"/>
    <w:rsid w:val="00C83BD0"/>
    <w:rsid w:val="00C83BF2"/>
    <w:rsid w:val="00C92AB0"/>
    <w:rsid w:val="00C93DD5"/>
    <w:rsid w:val="00C95028"/>
    <w:rsid w:val="00C9741A"/>
    <w:rsid w:val="00C97C2C"/>
    <w:rsid w:val="00CA262D"/>
    <w:rsid w:val="00CA6AF1"/>
    <w:rsid w:val="00CA7EEC"/>
    <w:rsid w:val="00CB2EEB"/>
    <w:rsid w:val="00CB3C24"/>
    <w:rsid w:val="00CB4B76"/>
    <w:rsid w:val="00CC053E"/>
    <w:rsid w:val="00CC09EC"/>
    <w:rsid w:val="00CC472B"/>
    <w:rsid w:val="00CC7CEE"/>
    <w:rsid w:val="00CD3038"/>
    <w:rsid w:val="00CE02D5"/>
    <w:rsid w:val="00CE2EB6"/>
    <w:rsid w:val="00CE70A0"/>
    <w:rsid w:val="00CE7CAA"/>
    <w:rsid w:val="00CF00B2"/>
    <w:rsid w:val="00CF03CC"/>
    <w:rsid w:val="00CF21C5"/>
    <w:rsid w:val="00CF2DB5"/>
    <w:rsid w:val="00CF45A1"/>
    <w:rsid w:val="00CF474A"/>
    <w:rsid w:val="00CF6CDB"/>
    <w:rsid w:val="00D0176E"/>
    <w:rsid w:val="00D0546A"/>
    <w:rsid w:val="00D05EAB"/>
    <w:rsid w:val="00D0678D"/>
    <w:rsid w:val="00D105F1"/>
    <w:rsid w:val="00D10F35"/>
    <w:rsid w:val="00D149EB"/>
    <w:rsid w:val="00D30A4B"/>
    <w:rsid w:val="00D3134F"/>
    <w:rsid w:val="00D36A10"/>
    <w:rsid w:val="00D409CC"/>
    <w:rsid w:val="00D43F43"/>
    <w:rsid w:val="00D47703"/>
    <w:rsid w:val="00D47FB2"/>
    <w:rsid w:val="00D516D1"/>
    <w:rsid w:val="00D53B0E"/>
    <w:rsid w:val="00D5400B"/>
    <w:rsid w:val="00D554ED"/>
    <w:rsid w:val="00D57D37"/>
    <w:rsid w:val="00D625F2"/>
    <w:rsid w:val="00D71360"/>
    <w:rsid w:val="00D80B0D"/>
    <w:rsid w:val="00D86CD4"/>
    <w:rsid w:val="00D90980"/>
    <w:rsid w:val="00D91D5D"/>
    <w:rsid w:val="00D96066"/>
    <w:rsid w:val="00DA0881"/>
    <w:rsid w:val="00DA289A"/>
    <w:rsid w:val="00DA7E79"/>
    <w:rsid w:val="00DB2B04"/>
    <w:rsid w:val="00DB58D6"/>
    <w:rsid w:val="00DC669C"/>
    <w:rsid w:val="00DC75BB"/>
    <w:rsid w:val="00DD0E6E"/>
    <w:rsid w:val="00DD2581"/>
    <w:rsid w:val="00DD2C4D"/>
    <w:rsid w:val="00DD585C"/>
    <w:rsid w:val="00DD7574"/>
    <w:rsid w:val="00DE09EB"/>
    <w:rsid w:val="00DE33E0"/>
    <w:rsid w:val="00DF1D5B"/>
    <w:rsid w:val="00DF28C6"/>
    <w:rsid w:val="00E10F4A"/>
    <w:rsid w:val="00E113E7"/>
    <w:rsid w:val="00E11585"/>
    <w:rsid w:val="00E1753F"/>
    <w:rsid w:val="00E20CE9"/>
    <w:rsid w:val="00E212FE"/>
    <w:rsid w:val="00E26D9D"/>
    <w:rsid w:val="00E347D9"/>
    <w:rsid w:val="00E35059"/>
    <w:rsid w:val="00E352BB"/>
    <w:rsid w:val="00E3555B"/>
    <w:rsid w:val="00E355B2"/>
    <w:rsid w:val="00E35FA9"/>
    <w:rsid w:val="00E454BB"/>
    <w:rsid w:val="00E45959"/>
    <w:rsid w:val="00E45D57"/>
    <w:rsid w:val="00E46D9E"/>
    <w:rsid w:val="00E46ECD"/>
    <w:rsid w:val="00E471DA"/>
    <w:rsid w:val="00E61436"/>
    <w:rsid w:val="00E66931"/>
    <w:rsid w:val="00E671EF"/>
    <w:rsid w:val="00E67672"/>
    <w:rsid w:val="00E71272"/>
    <w:rsid w:val="00E719E1"/>
    <w:rsid w:val="00E8171A"/>
    <w:rsid w:val="00E82540"/>
    <w:rsid w:val="00E82AC1"/>
    <w:rsid w:val="00E84029"/>
    <w:rsid w:val="00E85535"/>
    <w:rsid w:val="00E86789"/>
    <w:rsid w:val="00E90573"/>
    <w:rsid w:val="00E92DA4"/>
    <w:rsid w:val="00E94ABC"/>
    <w:rsid w:val="00E95A9F"/>
    <w:rsid w:val="00EA0134"/>
    <w:rsid w:val="00EA4FC4"/>
    <w:rsid w:val="00EB2149"/>
    <w:rsid w:val="00EB21A5"/>
    <w:rsid w:val="00EB2EDF"/>
    <w:rsid w:val="00EB713C"/>
    <w:rsid w:val="00EB7C81"/>
    <w:rsid w:val="00ED0A94"/>
    <w:rsid w:val="00ED2A48"/>
    <w:rsid w:val="00ED795A"/>
    <w:rsid w:val="00EE1A96"/>
    <w:rsid w:val="00EE2480"/>
    <w:rsid w:val="00EE25A4"/>
    <w:rsid w:val="00EE2B9C"/>
    <w:rsid w:val="00EE5153"/>
    <w:rsid w:val="00EE55A4"/>
    <w:rsid w:val="00EE5FAB"/>
    <w:rsid w:val="00EF1756"/>
    <w:rsid w:val="00EF1DED"/>
    <w:rsid w:val="00EF23E6"/>
    <w:rsid w:val="00EF5ED9"/>
    <w:rsid w:val="00EF6581"/>
    <w:rsid w:val="00EF730C"/>
    <w:rsid w:val="00F01811"/>
    <w:rsid w:val="00F02538"/>
    <w:rsid w:val="00F049B0"/>
    <w:rsid w:val="00F06D5A"/>
    <w:rsid w:val="00F10131"/>
    <w:rsid w:val="00F1425A"/>
    <w:rsid w:val="00F16708"/>
    <w:rsid w:val="00F2018F"/>
    <w:rsid w:val="00F20CE9"/>
    <w:rsid w:val="00F21C45"/>
    <w:rsid w:val="00F27D04"/>
    <w:rsid w:val="00F315A1"/>
    <w:rsid w:val="00F31BF9"/>
    <w:rsid w:val="00F335F2"/>
    <w:rsid w:val="00F3538C"/>
    <w:rsid w:val="00F36BD9"/>
    <w:rsid w:val="00F3736F"/>
    <w:rsid w:val="00F40CAD"/>
    <w:rsid w:val="00F41CBE"/>
    <w:rsid w:val="00F41FAF"/>
    <w:rsid w:val="00F432BD"/>
    <w:rsid w:val="00F44448"/>
    <w:rsid w:val="00F51DB9"/>
    <w:rsid w:val="00F552CD"/>
    <w:rsid w:val="00F55974"/>
    <w:rsid w:val="00F71234"/>
    <w:rsid w:val="00F73FEE"/>
    <w:rsid w:val="00F7515F"/>
    <w:rsid w:val="00F770FF"/>
    <w:rsid w:val="00F82735"/>
    <w:rsid w:val="00F83731"/>
    <w:rsid w:val="00F95B20"/>
    <w:rsid w:val="00FA2074"/>
    <w:rsid w:val="00FA31FC"/>
    <w:rsid w:val="00FA379B"/>
    <w:rsid w:val="00FA738D"/>
    <w:rsid w:val="00FA76AC"/>
    <w:rsid w:val="00FA7C12"/>
    <w:rsid w:val="00FB261B"/>
    <w:rsid w:val="00FB33D7"/>
    <w:rsid w:val="00FB3E37"/>
    <w:rsid w:val="00FC02BD"/>
    <w:rsid w:val="00FC42A0"/>
    <w:rsid w:val="00FC630E"/>
    <w:rsid w:val="00FD1F7F"/>
    <w:rsid w:val="00FD5572"/>
    <w:rsid w:val="00FD6CE5"/>
    <w:rsid w:val="00FE3CBB"/>
    <w:rsid w:val="00FE3D0B"/>
    <w:rsid w:val="00FE6042"/>
    <w:rsid w:val="00FF1407"/>
    <w:rsid w:val="00FF1491"/>
    <w:rsid w:val="00FF19B1"/>
    <w:rsid w:val="00FF3B07"/>
    <w:rsid w:val="00FF5EC9"/>
    <w:rsid w:val="00FF6246"/>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A4"/>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 w:type="character" w:styleId="Emphasis">
    <w:name w:val="Emphasis"/>
    <w:basedOn w:val="DefaultParagraphFont"/>
    <w:uiPriority w:val="20"/>
    <w:qFormat/>
    <w:rsid w:val="00F27D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22941</Words>
  <Characters>137193</Characters>
  <Application>Microsoft Office Word</Application>
  <DocSecurity>0</DocSecurity>
  <Lines>2017</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4</cp:revision>
  <dcterms:created xsi:type="dcterms:W3CDTF">2026-03-09T18:34:00Z</dcterms:created>
  <dcterms:modified xsi:type="dcterms:W3CDTF">2026-03-09T18:39:00Z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id="25Y35S3t"/&gt;&lt;style id="http://www.zotero.org/styles/journal-of-applied-ecology" hasBibliography="1" bibliographyStyleHasBeenSet="1"/&gt;&lt;prefs&gt;&lt;pref name="fieldType" value="Field"/&gt;&lt;/prefs&gt;&lt;/data&gt;</vt:lpwstr>
  </property>
</Properties>
</file>