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EEE83" w14:textId="24041C27" w:rsidR="00BF3CAB" w:rsidRDefault="00EB5204" w:rsidP="00BF3CAB">
      <w:pPr>
        <w:rPr>
          <w:rFonts w:ascii="Garamond" w:hAnsi="Garamond"/>
        </w:rPr>
      </w:pPr>
      <w:r>
        <w:rPr>
          <w:rFonts w:ascii="Garamond" w:hAnsi="Garamond"/>
          <w:noProof/>
        </w:rPr>
        <w:drawing>
          <wp:inline distT="0" distB="0" distL="0" distR="0" wp14:anchorId="20F6777E" wp14:editId="2A52D7E5">
            <wp:extent cx="4807543" cy="4807543"/>
            <wp:effectExtent l="0" t="0" r="0" b="0"/>
            <wp:docPr id="6785914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24811" name="Picture 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543" cy="480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CB24" w14:textId="77777777" w:rsidR="00BF3CAB" w:rsidRPr="00C21AAD" w:rsidRDefault="00BF3CAB" w:rsidP="00BF3CAB">
      <w:pPr>
        <w:rPr>
          <w:rFonts w:ascii="Garamond" w:hAnsi="Garamond"/>
        </w:rPr>
      </w:pPr>
      <w:r w:rsidRPr="00453D5B">
        <w:rPr>
          <w:rFonts w:ascii="Garamond" w:hAnsi="Garamond"/>
          <w:b/>
          <w:bCs/>
        </w:rPr>
        <w:t>Figure 6:</w:t>
      </w:r>
      <w:r>
        <w:rPr>
          <w:rFonts w:ascii="Garamond" w:hAnsi="Garamond"/>
        </w:rPr>
        <w:t xml:space="preserve"> Comparison of the mean protection afforded to each group across all years with the mean foregone potential harvest. Potential foregone harvest is calculated as 1- (cumulative daily CPUE at each closure date/ total summed daily CPUE in that year). Each column of points illustrates a different closure end date scenario. </w:t>
      </w:r>
    </w:p>
    <w:p w14:paraId="1BF4D40F" w14:textId="20D6E8CF" w:rsidR="00907410" w:rsidRPr="00BF3CAB" w:rsidRDefault="00907410" w:rsidP="00BF3CAB"/>
    <w:sectPr w:rsidR="00907410" w:rsidRPr="00BF3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C1321"/>
    <w:multiLevelType w:val="hybridMultilevel"/>
    <w:tmpl w:val="98EC45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4A19CD"/>
    <w:multiLevelType w:val="hybridMultilevel"/>
    <w:tmpl w:val="129C46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399423">
    <w:abstractNumId w:val="1"/>
  </w:num>
  <w:num w:numId="2" w16cid:durableId="687874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B6"/>
    <w:rsid w:val="000941AF"/>
    <w:rsid w:val="001366CF"/>
    <w:rsid w:val="001844EB"/>
    <w:rsid w:val="003642FE"/>
    <w:rsid w:val="003B0A46"/>
    <w:rsid w:val="00464971"/>
    <w:rsid w:val="005956A8"/>
    <w:rsid w:val="00673B3C"/>
    <w:rsid w:val="00674E90"/>
    <w:rsid w:val="00731DD4"/>
    <w:rsid w:val="00780305"/>
    <w:rsid w:val="008630B4"/>
    <w:rsid w:val="00907410"/>
    <w:rsid w:val="00984219"/>
    <w:rsid w:val="00A4712A"/>
    <w:rsid w:val="00BF3CAB"/>
    <w:rsid w:val="00C9741A"/>
    <w:rsid w:val="00D65C5E"/>
    <w:rsid w:val="00DA6BB6"/>
    <w:rsid w:val="00E454BB"/>
    <w:rsid w:val="00EB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D9EBA"/>
  <w15:chartTrackingRefBased/>
  <w15:docId w15:val="{08F974EA-A9CC-864B-85A0-A59C30CC8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CAB"/>
  </w:style>
  <w:style w:type="paragraph" w:styleId="Heading1">
    <w:name w:val="heading 1"/>
    <w:basedOn w:val="Normal"/>
    <w:next w:val="Normal"/>
    <w:link w:val="Heading1Char"/>
    <w:uiPriority w:val="9"/>
    <w:qFormat/>
    <w:rsid w:val="00DA6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BB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65C5E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J. Makhlouf</dc:creator>
  <cp:keywords/>
  <dc:description/>
  <cp:lastModifiedBy>Benjamin J. Makhlouf</cp:lastModifiedBy>
  <cp:revision>3</cp:revision>
  <dcterms:created xsi:type="dcterms:W3CDTF">2026-03-09T23:15:00Z</dcterms:created>
  <dcterms:modified xsi:type="dcterms:W3CDTF">2026-07-15T01:00:00Z</dcterms:modified>
</cp:coreProperties>
</file>