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D53453" w14:textId="08F593B8" w:rsidR="00907410" w:rsidRPr="00091163" w:rsidRDefault="00091163">
      <w:pPr>
        <w:rPr>
          <w:rFonts w:ascii="Garamond" w:hAnsi="Garamond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5B26F52" wp14:editId="3520F65C">
            <wp:simplePos x="0" y="0"/>
            <wp:positionH relativeFrom="margin">
              <wp:align>left</wp:align>
            </wp:positionH>
            <wp:positionV relativeFrom="paragraph">
              <wp:posOffset>464820</wp:posOffset>
            </wp:positionV>
            <wp:extent cx="5645785" cy="4361815"/>
            <wp:effectExtent l="0" t="0" r="0" b="635"/>
            <wp:wrapSquare wrapText="bothSides"/>
            <wp:docPr id="99188794" name="Picture 1" descr="A map of the worl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88794" name="Picture 1" descr="A map of the world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785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D3A" w:rsidRPr="00091163">
        <w:rPr>
          <w:rFonts w:ascii="Garamond" w:hAnsi="Garamond"/>
          <w:sz w:val="22"/>
          <w:szCs w:val="22"/>
        </w:rPr>
        <w:t>Figure 1:</w:t>
      </w:r>
      <w:r w:rsidRPr="00091163">
        <w:rPr>
          <w:rFonts w:ascii="Garamond" w:hAnsi="Garamond"/>
          <w:sz w:val="22"/>
          <w:szCs w:val="22"/>
        </w:rPr>
        <w:t xml:space="preserve"> </w:t>
      </w:r>
      <w:proofErr w:type="spellStart"/>
      <w:r w:rsidRPr="00091163">
        <w:rPr>
          <w:rFonts w:ascii="Garamond" w:hAnsi="Garamond"/>
          <w:sz w:val="22"/>
          <w:szCs w:val="22"/>
        </w:rPr>
        <w:t>Isoscape</w:t>
      </w:r>
      <w:proofErr w:type="spellEnd"/>
      <w:r w:rsidRPr="00091163">
        <w:rPr>
          <w:rFonts w:ascii="Garamond" w:hAnsi="Garamond"/>
          <w:sz w:val="22"/>
          <w:szCs w:val="22"/>
        </w:rPr>
        <w:t xml:space="preserve"> of the </w:t>
      </w:r>
      <w:proofErr w:type="gramStart"/>
      <w:r w:rsidRPr="00091163">
        <w:rPr>
          <w:rFonts w:ascii="Garamond" w:hAnsi="Garamond"/>
          <w:sz w:val="22"/>
          <w:szCs w:val="22"/>
        </w:rPr>
        <w:t>Kuskokwim river</w:t>
      </w:r>
      <w:proofErr w:type="gramEnd"/>
      <w:r w:rsidRPr="00091163">
        <w:rPr>
          <w:rFonts w:ascii="Garamond" w:hAnsi="Garamond"/>
          <w:sz w:val="22"/>
          <w:szCs w:val="22"/>
        </w:rPr>
        <w:t xml:space="preserve"> basin showing distribution of estimated Sr87/Sr86 values across the landscape. </w:t>
      </w:r>
      <w:r w:rsidR="00BA0D3A" w:rsidRPr="00091163">
        <w:rPr>
          <w:rFonts w:ascii="Garamond" w:hAnsi="Garamond"/>
          <w:sz w:val="22"/>
          <w:szCs w:val="22"/>
        </w:rPr>
        <w:t xml:space="preserve"> </w:t>
      </w:r>
    </w:p>
    <w:p w14:paraId="020A59F9" w14:textId="712DE6A1" w:rsidR="00091163" w:rsidRDefault="00091163">
      <w:r>
        <w:br w:type="textWrapping" w:clear="all"/>
      </w:r>
    </w:p>
    <w:p w14:paraId="064C8DF5" w14:textId="77777777" w:rsidR="00091163" w:rsidRDefault="00091163"/>
    <w:p w14:paraId="793C4BC9" w14:textId="77777777" w:rsidR="00091163" w:rsidRDefault="00091163"/>
    <w:p w14:paraId="08D6050B" w14:textId="77777777" w:rsidR="00091163" w:rsidRDefault="00091163"/>
    <w:p w14:paraId="3F1AC08D" w14:textId="77777777" w:rsidR="00091163" w:rsidRDefault="00091163"/>
    <w:p w14:paraId="0A6AA905" w14:textId="77777777" w:rsidR="00091163" w:rsidRDefault="00091163"/>
    <w:p w14:paraId="6FAACB26" w14:textId="77777777" w:rsidR="00091163" w:rsidRDefault="00091163"/>
    <w:p w14:paraId="6F0BA49D" w14:textId="77777777" w:rsidR="00091163" w:rsidRDefault="00091163"/>
    <w:p w14:paraId="073DE941" w14:textId="77777777" w:rsidR="00091163" w:rsidRDefault="00091163"/>
    <w:p w14:paraId="0205E8E3" w14:textId="77777777" w:rsidR="00091163" w:rsidRDefault="00091163"/>
    <w:p w14:paraId="2A4E5662" w14:textId="03F49D2C" w:rsidR="00EB615C" w:rsidRPr="00091163" w:rsidRDefault="00EB615C">
      <w:pPr>
        <w:rPr>
          <w:rFonts w:ascii="Garamond" w:hAnsi="Garamond"/>
        </w:rPr>
      </w:pPr>
      <w:r w:rsidRPr="00091163">
        <w:rPr>
          <w:rFonts w:ascii="Garamond" w:hAnsi="Garamond"/>
        </w:rPr>
        <w:lastRenderedPageBreak/>
        <w:t xml:space="preserve">Figure 2: </w:t>
      </w:r>
      <w:r w:rsidR="00091163" w:rsidRPr="00091163">
        <w:rPr>
          <w:rFonts w:ascii="Garamond" w:hAnsi="Garamond"/>
        </w:rPr>
        <w:t xml:space="preserve">A map showing the final distribution of management units after collection of all upstream segments. </w:t>
      </w:r>
    </w:p>
    <w:p w14:paraId="78BE6563" w14:textId="7ADCE768" w:rsidR="00855C20" w:rsidRDefault="00855C20">
      <w:r>
        <w:rPr>
          <w:noProof/>
        </w:rPr>
        <w:drawing>
          <wp:inline distT="0" distB="0" distL="0" distR="0" wp14:anchorId="07A66F4E" wp14:editId="58137F50">
            <wp:extent cx="5943600" cy="4593590"/>
            <wp:effectExtent l="0" t="0" r="0" b="0"/>
            <wp:docPr id="547990972" name="Picture 1" descr="A map of the world with different colored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990972" name="Picture 1" descr="A map of the world with different colored lines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2591" w14:textId="77777777" w:rsidR="004547EF" w:rsidRDefault="004547EF"/>
    <w:p w14:paraId="24D9F596" w14:textId="77777777" w:rsidR="00091163" w:rsidRDefault="00091163">
      <w:pPr>
        <w:rPr>
          <w:sz w:val="22"/>
          <w:szCs w:val="22"/>
        </w:rPr>
      </w:pPr>
    </w:p>
    <w:p w14:paraId="56E2ACA6" w14:textId="77777777" w:rsidR="00091163" w:rsidRDefault="00091163">
      <w:pPr>
        <w:rPr>
          <w:sz w:val="22"/>
          <w:szCs w:val="22"/>
        </w:rPr>
      </w:pPr>
    </w:p>
    <w:p w14:paraId="7740D0A3" w14:textId="77777777" w:rsidR="00091163" w:rsidRDefault="00091163">
      <w:pPr>
        <w:rPr>
          <w:sz w:val="22"/>
          <w:szCs w:val="22"/>
        </w:rPr>
      </w:pPr>
    </w:p>
    <w:p w14:paraId="2D3D92E6" w14:textId="77777777" w:rsidR="00091163" w:rsidRDefault="00091163">
      <w:pPr>
        <w:rPr>
          <w:sz w:val="22"/>
          <w:szCs w:val="22"/>
        </w:rPr>
      </w:pPr>
    </w:p>
    <w:p w14:paraId="66ED4076" w14:textId="77777777" w:rsidR="00091163" w:rsidRDefault="00091163">
      <w:pPr>
        <w:rPr>
          <w:sz w:val="22"/>
          <w:szCs w:val="22"/>
        </w:rPr>
      </w:pPr>
    </w:p>
    <w:p w14:paraId="36DF6EF4" w14:textId="77777777" w:rsidR="00091163" w:rsidRDefault="00091163">
      <w:pPr>
        <w:rPr>
          <w:sz w:val="22"/>
          <w:szCs w:val="22"/>
        </w:rPr>
      </w:pPr>
    </w:p>
    <w:p w14:paraId="6958EF8F" w14:textId="77777777" w:rsidR="00091163" w:rsidRDefault="00091163">
      <w:pPr>
        <w:rPr>
          <w:sz w:val="22"/>
          <w:szCs w:val="22"/>
        </w:rPr>
      </w:pPr>
    </w:p>
    <w:p w14:paraId="3E91DBFE" w14:textId="77777777" w:rsidR="00091163" w:rsidRDefault="00091163">
      <w:pPr>
        <w:rPr>
          <w:sz w:val="22"/>
          <w:szCs w:val="22"/>
        </w:rPr>
      </w:pPr>
    </w:p>
    <w:p w14:paraId="6BEE99B7" w14:textId="13EB225C" w:rsidR="004547EF" w:rsidRPr="00091163" w:rsidRDefault="004547EF">
      <w:pPr>
        <w:rPr>
          <w:rFonts w:ascii="Garamond" w:hAnsi="Garamond"/>
          <w:sz w:val="22"/>
          <w:szCs w:val="22"/>
        </w:rPr>
      </w:pPr>
      <w:r w:rsidRPr="00091163">
        <w:rPr>
          <w:rFonts w:ascii="Garamond" w:hAnsi="Garamond"/>
          <w:sz w:val="22"/>
          <w:szCs w:val="22"/>
        </w:rPr>
        <w:lastRenderedPageBreak/>
        <w:t xml:space="preserve">Figure 3:  </w:t>
      </w:r>
      <w:r w:rsidR="00091163" w:rsidRPr="00091163">
        <w:rPr>
          <w:rFonts w:ascii="Garamond" w:hAnsi="Garamond"/>
          <w:sz w:val="22"/>
          <w:szCs w:val="22"/>
        </w:rPr>
        <w:t>Timeseries of proportional contribution for each management unit. Each datapoint is a quartile for all 5 years of the dataset (2017-2021)</w:t>
      </w:r>
      <w:r w:rsidRPr="00091163">
        <w:rPr>
          <w:rFonts w:ascii="Garamond" w:hAnsi="Garamond"/>
          <w:sz w:val="22"/>
          <w:szCs w:val="22"/>
        </w:rPr>
        <w:t xml:space="preserve">. </w:t>
      </w:r>
    </w:p>
    <w:p w14:paraId="7BDCABB7" w14:textId="128AA528" w:rsidR="004547EF" w:rsidRDefault="004547EF">
      <w:r>
        <w:rPr>
          <w:noProof/>
        </w:rPr>
        <w:drawing>
          <wp:inline distT="0" distB="0" distL="0" distR="0" wp14:anchorId="44D03E18" wp14:editId="76A50E42">
            <wp:extent cx="5770736" cy="3847158"/>
            <wp:effectExtent l="0" t="0" r="1905" b="1270"/>
            <wp:docPr id="1754495333" name="Picture 1" descr="A graph with colorful line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5333" name="Picture 1" descr="A graph with colorful lines and numbers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6217" cy="3857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09496" w14:textId="77777777" w:rsidR="004547EF" w:rsidRDefault="004547EF"/>
    <w:p w14:paraId="6A7C8687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66F78614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5C4311FA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19377A69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785F56B8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404C3606" w14:textId="77777777" w:rsidR="00091163" w:rsidRDefault="00091163">
      <w:pPr>
        <w:rPr>
          <w:rFonts w:ascii="Garamond" w:hAnsi="Garamond"/>
          <w:sz w:val="22"/>
          <w:szCs w:val="22"/>
        </w:rPr>
      </w:pPr>
    </w:p>
    <w:p w14:paraId="05575F70" w14:textId="77777777" w:rsidR="00091163" w:rsidRDefault="00091163">
      <w:pPr>
        <w:rPr>
          <w:rFonts w:ascii="Garamond" w:hAnsi="Garamond"/>
          <w:sz w:val="22"/>
          <w:szCs w:val="22"/>
        </w:rPr>
      </w:pPr>
    </w:p>
    <w:p w14:paraId="68F93F69" w14:textId="77777777" w:rsidR="00091163" w:rsidRDefault="00091163">
      <w:pPr>
        <w:rPr>
          <w:rFonts w:ascii="Garamond" w:hAnsi="Garamond"/>
          <w:sz w:val="22"/>
          <w:szCs w:val="22"/>
        </w:rPr>
      </w:pPr>
    </w:p>
    <w:p w14:paraId="261E483C" w14:textId="77777777" w:rsidR="00091163" w:rsidRDefault="00091163">
      <w:pPr>
        <w:rPr>
          <w:rFonts w:ascii="Garamond" w:hAnsi="Garamond"/>
          <w:sz w:val="22"/>
          <w:szCs w:val="22"/>
        </w:rPr>
      </w:pPr>
    </w:p>
    <w:p w14:paraId="2CB41284" w14:textId="77777777" w:rsidR="00091163" w:rsidRDefault="00091163">
      <w:pPr>
        <w:rPr>
          <w:rFonts w:ascii="Garamond" w:hAnsi="Garamond"/>
          <w:sz w:val="22"/>
          <w:szCs w:val="22"/>
        </w:rPr>
      </w:pPr>
    </w:p>
    <w:p w14:paraId="430B8549" w14:textId="77777777" w:rsidR="00091163" w:rsidRDefault="00091163">
      <w:pPr>
        <w:rPr>
          <w:rFonts w:ascii="Garamond" w:hAnsi="Garamond"/>
          <w:sz w:val="22"/>
          <w:szCs w:val="22"/>
        </w:rPr>
      </w:pPr>
    </w:p>
    <w:p w14:paraId="22770236" w14:textId="1337141E" w:rsidR="004547EF" w:rsidRDefault="004547EF">
      <w:pPr>
        <w:rPr>
          <w:rFonts w:ascii="Garamond" w:hAnsi="Garamond"/>
          <w:sz w:val="22"/>
          <w:szCs w:val="22"/>
        </w:rPr>
      </w:pPr>
      <w:r w:rsidRPr="004547EF">
        <w:rPr>
          <w:rFonts w:ascii="Garamond" w:hAnsi="Garamond"/>
          <w:sz w:val="22"/>
          <w:szCs w:val="22"/>
        </w:rPr>
        <w:lastRenderedPageBreak/>
        <w:t xml:space="preserve">Figure 4: Trend 1 (66.8% of Variance). Increase in mean contribution from tributaries such as the Aniak, </w:t>
      </w:r>
      <w:proofErr w:type="spellStart"/>
      <w:r w:rsidRPr="004547EF">
        <w:rPr>
          <w:rFonts w:ascii="Garamond" w:hAnsi="Garamond"/>
          <w:sz w:val="22"/>
          <w:szCs w:val="22"/>
        </w:rPr>
        <w:t>Takotna</w:t>
      </w:r>
      <w:proofErr w:type="spellEnd"/>
      <w:r w:rsidRPr="004547EF">
        <w:rPr>
          <w:rFonts w:ascii="Garamond" w:hAnsi="Garamond"/>
          <w:sz w:val="22"/>
          <w:szCs w:val="22"/>
        </w:rPr>
        <w:t>, and Nixon Fork with an increase in contribution from the 3</w:t>
      </w:r>
      <w:r w:rsidRPr="004547EF">
        <w:rPr>
          <w:rFonts w:ascii="Garamond" w:hAnsi="Garamond"/>
          <w:sz w:val="22"/>
          <w:szCs w:val="22"/>
          <w:vertAlign w:val="superscript"/>
        </w:rPr>
        <w:t>rd</w:t>
      </w:r>
      <w:r w:rsidRPr="004547EF">
        <w:rPr>
          <w:rFonts w:ascii="Garamond" w:hAnsi="Garamond"/>
          <w:sz w:val="22"/>
          <w:szCs w:val="22"/>
        </w:rPr>
        <w:t xml:space="preserve"> and 4</w:t>
      </w:r>
      <w:r w:rsidRPr="004547EF">
        <w:rPr>
          <w:rFonts w:ascii="Garamond" w:hAnsi="Garamond"/>
          <w:sz w:val="22"/>
          <w:szCs w:val="22"/>
          <w:vertAlign w:val="superscript"/>
        </w:rPr>
        <w:t>th</w:t>
      </w:r>
      <w:r w:rsidRPr="004547EF">
        <w:rPr>
          <w:rFonts w:ascii="Garamond" w:hAnsi="Garamond"/>
          <w:sz w:val="22"/>
          <w:szCs w:val="22"/>
        </w:rPr>
        <w:t xml:space="preserve"> run quartile. Opposite pattern of decreasing contribution from these quartiles in the upper Kuskokwim units. </w:t>
      </w:r>
    </w:p>
    <w:p w14:paraId="1B161853" w14:textId="77777777" w:rsidR="004547EF" w:rsidRDefault="004547EF">
      <w:pPr>
        <w:rPr>
          <w:rFonts w:ascii="Garamond" w:hAnsi="Garamond"/>
          <w:sz w:val="22"/>
          <w:szCs w:val="22"/>
        </w:rPr>
      </w:pPr>
    </w:p>
    <w:p w14:paraId="10760585" w14:textId="1C1635AE" w:rsidR="004547EF" w:rsidRDefault="004547EF">
      <w:r>
        <w:rPr>
          <w:noProof/>
        </w:rPr>
        <w:drawing>
          <wp:inline distT="0" distB="0" distL="0" distR="0" wp14:anchorId="6618CC1C" wp14:editId="2B2D59CA">
            <wp:extent cx="5943600" cy="2971800"/>
            <wp:effectExtent l="0" t="0" r="0" b="0"/>
            <wp:docPr id="6745955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595575" name="Picture 67459557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3091" w14:textId="77777777" w:rsidR="004547EF" w:rsidRPr="00E05F9F" w:rsidRDefault="004547EF">
      <w:pPr>
        <w:rPr>
          <w:rFonts w:ascii="Garamond" w:hAnsi="Garamond"/>
          <w:sz w:val="22"/>
          <w:szCs w:val="22"/>
        </w:rPr>
      </w:pPr>
    </w:p>
    <w:p w14:paraId="450A7024" w14:textId="52AD804D" w:rsidR="004547EF" w:rsidRPr="00E05F9F" w:rsidRDefault="004547EF">
      <w:pPr>
        <w:rPr>
          <w:rFonts w:ascii="Garamond" w:hAnsi="Garamond"/>
          <w:sz w:val="22"/>
          <w:szCs w:val="22"/>
        </w:rPr>
      </w:pPr>
      <w:r w:rsidRPr="00E05F9F">
        <w:rPr>
          <w:rFonts w:ascii="Garamond" w:hAnsi="Garamond"/>
          <w:sz w:val="22"/>
          <w:szCs w:val="22"/>
        </w:rPr>
        <w:t>Figure 5: Trend 2 (</w:t>
      </w:r>
      <w:r w:rsidR="00E05F9F" w:rsidRPr="00E05F9F">
        <w:rPr>
          <w:rFonts w:ascii="Garamond" w:hAnsi="Garamond"/>
          <w:sz w:val="22"/>
          <w:szCs w:val="22"/>
        </w:rPr>
        <w:t>22.8% of Variance). Slight increase in mean contribution over time, but a marked consolidation into the 1</w:t>
      </w:r>
      <w:r w:rsidR="00E05F9F" w:rsidRPr="00E05F9F">
        <w:rPr>
          <w:rFonts w:ascii="Garamond" w:hAnsi="Garamond"/>
          <w:sz w:val="22"/>
          <w:szCs w:val="22"/>
          <w:vertAlign w:val="superscript"/>
        </w:rPr>
        <w:t>st</w:t>
      </w:r>
      <w:r w:rsidR="00E05F9F" w:rsidRPr="00E05F9F">
        <w:rPr>
          <w:rFonts w:ascii="Garamond" w:hAnsi="Garamond"/>
          <w:sz w:val="22"/>
          <w:szCs w:val="22"/>
        </w:rPr>
        <w:t xml:space="preserve"> quartile for tributaries in the upper Kuskokwim. </w:t>
      </w:r>
    </w:p>
    <w:p w14:paraId="22944BA5" w14:textId="77777777" w:rsidR="004547EF" w:rsidRDefault="004547EF"/>
    <w:p w14:paraId="20408D8D" w14:textId="295281F8" w:rsidR="004547EF" w:rsidRDefault="004547EF">
      <w:r>
        <w:rPr>
          <w:noProof/>
        </w:rPr>
        <w:drawing>
          <wp:inline distT="0" distB="0" distL="0" distR="0" wp14:anchorId="5D50CF06" wp14:editId="39AFDFE6">
            <wp:extent cx="5943600" cy="2971800"/>
            <wp:effectExtent l="0" t="0" r="0" b="0"/>
            <wp:docPr id="1349191591" name="Picture 3" descr="A map with a lin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191591" name="Picture 3" descr="A map with a line graph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47E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0D3A"/>
    <w:rsid w:val="00091163"/>
    <w:rsid w:val="000941AF"/>
    <w:rsid w:val="001844EB"/>
    <w:rsid w:val="001E1BDA"/>
    <w:rsid w:val="003642FE"/>
    <w:rsid w:val="003B0A46"/>
    <w:rsid w:val="004547EF"/>
    <w:rsid w:val="00464971"/>
    <w:rsid w:val="00780305"/>
    <w:rsid w:val="00855C20"/>
    <w:rsid w:val="00907410"/>
    <w:rsid w:val="00A4712A"/>
    <w:rsid w:val="00BA0D3A"/>
    <w:rsid w:val="00C9741A"/>
    <w:rsid w:val="00CB741F"/>
    <w:rsid w:val="00E05F9F"/>
    <w:rsid w:val="00E34007"/>
    <w:rsid w:val="00E454BB"/>
    <w:rsid w:val="00EB61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C3CA6"/>
  <w15:chartTrackingRefBased/>
  <w15:docId w15:val="{F09D0FF3-A279-814E-9A60-516FA8ABD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0D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0D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0D3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0D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0D3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0D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0D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0D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0D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0D3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0D3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0D3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0D3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0D3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0D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0D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0D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0D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0D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0D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0D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0D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0D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0D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0D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0D3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0D3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0D3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0D3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</Pages>
  <Words>134</Words>
  <Characters>765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bmak29</dc:creator>
  <cp:keywords/>
  <dc:description/>
  <cp:lastModifiedBy>Benjamin J. Makhlouf</cp:lastModifiedBy>
  <cp:revision>4</cp:revision>
  <dcterms:created xsi:type="dcterms:W3CDTF">2025-06-05T16:37:00Z</dcterms:created>
  <dcterms:modified xsi:type="dcterms:W3CDTF">2025-06-05T17:57:00Z</dcterms:modified>
</cp:coreProperties>
</file>