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39588" w14:textId="77777777" w:rsidR="00DA6BB6" w:rsidRDefault="00DA6BB6" w:rsidP="00DA6BB6">
      <w:r>
        <w:rPr>
          <w:noProof/>
        </w:rPr>
        <w:drawing>
          <wp:inline distT="0" distB="0" distL="0" distR="0" wp14:anchorId="660650FD" wp14:editId="1B5DDD91">
            <wp:extent cx="5943600" cy="4592955"/>
            <wp:effectExtent l="0" t="0" r="0" b="0"/>
            <wp:docPr id="2037056873" name="Picture 4" descr="A map of the world with different colo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56873" name="Picture 4" descr="A map of the world with different colors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1D1C62C4" w14:textId="77777777" w:rsidR="00DA6BB6" w:rsidRPr="00185395" w:rsidRDefault="00DA6BB6" w:rsidP="00DA6BB6">
      <w:pPr>
        <w:rPr>
          <w:rFonts w:ascii="Garamond" w:hAnsi="Garamond"/>
        </w:rPr>
      </w:pPr>
      <w:r>
        <w:rPr>
          <w:rFonts w:ascii="Garamond" w:hAnsi="Garamond"/>
          <w:b/>
          <w:bCs/>
        </w:rPr>
        <w:t>Figure 1:</w:t>
      </w:r>
      <w:r>
        <w:rPr>
          <w:rFonts w:ascii="Garamond" w:hAnsi="Garamond"/>
        </w:rPr>
        <w:t xml:space="preserve"> Strontium isoscape of the Kuskokwim River Basin (French et al., 2020) displaying the spatial variation in </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w:t>
      </w:r>
      <w:r>
        <w:rPr>
          <w:rFonts w:ascii="Garamond" w:hAnsi="Garamond"/>
        </w:rPr>
        <w:t>ratios. Darker colors indicate lower relative isotope ratios, whereas lighter colors indicate higher values. Isotope ratios across the basin range from 0.7042 to 0.7107, with a general trend toward higher values at the top of the watershed.</w:t>
      </w:r>
    </w:p>
    <w:p w14:paraId="6505C34E" w14:textId="77777777" w:rsidR="00907410" w:rsidRDefault="00907410"/>
    <w:p w14:paraId="292279D4" w14:textId="77777777" w:rsidR="000C2D10" w:rsidRDefault="00000000">
      <w:r>
        <w:br w:type="page"/>
      </w:r>
    </w:p>
    <w:p w14:paraId="2AA88279" w14:textId="77777777" w:rsidR="005956A8" w:rsidRDefault="005956A8" w:rsidP="005956A8">
      <w:pPr>
        <w:rPr>
          <w:rFonts w:ascii="Garamond" w:hAnsi="Garamond"/>
        </w:rPr>
      </w:pPr>
      <w:r w:rsidRPr="00453D5B">
        <w:rPr>
          <w:rFonts w:ascii="Garamond" w:hAnsi="Garamond"/>
          <w:b/>
          <w:bCs/>
        </w:rPr>
        <w:lastRenderedPageBreak/>
        <w:t>Figure 2:</w:t>
      </w:r>
      <w:r w:rsidRPr="00453D5B">
        <w:rPr>
          <w:rFonts w:ascii="Garamond" w:hAnsi="Garamond"/>
        </w:rPr>
        <w:t xml:space="preserve"> </w:t>
      </w:r>
    </w:p>
    <w:p w14:paraId="1DA2283D" w14:textId="77777777" w:rsidR="005956A8" w:rsidRPr="00453D5B" w:rsidRDefault="005956A8" w:rsidP="005956A8">
      <w:pPr>
        <w:rPr>
          <w:rFonts w:ascii="Garamond" w:hAnsi="Garamond"/>
        </w:rPr>
      </w:pPr>
      <w:r w:rsidRPr="00453D5B">
        <w:rPr>
          <w:rFonts w:ascii="Garamond" w:hAnsi="Garamond"/>
          <w:b/>
          <w:bCs/>
        </w:rPr>
        <w:t>A)</w:t>
      </w:r>
      <w:r w:rsidRPr="00453D5B">
        <w:rPr>
          <w:rFonts w:ascii="Garamond" w:hAnsi="Garamond"/>
        </w:rPr>
        <w:t xml:space="preserve"> 19 </w:t>
      </w:r>
      <w:r>
        <w:rPr>
          <w:rFonts w:ascii="Garamond" w:hAnsi="Garamond"/>
        </w:rPr>
        <w:t xml:space="preserve">tributary groups </w:t>
      </w:r>
      <w:r w:rsidRPr="00453D5B">
        <w:rPr>
          <w:rFonts w:ascii="Garamond" w:hAnsi="Garamond"/>
        </w:rPr>
        <w:t xml:space="preserve">selected by collecting the upstream reaches of notable tributaries in the basin. Regions not associated with a tributary (e.g. Lower Kuskokwim) were manually selected to ensure full coverage of the basin. </w:t>
      </w:r>
    </w:p>
    <w:p w14:paraId="70EE5C30" w14:textId="77777777" w:rsidR="005956A8" w:rsidRPr="00453D5B" w:rsidRDefault="005956A8" w:rsidP="005956A8">
      <w:pPr>
        <w:rPr>
          <w:rFonts w:ascii="Garamond" w:hAnsi="Garamond"/>
        </w:rPr>
      </w:pPr>
      <w:r w:rsidRPr="00453D5B">
        <w:rPr>
          <w:rFonts w:ascii="Garamond" w:hAnsi="Garamond"/>
          <w:b/>
          <w:bCs/>
        </w:rPr>
        <w:t>B)</w:t>
      </w:r>
      <w:r w:rsidRPr="00453D5B">
        <w:rPr>
          <w:rFonts w:ascii="Garamond" w:hAnsi="Garamond"/>
        </w:rPr>
        <w:t xml:space="preserve"> </w:t>
      </w:r>
      <w:r>
        <w:rPr>
          <w:rFonts w:ascii="Garamond" w:hAnsi="Garamond"/>
        </w:rPr>
        <w:t>Six r</w:t>
      </w:r>
      <w:r w:rsidRPr="00453D5B">
        <w:rPr>
          <w:rFonts w:ascii="Garamond" w:hAnsi="Garamond"/>
        </w:rPr>
        <w:t xml:space="preserve">egional groupings based on k-means clustering and evaluation of silhouette score. </w:t>
      </w:r>
    </w:p>
    <w:p w14:paraId="035387D7" w14:textId="77777777" w:rsidR="00907410" w:rsidRDefault="00000000">
      <w:r>
        <w:rPr>
          <w:noProof/>
        </w:rPr>
        <mc:AlternateContent>
          <mc:Choice Requires="wps">
            <w:drawing>
              <wp:anchor distT="0" distB="0" distL="114300" distR="114300" simplePos="0" relativeHeight="251659264" behindDoc="0" locked="0" layoutInCell="1" allowOverlap="1" wp14:anchorId="49BE249E" wp14:editId="16DDA3AE">
                <wp:simplePos x="0" y="0"/>
                <wp:positionH relativeFrom="column">
                  <wp:posOffset>-635</wp:posOffset>
                </wp:positionH>
                <wp:positionV relativeFrom="paragraph">
                  <wp:posOffset>6288405</wp:posOffset>
                </wp:positionV>
                <wp:extent cx="1018540" cy="320040"/>
                <wp:effectExtent l="0" t="0" r="0" b="0"/>
                <wp:wrapSquare wrapText="bothSides"/>
                <wp:docPr id="2084577896" name="Text Box 3"/>
                <wp:cNvGraphicFramePr/>
                <a:graphic xmlns:a="http://schemas.openxmlformats.org/drawingml/2006/main">
                  <a:graphicData uri="http://schemas.microsoft.com/office/word/2010/wordprocessingShape">
                    <wps:wsp>
                      <wps:cNvSpPr txBox="1"/>
                      <wps:spPr>
                        <a:xfrm>
                          <a:off x="0" y="0"/>
                          <a:ext cx="1018540" cy="320040"/>
                        </a:xfrm>
                        <a:prstGeom prst="rect">
                          <a:avLst/>
                        </a:prstGeom>
                        <a:solidFill>
                          <a:schemeClr val="lt1">
                            <a:alpha val="0"/>
                          </a:schemeClr>
                        </a:solidFill>
                        <a:ln w="6350">
                          <a:noFill/>
                        </a:ln>
                      </wps:spPr>
                      <wps:txbx>
                        <w:txbxContent>
                          <w:p w14:paraId="47E4BFA4" w14:textId="77777777" w:rsidR="005956A8" w:rsidRDefault="005956A8" w:rsidP="005956A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BE249E" id="_x0000_t202" coordsize="21600,21600" o:spt="202" path="m,l,21600r21600,l21600,xe">
                <v:stroke joinstyle="miter"/>
                <v:path gradientshapeok="t" o:connecttype="rect"/>
              </v:shapetype>
              <v:shape id="Text Box 3" o:spid="_x0000_s1026" type="#_x0000_t202" style="position:absolute;margin-left:-.05pt;margin-top:495.15pt;width:80.2pt;height:2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" fillcolor="white [3201]" stroked="f" strokeweight=".5pt">
                <v:fill opacity="0"/>
                <v:textbox>
                  <w:txbxContent>
                    <w:p w14:paraId="516A3054" w14:textId="77777777" w:rsidR="005956A8" w:rsidRDefault="005956A8" w:rsidP="005956A8">
                      <w:pPr>
                        <w:pStyle w:val="ListParagraph"/>
                        <w:numPr>
                          <w:ilvl w:val="0"/>
                          <w:numId w:val="1"/>
                        </w:numPr>
                      </w:pP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08C727DE" wp14:editId="53A85F47">
                <wp:simplePos x="0" y="0"/>
                <wp:positionH relativeFrom="column">
                  <wp:posOffset>0</wp:posOffset>
                </wp:positionH>
                <wp:positionV relativeFrom="paragraph">
                  <wp:posOffset>3167532</wp:posOffset>
                </wp:positionV>
                <wp:extent cx="1185545" cy="400050"/>
                <wp:effectExtent l="0" t="0" r="0" b="0"/>
                <wp:wrapSquare wrapText="bothSides"/>
                <wp:docPr id="1115512011" name="Text Box 3"/>
                <wp:cNvGraphicFramePr/>
                <a:graphic xmlns:a="http://schemas.openxmlformats.org/drawingml/2006/main">
                  <a:graphicData uri="http://schemas.microsoft.com/office/word/2010/wordprocessingShape">
                    <wps:wsp>
                      <wps:cNvSpPr txBox="1"/>
                      <wps:spPr>
                        <a:xfrm>
                          <a:off x="0" y="0"/>
                          <a:ext cx="1185545" cy="400050"/>
                        </a:xfrm>
                        <a:prstGeom prst="rect">
                          <a:avLst/>
                        </a:prstGeom>
                        <a:solidFill>
                          <a:schemeClr val="lt1">
                            <a:alpha val="0"/>
                          </a:schemeClr>
                        </a:solidFill>
                        <a:ln w="6350">
                          <a:noFill/>
                        </a:ln>
                      </wps:spPr>
                      <wps:txbx>
                        <w:txbxContent>
                          <w:p w14:paraId="5CBF50AD" w14:textId="77777777" w:rsidR="005956A8" w:rsidRDefault="005956A8" w:rsidP="005956A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727DE" id="_x0000_s1027" type="#_x0000_t202" style="position:absolute;margin-left:0;margin-top:249.4pt;width:93.35pt;height:3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" fillcolor="white [3201]" stroked="f" strokeweight=".5pt">
                <v:fill opacity="0"/>
                <v:textbox>
                  <w:txbxContent>
                    <w:p w14:paraId="71CCF5EE" w14:textId="77777777" w:rsidR="005956A8" w:rsidRDefault="005956A8" w:rsidP="005956A8">
                      <w:pPr>
                        <w:pStyle w:val="ListParagraph"/>
                        <w:numPr>
                          <w:ilvl w:val="0"/>
                          <w:numId w:val="1"/>
                        </w:numPr>
                      </w:pPr>
                    </w:p>
                  </w:txbxContent>
                </v:textbox>
                <w10:wrap type="square"/>
              </v:shape>
            </w:pict>
          </mc:Fallback>
        </mc:AlternateContent>
      </w:r>
      <w:r w:rsidR="005956A8">
        <w:rPr>
          <w:rFonts w:ascii="Garamond" w:hAnsi="Garamond"/>
          <w:noProof/>
        </w:rPr>
        <w:drawing>
          <wp:anchor distT="0" distB="0" distL="114300" distR="114300" simplePos="0" relativeHeight="251655168" behindDoc="0" locked="0" layoutInCell="1" allowOverlap="1" wp14:anchorId="2B7003D6" wp14:editId="22C49FF9">
            <wp:simplePos x="0" y="0"/>
            <wp:positionH relativeFrom="column">
              <wp:posOffset>236855</wp:posOffset>
            </wp:positionH>
            <wp:positionV relativeFrom="paragraph">
              <wp:posOffset>315595</wp:posOffset>
            </wp:positionV>
            <wp:extent cx="4071620" cy="3146425"/>
            <wp:effectExtent l="0" t="0" r="5080" b="3175"/>
            <wp:wrapSquare wrapText="bothSides"/>
            <wp:docPr id="1635802607" name="Picture 5" descr="A map of rive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02607" name="Picture 5" descr="A map of rivers and riv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1620" cy="3146425"/>
                    </a:xfrm>
                    <a:prstGeom prst="rect">
                      <a:avLst/>
                    </a:prstGeom>
                  </pic:spPr>
                </pic:pic>
              </a:graphicData>
            </a:graphic>
            <wp14:sizeRelH relativeFrom="page">
              <wp14:pctWidth>0</wp14:pctWidth>
            </wp14:sizeRelH>
            <wp14:sizeRelV relativeFrom="page">
              <wp14:pctHeight>0</wp14:pctHeight>
            </wp14:sizeRelV>
          </wp:anchor>
        </w:drawing>
      </w:r>
      <w:r w:rsidR="005956A8">
        <w:rPr>
          <w:noProof/>
        </w:rPr>
        <w:drawing>
          <wp:anchor distT="0" distB="0" distL="114300" distR="114300" simplePos="0" relativeHeight="251656192" behindDoc="0" locked="0" layoutInCell="1" allowOverlap="1" wp14:anchorId="2CAE6043" wp14:editId="6C39CA27">
            <wp:simplePos x="0" y="0"/>
            <wp:positionH relativeFrom="margin">
              <wp:posOffset>236855</wp:posOffset>
            </wp:positionH>
            <wp:positionV relativeFrom="paragraph">
              <wp:posOffset>3465195</wp:posOffset>
            </wp:positionV>
            <wp:extent cx="4071620" cy="3145790"/>
            <wp:effectExtent l="0" t="0" r="5080" b="3810"/>
            <wp:wrapSquare wrapText="bothSides"/>
            <wp:docPr id="649243503" name="Picture 3" descr="A map of different colors and riv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43503" name="Picture 3" descr="A map of different colors and riv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1620" cy="3145790"/>
                    </a:xfrm>
                    <a:prstGeom prst="rect">
                      <a:avLst/>
                    </a:prstGeom>
                  </pic:spPr>
                </pic:pic>
              </a:graphicData>
            </a:graphic>
            <wp14:sizeRelH relativeFrom="page">
              <wp14:pctWidth>0</wp14:pctWidth>
            </wp14:sizeRelH>
            <wp14:sizeRelV relativeFrom="page">
              <wp14:pctHeight>0</wp14:pctHeight>
            </wp14:sizeRelV>
          </wp:anchor>
        </w:drawing>
      </w:r>
    </w:p>
    <w:p w14:paraId="368EF3E2" w14:textId="77777777" w:rsidR="000C2D10" w:rsidRDefault="00000000">
      <w:r>
        <w:br w:type="page"/>
      </w:r>
    </w:p>
    <w:p w14:paraId="252F0876" w14:textId="77777777" w:rsidR="00000000" w:rsidRDefault="00000000" w:rsidP="00984219">
      <w:pPr>
        <w:tabs>
          <w:tab w:val="left" w:pos="2621"/>
        </w:tabs>
        <w:rPr>
          <w:rFonts w:ascii="Garamond" w:hAnsi="Garamond"/>
          <w:b/>
          <w:bCs/>
          <w:sz w:val="22"/>
          <w:szCs w:val="22"/>
        </w:rPr>
      </w:pPr>
      <w:r>
        <w:rPr>
          <w:rFonts w:ascii="Garamond" w:hAnsi="Garamond"/>
          <w:b/>
          <w:bCs/>
          <w:noProof/>
          <w:sz w:val="22"/>
          <w:szCs w:val="22"/>
        </w:rPr>
        <w:lastRenderedPageBreak/>
        <mc:AlternateContent>
          <mc:Choice Requires="wps">
            <w:drawing>
              <wp:anchor distT="0" distB="0" distL="114300" distR="114300" simplePos="0" relativeHeight="251661312" behindDoc="0" locked="0" layoutInCell="1" allowOverlap="1" wp14:anchorId="0F2ED082" wp14:editId="7E3D3483">
                <wp:simplePos x="0" y="0"/>
                <wp:positionH relativeFrom="column">
                  <wp:posOffset>4662311</wp:posOffset>
                </wp:positionH>
                <wp:positionV relativeFrom="paragraph">
                  <wp:posOffset>11289</wp:posOffset>
                </wp:positionV>
                <wp:extent cx="790222" cy="311185"/>
                <wp:effectExtent l="0" t="0" r="0" b="0"/>
                <wp:wrapNone/>
                <wp:docPr id="1663905613" name="Text Box 9"/>
                <wp:cNvGraphicFramePr/>
                <a:graphic xmlns:a="http://schemas.openxmlformats.org/drawingml/2006/main">
                  <a:graphicData uri="http://schemas.microsoft.com/office/word/2010/wordprocessingShape">
                    <wps:wsp>
                      <wps:cNvSpPr txBox="1"/>
                      <wps:spPr>
                        <a:xfrm>
                          <a:off x="0" y="0"/>
                          <a:ext cx="790222" cy="311185"/>
                        </a:xfrm>
                        <a:prstGeom prst="rect">
                          <a:avLst/>
                        </a:prstGeom>
                        <a:noFill/>
                        <a:ln w="6350">
                          <a:noFill/>
                        </a:ln>
                      </wps:spPr>
                      <wps:txbx>
                        <w:txbxContent>
                          <w:p w14:paraId="7CCC8E3D" w14:textId="77777777" w:rsidR="00000000" w:rsidRDefault="00000000" w:rsidP="00984219">
                            <w:pPr>
                              <w:pStyle w:val="ListParagraph"/>
                            </w:pP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2ED082" id="_x0000_t202" coordsize="21600,21600" o:spt="202" path="m,l,21600r21600,l21600,xe">
                <v:stroke joinstyle="miter"/>
                <v:path gradientshapeok="t" o:connecttype="rect"/>
              </v:shapetype>
              <v:shape id="Text Box 9" o:spid="_x0000_s1026" type="#_x0000_t202" style="position:absolute;margin-left:367.1pt;margin-top:.9pt;width:62.2pt;height: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" filled="f" stroked="f" strokeweight=".5pt">
                <v:textbox>
                  <w:txbxContent>
                    <w:p w14:paraId="6FAE07B7" w14:textId="21D5C54A" w:rsidR="00984219" w:rsidRDefault="00984219" w:rsidP="00984219">
                      <w:pPr>
                        <w:pStyle w:val="ListParagraph"/>
                      </w:pPr>
                      <w:r>
                        <w:t>D.</w:t>
                      </w: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57216" behindDoc="0" locked="0" layoutInCell="1" allowOverlap="1" wp14:anchorId="661AE6CA" wp14:editId="08EFA877">
                <wp:simplePos x="0" y="0"/>
                <wp:positionH relativeFrom="column">
                  <wp:posOffset>2411095</wp:posOffset>
                </wp:positionH>
                <wp:positionV relativeFrom="paragraph">
                  <wp:posOffset>-3175</wp:posOffset>
                </wp:positionV>
                <wp:extent cx="622998" cy="311185"/>
                <wp:effectExtent l="0" t="0" r="0" b="0"/>
                <wp:wrapNone/>
                <wp:docPr id="97804669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3081C16D" w14:textId="77777777" w:rsidR="00000000" w:rsidRDefault="00000000" w:rsidP="00984219">
                            <w:pPr>
                              <w:ind w:left="360"/>
                            </w:pP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AE6CA" id="_x0000_s1027" type="#_x0000_t202" style="position:absolute;margin-left:189.85pt;margin-top:-.25pt;width:49.05pt;height: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" filled="f" stroked="f" strokeweight=".5pt">
                <v:textbox>
                  <w:txbxContent>
                    <w:p w14:paraId="026AF25E" w14:textId="1D0A95B2" w:rsidR="00984219" w:rsidRDefault="00984219" w:rsidP="00984219">
                      <w:pPr>
                        <w:ind w:left="360"/>
                      </w:pPr>
                      <w:r>
                        <w:t>B.</w:t>
                      </w: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58240" behindDoc="0" locked="0" layoutInCell="1" allowOverlap="1" wp14:anchorId="0179F30E" wp14:editId="3E6E15A9">
                <wp:simplePos x="0" y="0"/>
                <wp:positionH relativeFrom="column">
                  <wp:posOffset>3639178</wp:posOffset>
                </wp:positionH>
                <wp:positionV relativeFrom="paragraph">
                  <wp:posOffset>1214</wp:posOffset>
                </wp:positionV>
                <wp:extent cx="622998" cy="311185"/>
                <wp:effectExtent l="0" t="0" r="0" b="0"/>
                <wp:wrapNone/>
                <wp:docPr id="1027317102"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2ACFCDB2" w14:textId="77777777" w:rsidR="00000000" w:rsidRDefault="00000000" w:rsidP="00984219">
                            <w:pPr>
                              <w:ind w:left="360"/>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9F30E" id="_x0000_s1028" type="#_x0000_t202" style="position:absolute;margin-left:286.55pt;margin-top:.1pt;width:49.05pt;height: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" filled="f" stroked="f" strokeweight=".5pt">
                <v:textbox>
                  <w:txbxContent>
                    <w:p w14:paraId="5BE0AF6D" w14:textId="559EAA22" w:rsidR="00984219" w:rsidRDefault="00984219" w:rsidP="00984219">
                      <w:pPr>
                        <w:ind w:left="360"/>
                      </w:pPr>
                      <w:r>
                        <w:t>C.</w:t>
                      </w:r>
                    </w:p>
                  </w:txbxContent>
                </v:textbox>
              </v:shape>
            </w:pict>
          </mc:Fallback>
        </mc:AlternateContent>
      </w:r>
      <w:r>
        <w:rPr>
          <w:rFonts w:ascii="Garamond" w:hAnsi="Garamond"/>
          <w:b/>
          <w:bCs/>
          <w:noProof/>
          <w:sz w:val="22"/>
          <w:szCs w:val="22"/>
        </w:rPr>
        <mc:AlternateContent>
          <mc:Choice Requires="wps">
            <w:drawing>
              <wp:anchor distT="0" distB="0" distL="114300" distR="114300" simplePos="0" relativeHeight="251654144" behindDoc="0" locked="0" layoutInCell="1" allowOverlap="1" wp14:anchorId="2041C95E" wp14:editId="16D6D957">
                <wp:simplePos x="0" y="0"/>
                <wp:positionH relativeFrom="column">
                  <wp:posOffset>1125220</wp:posOffset>
                </wp:positionH>
                <wp:positionV relativeFrom="paragraph">
                  <wp:posOffset>-454</wp:posOffset>
                </wp:positionV>
                <wp:extent cx="622998" cy="311185"/>
                <wp:effectExtent l="0" t="0" r="0" b="0"/>
                <wp:wrapNone/>
                <wp:docPr id="1130367020" name="Text Box 9"/>
                <wp:cNvGraphicFramePr/>
                <a:graphic xmlns:a="http://schemas.openxmlformats.org/drawingml/2006/main">
                  <a:graphicData uri="http://schemas.microsoft.com/office/word/2010/wordprocessingShape">
                    <wps:wsp>
                      <wps:cNvSpPr txBox="1"/>
                      <wps:spPr>
                        <a:xfrm>
                          <a:off x="0" y="0"/>
                          <a:ext cx="622998" cy="311185"/>
                        </a:xfrm>
                        <a:prstGeom prst="rect">
                          <a:avLst/>
                        </a:prstGeom>
                        <a:noFill/>
                        <a:ln w="6350">
                          <a:noFill/>
                        </a:ln>
                      </wps:spPr>
                      <wps:txbx>
                        <w:txbxContent>
                          <w:p w14:paraId="4FB0173E" w14:textId="77777777" w:rsidR="00000000" w:rsidRDefault="00000000" w:rsidP="00984219">
                            <w:pPr>
                              <w:ind w:left="360"/>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1C95E" id="_x0000_s1029" type="#_x0000_t202" style="position:absolute;margin-left:88.6pt;margin-top:-.05pt;width:49.05pt;height: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" filled="f" stroked="f" strokeweight=".5pt">
                <v:textbox>
                  <w:txbxContent>
                    <w:p w14:paraId="62D7A29F" w14:textId="39B2409E" w:rsidR="00984219" w:rsidRDefault="00984219" w:rsidP="00984219">
                      <w:pPr>
                        <w:ind w:left="360"/>
                      </w:pPr>
                      <w:r>
                        <w:t>A.</w:t>
                      </w:r>
                    </w:p>
                  </w:txbxContent>
                </v:textbox>
              </v:shape>
            </w:pict>
          </mc:Fallback>
        </mc:AlternateContent>
      </w:r>
      <w:r>
        <w:rPr>
          <w:rFonts w:ascii="Garamond" w:hAnsi="Garamond"/>
          <w:b/>
          <w:bCs/>
          <w:noProof/>
          <w:sz w:val="22"/>
          <w:szCs w:val="22"/>
        </w:rPr>
        <w:drawing>
          <wp:inline distT="0" distB="0" distL="0" distR="0" wp14:anchorId="4B5CAF4E" wp14:editId="3DBE0EDD">
            <wp:extent cx="5943600" cy="1697990"/>
            <wp:effectExtent l="0" t="0" r="0" b="3810"/>
            <wp:docPr id="1062445846" name="Picture 7"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5846" name="Picture 7" descr="A comparison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18645BCE" w14:textId="77777777" w:rsidR="00000000" w:rsidRPr="00F23856" w:rsidRDefault="00000000" w:rsidP="00984219">
      <w:pPr>
        <w:tabs>
          <w:tab w:val="left" w:pos="2621"/>
        </w:tabs>
        <w:rPr>
          <w:rFonts w:ascii="Garamond" w:hAnsi="Garamond"/>
        </w:rPr>
      </w:pPr>
      <w:r w:rsidRPr="00D816C3">
        <w:rPr>
          <w:rFonts w:ascii="Garamond" w:hAnsi="Garamond"/>
          <w:b/>
          <w:bCs/>
        </w:rPr>
        <w:t>Figure 3</w:t>
      </w:r>
      <w:r w:rsidRPr="00D816C3">
        <w:rPr>
          <w:rFonts w:ascii="Garamond" w:hAnsi="Garamond"/>
        </w:rPr>
        <w:t>:  Median proportion</w:t>
      </w:r>
      <w:r>
        <w:rPr>
          <w:rFonts w:ascii="Garamond" w:hAnsi="Garamond"/>
        </w:rPr>
        <w:t>al</w:t>
      </w:r>
      <w:r w:rsidRPr="00D816C3">
        <w:rPr>
          <w:rFonts w:ascii="Garamond" w:hAnsi="Garamond"/>
        </w:rPr>
        <w:t xml:space="preserve"> contribution of regional </w:t>
      </w:r>
      <w:r>
        <w:rPr>
          <w:rFonts w:ascii="Garamond" w:hAnsi="Garamond"/>
        </w:rPr>
        <w:t>groups to</w:t>
      </w:r>
      <w:r w:rsidRPr="00D816C3">
        <w:rPr>
          <w:rFonts w:ascii="Garamond" w:hAnsi="Garamond"/>
        </w:rPr>
        <w:t xml:space="preserve"> each seasonal quartile across all years of the dataset. Boxplots illustrat</w:t>
      </w:r>
      <w:r>
        <w:rPr>
          <w:rFonts w:ascii="Garamond" w:hAnsi="Garamond"/>
        </w:rPr>
        <w:t>e</w:t>
      </w:r>
      <w:r w:rsidRPr="00D816C3">
        <w:rPr>
          <w:rFonts w:ascii="Garamond" w:hAnsi="Garamond"/>
        </w:rPr>
        <w:t xml:space="preserve"> the range in proportional contribution </w:t>
      </w:r>
      <w:r>
        <w:rPr>
          <w:rFonts w:ascii="Garamond" w:hAnsi="Garamond"/>
        </w:rPr>
        <w:t xml:space="preserve">to each quartile </w:t>
      </w:r>
      <w:r w:rsidRPr="00D816C3">
        <w:rPr>
          <w:rFonts w:ascii="Garamond" w:hAnsi="Garamond"/>
        </w:rPr>
        <w:t xml:space="preserve">for each </w:t>
      </w:r>
      <w:r>
        <w:rPr>
          <w:rFonts w:ascii="Garamond" w:hAnsi="Garamond"/>
        </w:rPr>
        <w:t xml:space="preserve">stock </w:t>
      </w:r>
      <w:r w:rsidRPr="00D816C3">
        <w:rPr>
          <w:rFonts w:ascii="Garamond" w:hAnsi="Garamond"/>
        </w:rPr>
        <w:t xml:space="preserve">group across </w:t>
      </w:r>
      <w:r>
        <w:rPr>
          <w:rFonts w:ascii="Garamond" w:hAnsi="Garamond"/>
        </w:rPr>
        <w:t>all years of the</w:t>
      </w:r>
      <w:r w:rsidRPr="00D816C3">
        <w:rPr>
          <w:rFonts w:ascii="Garamond" w:hAnsi="Garamond"/>
        </w:rPr>
        <w:t xml:space="preserve"> dataset. </w:t>
      </w:r>
    </w:p>
    <w:p w14:paraId="5D22A582" w14:textId="77777777" w:rsidR="00907410" w:rsidRPr="00984219" w:rsidRDefault="00907410" w:rsidP="00984219"/>
    <w:p w14:paraId="1534447F" w14:textId="77777777" w:rsidR="000C2D10" w:rsidRDefault="00000000">
      <w:r>
        <w:br w:type="page"/>
      </w:r>
    </w:p>
    <w:p w14:paraId="11346E91" w14:textId="77777777" w:rsidR="00000000" w:rsidRDefault="00000000" w:rsidP="00D65C5E">
      <w:r>
        <w:rPr>
          <w:noProof/>
          <w:sz w:val="16"/>
          <w:szCs w:val="16"/>
        </w:rPr>
        <w:lastRenderedPageBreak/>
        <w:drawing>
          <wp:inline distT="0" distB="0" distL="0" distR="0" wp14:anchorId="38EAD5C6" wp14:editId="2417EC77">
            <wp:extent cx="3129280" cy="6705600"/>
            <wp:effectExtent l="0" t="0" r="0" b="0"/>
            <wp:docPr id="1304865973" name="Picture 3" descr="A graph of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65973" name="Picture 3" descr="A graph of different colored lines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44660" cy="6738557"/>
                    </a:xfrm>
                    <a:prstGeom prst="rect">
                      <a:avLst/>
                    </a:prstGeom>
                  </pic:spPr>
                </pic:pic>
              </a:graphicData>
            </a:graphic>
          </wp:inline>
        </w:drawing>
      </w:r>
    </w:p>
    <w:p w14:paraId="23826D85" w14:textId="77777777" w:rsidR="00000000" w:rsidRPr="005250AA" w:rsidRDefault="00000000" w:rsidP="00D65C5E">
      <w:pPr>
        <w:rPr>
          <w:rFonts w:ascii="Garamond" w:hAnsi="Garamond"/>
        </w:rPr>
      </w:pPr>
      <w:r>
        <w:rPr>
          <w:rFonts w:ascii="Garamond" w:hAnsi="Garamond"/>
          <w:b/>
          <w:bCs/>
        </w:rPr>
        <w:t>Figure 4:</w:t>
      </w:r>
      <w:r>
        <w:rPr>
          <w:rFonts w:ascii="Garamond" w:hAnsi="Garamond"/>
        </w:rPr>
        <w:t xml:space="preserve"> Cumulative distribution plots of returning regional groups to the Bethel Test Fishery in June and July 2017-2022.  Lines are colored in order of their watershed position, with the furthest upstream groups in red transitioning toward downstream groups in blue. Gray dashed vertical line illustrates the end of the front-end closure. Gray solid line illustrates the remaining proportion of the total CPUE at each day. </w:t>
      </w:r>
    </w:p>
    <w:p w14:paraId="5DB04DAC" w14:textId="77777777" w:rsidR="00907410" w:rsidRPr="00D65C5E" w:rsidRDefault="00907410" w:rsidP="00D65C5E"/>
    <w:p w14:paraId="4FA0AED4" w14:textId="28DC43B1" w:rsidR="000C2D10" w:rsidRDefault="000C2D10"/>
    <w:p w14:paraId="625FD1B5" w14:textId="77777777" w:rsidR="00000000" w:rsidRDefault="00000000" w:rsidP="001366CF">
      <w:r>
        <w:rPr>
          <w:noProof/>
        </w:rPr>
        <w:drawing>
          <wp:inline distT="0" distB="0" distL="0" distR="0" wp14:anchorId="65D096B0" wp14:editId="0E31C139">
            <wp:extent cx="5943600" cy="3782060"/>
            <wp:effectExtent l="0" t="0" r="0" b="2540"/>
            <wp:docPr id="1793165430" name="Picture 8"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65430" name="Picture 8" descr="A graph of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10FCECAA" w14:textId="77777777" w:rsidR="00000000" w:rsidRPr="00956E99" w:rsidRDefault="00000000" w:rsidP="001366CF">
      <w:pPr>
        <w:rPr>
          <w:rFonts w:ascii="Garamond" w:hAnsi="Garamond"/>
        </w:rPr>
      </w:pPr>
      <w:r w:rsidRPr="00956E99">
        <w:rPr>
          <w:rFonts w:ascii="Garamond" w:hAnsi="Garamond"/>
          <w:b/>
          <w:bCs/>
        </w:rPr>
        <w:t xml:space="preserve">Figure </w:t>
      </w:r>
      <w:r>
        <w:rPr>
          <w:rFonts w:ascii="Garamond" w:hAnsi="Garamond"/>
          <w:b/>
          <w:bCs/>
        </w:rPr>
        <w:t>5</w:t>
      </w:r>
      <w:r w:rsidRPr="00956E99">
        <w:rPr>
          <w:rFonts w:ascii="Garamond" w:hAnsi="Garamond"/>
          <w:b/>
          <w:bCs/>
        </w:rPr>
        <w:t>:</w:t>
      </w:r>
      <w:r w:rsidRPr="00956E99">
        <w:rPr>
          <w:rFonts w:ascii="Garamond" w:hAnsi="Garamond"/>
        </w:rPr>
        <w:t xml:space="preserve">  The proportion of each regional group’s total return protected under several simulated front-end closure scenarios, including the current closure. X-axis labels show the number of days the simulated closure end date differs from the current end date (−3 = June 8, 0 = June 11, +3 = June 14, +6 = June 17). Each point represents a single year, colored bars show the year-to-year range, and black lines denote the median across all years. Colors reflect watershed position, with upstream groups shown in red an</w:t>
      </w:r>
      <w:r w:rsidRPr="00956E99">
        <w:rPr>
          <w:rFonts w:ascii="Garamond" w:hAnsi="Garamond"/>
        </w:rPr>
        <w:t>d downstream groups in blue.</w:t>
      </w:r>
    </w:p>
    <w:p w14:paraId="520FFC6A" w14:textId="77777777" w:rsidR="00907410" w:rsidRPr="001366CF" w:rsidRDefault="00907410" w:rsidP="001366CF"/>
    <w:p w14:paraId="4A53535C" w14:textId="77777777" w:rsidR="000C2D10" w:rsidRDefault="00000000">
      <w:r>
        <w:br w:type="page"/>
      </w:r>
    </w:p>
    <w:p w14:paraId="79B1DCFD" w14:textId="77777777" w:rsidR="00000000" w:rsidRDefault="00000000" w:rsidP="00BF3CAB">
      <w:pPr>
        <w:rPr>
          <w:rFonts w:ascii="Garamond" w:hAnsi="Garamond"/>
        </w:rPr>
      </w:pPr>
      <w:r>
        <w:rPr>
          <w:rFonts w:ascii="Garamond" w:hAnsi="Garamond"/>
          <w:noProof/>
        </w:rPr>
        <w:lastRenderedPageBreak/>
        <w:drawing>
          <wp:inline distT="0" distB="0" distL="0" distR="0" wp14:anchorId="600DFCB8" wp14:editId="13A4FF94">
            <wp:extent cx="4746171" cy="4746171"/>
            <wp:effectExtent l="0" t="0" r="3810" b="3810"/>
            <wp:docPr id="1512324811" name="Picture 6" descr="A graph with numbers and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4811" name="Picture 6" descr="A graph with numbers and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07543" cy="4807543"/>
                    </a:xfrm>
                    <a:prstGeom prst="rect">
                      <a:avLst/>
                    </a:prstGeom>
                  </pic:spPr>
                </pic:pic>
              </a:graphicData>
            </a:graphic>
          </wp:inline>
        </w:drawing>
      </w:r>
    </w:p>
    <w:p w14:paraId="3777DDAE" w14:textId="77777777" w:rsidR="00000000" w:rsidRPr="00C21AAD" w:rsidRDefault="00000000" w:rsidP="00BF3CAB">
      <w:pPr>
        <w:rPr>
          <w:rFonts w:ascii="Garamond" w:hAnsi="Garamond"/>
        </w:rPr>
      </w:pPr>
      <w:r w:rsidRPr="00453D5B">
        <w:rPr>
          <w:rFonts w:ascii="Garamond" w:hAnsi="Garamond"/>
          <w:b/>
          <w:bCs/>
        </w:rPr>
        <w:t>Figure 6:</w:t>
      </w:r>
      <w:r>
        <w:rPr>
          <w:rFonts w:ascii="Garamond" w:hAnsi="Garamond"/>
        </w:rPr>
        <w:t xml:space="preserve"> Comparison of the mean protection afforded to each group across all years with the mean foregone potential harvest. Potential foregone harvest is calculated as 1- (cumulative daily CPUE at each closure date/ total summed daily CPUE in that year). Each column of points illustrates a different closure end date scenario. </w:t>
      </w:r>
    </w:p>
    <w:p w14:paraId="0C803B26" w14:textId="77777777" w:rsidR="00907410" w:rsidRPr="00BF3CAB" w:rsidRDefault="00907410" w:rsidP="00BF3CAB"/>
    <w:sectPr w:rsidR="00907410" w:rsidRPr="00BF3C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539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BB6"/>
    <w:rsid w:val="000941AF"/>
    <w:rsid w:val="000C2D10"/>
    <w:rsid w:val="001844EB"/>
    <w:rsid w:val="00240367"/>
    <w:rsid w:val="003642FE"/>
    <w:rsid w:val="003B0A46"/>
    <w:rsid w:val="00464971"/>
    <w:rsid w:val="005956A8"/>
    <w:rsid w:val="00673B3C"/>
    <w:rsid w:val="00674E90"/>
    <w:rsid w:val="00780305"/>
    <w:rsid w:val="00907410"/>
    <w:rsid w:val="00A4712A"/>
    <w:rsid w:val="00C9741A"/>
    <w:rsid w:val="00CE4D8B"/>
    <w:rsid w:val="00DA6BB6"/>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0D09F"/>
  <w15:chartTrackingRefBased/>
  <w15:docId w15:val="{08F974EA-A9CC-864B-85A0-A59C30CC8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BB6"/>
  </w:style>
  <w:style w:type="paragraph" w:styleId="Heading1">
    <w:name w:val="heading 1"/>
    <w:basedOn w:val="Normal"/>
    <w:next w:val="Normal"/>
    <w:link w:val="Heading1Char"/>
    <w:uiPriority w:val="9"/>
    <w:qFormat/>
    <w:rsid w:val="00DA6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BB6"/>
    <w:rPr>
      <w:rFonts w:eastAsiaTheme="majorEastAsia" w:cstheme="majorBidi"/>
      <w:color w:val="272727" w:themeColor="text1" w:themeTint="D8"/>
    </w:rPr>
  </w:style>
  <w:style w:type="paragraph" w:styleId="Title">
    <w:name w:val="Title"/>
    <w:basedOn w:val="Normal"/>
    <w:next w:val="Normal"/>
    <w:link w:val="TitleChar"/>
    <w:uiPriority w:val="10"/>
    <w:qFormat/>
    <w:rsid w:val="00DA6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BB6"/>
    <w:pPr>
      <w:spacing w:before="160"/>
      <w:jc w:val="center"/>
    </w:pPr>
    <w:rPr>
      <w:i/>
      <w:iCs/>
      <w:color w:val="404040" w:themeColor="text1" w:themeTint="BF"/>
    </w:rPr>
  </w:style>
  <w:style w:type="character" w:customStyle="1" w:styleId="QuoteChar">
    <w:name w:val="Quote Char"/>
    <w:basedOn w:val="DefaultParagraphFont"/>
    <w:link w:val="Quote"/>
    <w:uiPriority w:val="29"/>
    <w:rsid w:val="00DA6BB6"/>
    <w:rPr>
      <w:i/>
      <w:iCs/>
      <w:color w:val="404040" w:themeColor="text1" w:themeTint="BF"/>
    </w:rPr>
  </w:style>
  <w:style w:type="paragraph" w:styleId="ListParagraph">
    <w:name w:val="List Paragraph"/>
    <w:basedOn w:val="Normal"/>
    <w:uiPriority w:val="34"/>
    <w:qFormat/>
    <w:rsid w:val="00DA6BB6"/>
    <w:pPr>
      <w:ind w:left="720"/>
      <w:contextualSpacing/>
    </w:pPr>
  </w:style>
  <w:style w:type="character" w:styleId="IntenseEmphasis">
    <w:name w:val="Intense Emphasis"/>
    <w:basedOn w:val="DefaultParagraphFont"/>
    <w:uiPriority w:val="21"/>
    <w:qFormat/>
    <w:rsid w:val="00DA6BB6"/>
    <w:rPr>
      <w:i/>
      <w:iCs/>
      <w:color w:val="0F4761" w:themeColor="accent1" w:themeShade="BF"/>
    </w:rPr>
  </w:style>
  <w:style w:type="paragraph" w:styleId="IntenseQuote">
    <w:name w:val="Intense Quote"/>
    <w:basedOn w:val="Normal"/>
    <w:next w:val="Normal"/>
    <w:link w:val="IntenseQuoteChar"/>
    <w:uiPriority w:val="30"/>
    <w:qFormat/>
    <w:rsid w:val="00DA6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BB6"/>
    <w:rPr>
      <w:i/>
      <w:iCs/>
      <w:color w:val="0F4761" w:themeColor="accent1" w:themeShade="BF"/>
    </w:rPr>
  </w:style>
  <w:style w:type="character" w:styleId="IntenseReference">
    <w:name w:val="Intense Reference"/>
    <w:basedOn w:val="DefaultParagraphFont"/>
    <w:uiPriority w:val="32"/>
    <w:qFormat/>
    <w:rsid w:val="00DA6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360</Words>
  <Characters>1930</Characters>
  <Application>Microsoft Office Word</Application>
  <DocSecurity>0</DocSecurity>
  <Lines>42</Lines>
  <Paragraphs>9</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bmak29</cp:lastModifiedBy>
  <cp:revision>4</cp:revision>
  <dcterms:created xsi:type="dcterms:W3CDTF">2026-03-09T23:07:00Z</dcterms:created>
  <dcterms:modified xsi:type="dcterms:W3CDTF">2026-03-19T02:42:00Z</dcterms:modified>
</cp:coreProperties>
</file>