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2966" w14:textId="77777777" w:rsidR="00887B79" w:rsidRDefault="00531BBB">
      <w:r w:rsidRPr="00531BBB">
        <w:t>18-Jun-2026</w:t>
      </w:r>
      <w:r w:rsidRPr="00531BBB">
        <w:br/>
      </w:r>
      <w:r w:rsidRPr="00531BBB">
        <w:br/>
        <w:t>Dear Mr. Makhlouf,</w:t>
      </w:r>
      <w:r w:rsidRPr="00531BBB">
        <w:br/>
      </w:r>
      <w:r w:rsidRPr="00531BBB">
        <w:br/>
        <w:t>cjfas-2026-0085: Strategic fisheries closure balances harvest opportunity and stock diversity in a large Alaska river basin</w:t>
      </w:r>
      <w:r w:rsidRPr="00531BBB">
        <w:br/>
      </w:r>
      <w:r w:rsidRPr="00531BBB">
        <w:br/>
        <w:t xml:space="preserve">We are pleased to tell you that we have received generally </w:t>
      </w:r>
      <w:proofErr w:type="spellStart"/>
      <w:r w:rsidRPr="00531BBB">
        <w:t>favourable</w:t>
      </w:r>
      <w:proofErr w:type="spellEnd"/>
      <w:r w:rsidRPr="00531BBB">
        <w:t xml:space="preserve"> reviews of this work and that we may publish it after suitable modification. In preparing your revision, please pay careful attention to the reviewers' comments, being guided by the Associate Editor's advice. The comments of the reviewers and the Associate Editor are included at the foot of this letter.  </w:t>
      </w:r>
      <w:r w:rsidRPr="00531BBB">
        <w:br/>
      </w:r>
      <w:r w:rsidRPr="00531BBB">
        <w:br/>
        <w:t>To help expedite the processing of your manuscript, please upload both clean and marked versions of your revised manuscript and provide a detailed, point-by-point reply to each of the reviewers' comments, noting the line number(s) where each change was made. Please either specify the changes you have made to your manuscript or provide a reasoned rebuttal to each point that you feel is not justified. You should upload this response under "View and Respond to Decision Letter".</w:t>
      </w:r>
      <w:r w:rsidRPr="00531BBB">
        <w:br/>
      </w:r>
      <w:r w:rsidRPr="00531BBB">
        <w:br/>
        <w:t>Revisions to your manuscript should be completed by 18-Jul-2026, unless you advise us that it will take longer. A manuscript received after this time with no prior communication from you may be treated as a new submission. (To add this due date to your Outlook or Google calendar, please open the attachment and click Save.)</w:t>
      </w:r>
      <w:r w:rsidRPr="00531BBB">
        <w:br/>
      </w:r>
      <w:r w:rsidRPr="00531BBB">
        <w:br/>
        <w:t>To submit your revised manuscript, please log in to </w:t>
      </w:r>
      <w:hyperlink r:id="rId4" w:tgtFrame="_blank" w:history="1">
        <w:r w:rsidRPr="00531BBB">
          <w:rPr>
            <w:rStyle w:val="Hyperlink"/>
          </w:rPr>
          <w:t>https://mc06.manuscriptcentral.com/cjfas-pubs</w:t>
        </w:r>
      </w:hyperlink>
      <w:r w:rsidRPr="00531BBB">
        <w:t> and enter your Author Centre, where you will find your manuscript title listed under "Manuscripts with Decisions". Under "Actions", click on "Create a Revision". Your manuscript number has been appended to denote a revision.</w:t>
      </w:r>
      <w:r w:rsidRPr="00531BBB">
        <w:br/>
      </w:r>
      <w:r w:rsidRPr="00531BBB">
        <w:br/>
        <w:t xml:space="preserve">You may also click the link below to start the revision process (or continue the process if you have already started your revision) for your manuscript. If you use the below link you will not be required to log in to </w:t>
      </w:r>
      <w:proofErr w:type="spellStart"/>
      <w:r w:rsidRPr="00531BBB">
        <w:t>ScholarOne</w:t>
      </w:r>
      <w:proofErr w:type="spellEnd"/>
      <w:r w:rsidRPr="00531BBB">
        <w:t xml:space="preserve"> Manuscripts.</w:t>
      </w:r>
      <w:r w:rsidRPr="00531BBB">
        <w:br/>
      </w:r>
      <w:r w:rsidRPr="00531BBB">
        <w:br/>
        <w:t>*** PLEASE NOTE: This is a two-step process. After clicking on the link, you will be directed to a webpage to confirm. ***</w:t>
      </w:r>
      <w:r w:rsidRPr="00531BBB">
        <w:br/>
      </w:r>
      <w:r w:rsidRPr="00531BBB">
        <w:br/>
      </w:r>
      <w:hyperlink r:id="rId5" w:tgtFrame="_blank" w:history="1">
        <w:r w:rsidRPr="00531BBB">
          <w:rPr>
            <w:rStyle w:val="Hyperlink"/>
          </w:rPr>
          <w:t>https://mc06.manuscriptcentral.com/cjfas-pubs?URL_MASK=66355a1e4777437f93959bceebddb358</w:t>
        </w:r>
      </w:hyperlink>
      <w:r w:rsidRPr="00531BBB">
        <w:br/>
      </w:r>
      <w:r w:rsidRPr="00531BBB">
        <w:br/>
        <w:t>IMPORTANT:</w:t>
      </w:r>
      <w:r w:rsidRPr="00531BBB">
        <w:br/>
      </w:r>
      <w:r w:rsidRPr="00531BBB">
        <w:br/>
        <w:t>- Your original files are available to you when you upload your revised manuscript. Please delete any redundant files before completing the submission.</w:t>
      </w:r>
      <w:r w:rsidRPr="00531BBB">
        <w:br/>
      </w:r>
      <w:r w:rsidRPr="00531BBB">
        <w:br/>
        <w:t>- If you do not plan to revise and resubmit this paper to </w:t>
      </w:r>
      <w:r w:rsidRPr="00531BBB">
        <w:rPr>
          <w:i/>
          <w:iCs/>
        </w:rPr>
        <w:t>Canadian Journal of Fisheries and Aquatic Sciences</w:t>
      </w:r>
      <w:r w:rsidRPr="00531BBB">
        <w:t>, please inform the editorial office (</w:t>
      </w:r>
      <w:hyperlink r:id="rId6" w:tgtFrame="_blank" w:history="1">
        <w:r w:rsidRPr="00531BBB">
          <w:rPr>
            <w:rStyle w:val="Hyperlink"/>
          </w:rPr>
          <w:t>cjfas@cdnsciencepub.com</w:t>
        </w:r>
      </w:hyperlink>
      <w:r w:rsidRPr="00531BBB">
        <w:t>) as soon as possible so that we can withdraw the paper.</w:t>
      </w:r>
      <w:r w:rsidRPr="00531BBB">
        <w:br/>
      </w:r>
      <w:r w:rsidRPr="00531BBB">
        <w:br/>
        <w:t>Sincerely,</w:t>
      </w:r>
      <w:r w:rsidRPr="00531BBB">
        <w:br/>
        <w:t>Martin Krkošek</w:t>
      </w:r>
      <w:r w:rsidRPr="00531BBB">
        <w:br/>
        <w:t>Editor-in-Chief</w:t>
      </w:r>
      <w:r w:rsidRPr="00531BBB">
        <w:br/>
      </w:r>
      <w:r w:rsidRPr="00531BBB">
        <w:rPr>
          <w:i/>
          <w:iCs/>
        </w:rPr>
        <w:t>Canadian Journal of Fisheries and Aquatic Sciences</w:t>
      </w:r>
      <w:r w:rsidRPr="00531BBB">
        <w:br/>
      </w:r>
      <w:r w:rsidRPr="00531BBB">
        <w:br/>
        <w:t xml:space="preserve">NOTE: Due to file size limitations for email attachments, please visit your Author Dashboard to ensure that you have access to all files uploaded by editors and reviewers during the peer review of your manuscript. To access files, click "Manuscripts </w:t>
      </w:r>
      <w:proofErr w:type="gramStart"/>
      <w:r w:rsidRPr="00531BBB">
        <w:t>With</w:t>
      </w:r>
      <w:proofErr w:type="gramEnd"/>
      <w:r w:rsidRPr="00531BBB">
        <w:t xml:space="preserve"> Decisions," locate the manuscript, and click “view decision letter.” If applicable, files are attached to this email.</w:t>
      </w:r>
      <w:r w:rsidRPr="00531BBB">
        <w:br/>
      </w:r>
      <w:r w:rsidRPr="00531BBB">
        <w:br/>
      </w:r>
      <w:r w:rsidRPr="00531BBB">
        <w:rPr>
          <w:b/>
          <w:bCs/>
        </w:rPr>
        <w:t>Associate Editor comments to author: </w:t>
      </w:r>
      <w:r w:rsidRPr="00531BBB">
        <w:br/>
      </w:r>
      <w:r w:rsidRPr="00531BBB">
        <w:br/>
        <w:t xml:space="preserve">Thank you for submitting this excellent manuscript on Kuskokwim River Chinook salmon. I have received three reviews. All three reviewers found the manuscript strong, with relatively minor suggested changes needed to make it suitable for publication. I agree with their </w:t>
      </w:r>
      <w:proofErr w:type="gramStart"/>
      <w:r w:rsidRPr="00531BBB">
        <w:t>assessment</w:t>
      </w:r>
      <w:proofErr w:type="gramEnd"/>
      <w:r w:rsidRPr="00531BBB">
        <w:t xml:space="preserve"> and I think the manuscript will be broadly interesting to readers of CJFAS. While the authors should pay attention to all the reviewers' comments, I'll highlight two in particular: adding a paragraph to the introduction with more background on Kuskokwim Chinook salmon, the fishery, and why typical approaches can't be used here, and slightly broadening the discussion.</w:t>
      </w:r>
      <w:r w:rsidRPr="00531BBB">
        <w:br/>
      </w:r>
      <w:r w:rsidRPr="00531BBB">
        <w:br/>
        <w:t xml:space="preserve">A few procedural notes: Funding acquisition is listed as a contributor role, but no funders are listed. Are there any </w:t>
      </w:r>
      <w:proofErr w:type="gramStart"/>
      <w:r w:rsidRPr="00531BBB">
        <w:t>to note</w:t>
      </w:r>
      <w:proofErr w:type="gramEnd"/>
      <w:r w:rsidRPr="00531BBB">
        <w:t xml:space="preserve">? Thank you for planning to share the data on Dryad. CJFAS now has a policy of sharing code as well, so please plan to include that in the data availability statement. The submission states the study did not involve animals but that </w:t>
      </w:r>
      <w:r w:rsidRPr="00531BBB">
        <w:lastRenderedPageBreak/>
        <w:t>(regarding animals) "authors acquired any necessary research permits before conducting fieldwork; research permit/license numbers are listed in the manuscript." While otolith work obviously involves fish mortality, I understand the fish were obtained from a test fishery and so this may have been outside of the paper's "fieldwork." I'm just highlighting to reconcile these statements.</w:t>
      </w:r>
      <w:r w:rsidRPr="00531BBB">
        <w:br/>
      </w:r>
      <w:r w:rsidRPr="00531BBB">
        <w:br/>
      </w:r>
      <w:r w:rsidRPr="00531BBB">
        <w:br/>
      </w:r>
      <w:r w:rsidRPr="00531BBB">
        <w:rPr>
          <w:b/>
          <w:bCs/>
        </w:rPr>
        <w:t>Reviewer comments to author: </w:t>
      </w:r>
      <w:r w:rsidRPr="00531BBB">
        <w:br/>
      </w:r>
      <w:r w:rsidRPr="00531BBB">
        <w:br/>
        <w:t>Reviewer: 1</w:t>
      </w:r>
      <w:r w:rsidRPr="00531BBB">
        <w:br/>
      </w:r>
      <w:r w:rsidRPr="00531BBB">
        <w:br/>
        <w:t>Comments to the Author</w:t>
      </w:r>
      <w:r w:rsidRPr="00531BBB">
        <w:br/>
        <w:t>The submitted manuscript uses otolith microchemistry techniques to a) identify population structure within Kuskokwim River Chinook salmon, b) describe variability in migration phenology among populations, and c) evaluate the performance of temporal closures intended to minimize harvest impacts on upriver populations. While Kuskokwim Chinook salmon population structure had been previously inferred using traditional ecological knowledge, it could not be identified using genetic techniques (as is typically done in Pacific salmon fisheries). The authors find that the current management framework broadly achieves its goal of reducing harvest impacts on Upper Kuskokwim populations and that impacts could be further reduced by shifting temporal openings three to six days later in the season, though such a shift would negatively impact overall catch.</w:t>
      </w:r>
      <w:r w:rsidRPr="00531BBB">
        <w:br/>
      </w:r>
      <w:r w:rsidRPr="00531BBB">
        <w:br/>
        <w:t xml:space="preserve">I happened to see the lead author’s presentation at WA-BC AFS immediately before reviewing this paper, which ended up being an excellent primer to the paper. Even without that additional context, I enjoyed reviewing this manuscript, which I found to be well written and supported by appropriate analyses. I do have several comments that I believe should be addressed or defended prior to </w:t>
      </w:r>
      <w:proofErr w:type="gramStart"/>
      <w:r w:rsidRPr="00531BBB">
        <w:t>acceptance, but</w:t>
      </w:r>
      <w:proofErr w:type="gramEnd"/>
      <w:r w:rsidRPr="00531BBB">
        <w:t xml:space="preserve"> believe only moderate revisions are required. I describe my larger concerns below, followed by editorial comments with reference to specific line numbers. It would be a pleasure to review a revised manuscript.</w:t>
      </w:r>
      <w:r w:rsidRPr="00531BBB">
        <w:br/>
      </w:r>
      <w:r w:rsidRPr="00531BBB">
        <w:br/>
        <w:t>Signed in the interest of transparency,</w:t>
      </w:r>
      <w:r w:rsidRPr="00531BBB">
        <w:br/>
        <w:t>Cameron Freshwater</w:t>
      </w:r>
      <w:r w:rsidRPr="00531BBB">
        <w:br/>
      </w:r>
      <w:r w:rsidRPr="00531BBB">
        <w:br/>
        <w:t>Major Comments</w:t>
      </w:r>
      <w:r w:rsidRPr="00531BBB">
        <w:br/>
      </w:r>
      <w:r w:rsidRPr="00531BBB">
        <w:br/>
        <w:t>Background Information and Justification</w:t>
      </w:r>
      <w:r w:rsidRPr="00531BBB">
        <w:br/>
        <w:t xml:space="preserve">I really appreciate the author teams’ succinct presentation of their findings (less than 20 </w:t>
      </w:r>
      <w:r w:rsidRPr="00531BBB">
        <w:lastRenderedPageBreak/>
        <w:t xml:space="preserve">pages excluding references makes for a much easier lift!); however in this case I think it would be helpful to briefly expand on several points. The introduction provides some, but not a great deal, of information on characteristics of Kuskokwim Chinook salmon and the relevant fishery. A few sentences describing what is known about the relative abundance of upper/middle/lower river spawning populations, as well as the relative proportion of communities on the </w:t>
      </w:r>
      <w:proofErr w:type="gramStart"/>
      <w:r w:rsidRPr="00531BBB">
        <w:t>basin</w:t>
      </w:r>
      <w:proofErr w:type="gramEnd"/>
      <w:r w:rsidRPr="00531BBB">
        <w:t xml:space="preserve"> that rely on access to upper river populations exclusively would provide important context. The introduction also packs several important points (objective, problem statement, data acquisition, and analytical approach) into the final paragraph. Adding a penultimate paragraph that describes why typical approaches (i.e. GSI) can’t be used here and how otolith microchemistry can be used as an alternative would likely improve readability.</w:t>
      </w:r>
      <w:r w:rsidRPr="00531BBB">
        <w:br/>
      </w:r>
      <w:r w:rsidRPr="00531BBB">
        <w:br/>
        <w:t>Similarly a large portion of the methods focuses on assigning samples to isotopic groupings. I feel that some of this material would be better placed in the results, which would facilitate a more detailed presentation of variability in isotopic signatures among the groups and individual-level assignment probability. While I trust the authors’ analysis, right now it is not possible to evaluate how cleanly natal origin could be assigned. Similarly I think some material in the discussion about how well the regional groupings conform to any a priori predictions about population structure that were derived from traditional ecological knowledge would be of interest to readers.</w:t>
      </w:r>
      <w:r w:rsidRPr="00531BBB">
        <w:br/>
        <w:t>Uncertainty Propagation</w:t>
      </w:r>
      <w:r w:rsidRPr="00531BBB">
        <w:br/>
        <w:t xml:space="preserve">I appreciated the authors’ attempt to account for multiple sources of uncertainty, but found the section on natal origin estimation difficult to parse. What does within-population error represent in this case? Would it be informative to present the relative magnitude of each of these variance parameters? </w:t>
      </w:r>
      <w:proofErr w:type="gramStart"/>
      <w:r w:rsidRPr="00531BBB">
        <w:t>Similarly</w:t>
      </w:r>
      <w:proofErr w:type="gramEnd"/>
      <w:r w:rsidRPr="00531BBB">
        <w:t xml:space="preserve"> it was not possible to evaluate how well the assignment model performed. Were 100% of individuals assignable? Presumably there was some among individual variability in assignment probability? Were assignments to specific regional groups more certain? I’m not sure exactly how these results would be best presented, but I think it would be helpful to summarize posterior probability assignment values somehow.</w:t>
      </w:r>
      <w:r w:rsidRPr="00531BBB">
        <w:br/>
      </w:r>
      <w:r w:rsidRPr="00531BBB">
        <w:br/>
        <w:t xml:space="preserve">Finally, I couldn’t determine how uncertainty was propagated to the final assignments and downstream summary statistics. The authors note that only the top 30% of posterior values were retained, but I couldn’t tell whether they were restricting the assignment to a single region or truncating the distribution some other way, and more generally why this was done. This is particularly concerning because no uncertainty appears to be propagated to the cumulative distributions or the proportion of the regional grouping impacted by a fishery. If individual level assignments are highly certain, this seems reasonable, but if </w:t>
      </w:r>
      <w:r w:rsidRPr="00531BBB">
        <w:lastRenderedPageBreak/>
        <w:t>they’re highly uncertain then ideally that would be propagated to the assessment of management performance. Conversely, summing the posterior estimates among all groups makes sense and I think would propagate this assignment uncertainty, but not if only a subset of (i.e. top 30%) of posterior estimate was used.</w:t>
      </w:r>
      <w:r w:rsidRPr="00531BBB">
        <w:br/>
      </w:r>
      <w:r w:rsidRPr="00531BBB">
        <w:br/>
        <w:t>Interannual Variability in Migration Phenology of Upstream Components</w:t>
      </w:r>
      <w:r w:rsidRPr="00531BBB">
        <w:br/>
        <w:t>At least to my eye from Fig 4, it seems as though groups 1 and 2 have much greater interannual variability in run timing. I would recommend testing for this quantitatively (e.g. the CV of 50% passage date among years by group). It’s not only of ecological interest, but presumably is driving the effects seen in Fig 5 and strongly constrains the performance of a harvest control rule based on a fixed temporal window.</w:t>
      </w:r>
      <w:r w:rsidRPr="00531BBB">
        <w:br/>
      </w:r>
      <w:r w:rsidRPr="00531BBB">
        <w:br/>
      </w:r>
      <w:r w:rsidRPr="00531BBB">
        <w:br/>
        <w:t>Editorial Comments</w:t>
      </w:r>
      <w:r w:rsidRPr="00531BBB">
        <w:br/>
      </w:r>
      <w:r w:rsidRPr="00531BBB">
        <w:br/>
        <w:t>Abstract</w:t>
      </w:r>
      <w:r w:rsidRPr="00531BBB">
        <w:br/>
        <w:t>Lines 12-14: I think spatiotemporal dynamics of migrating Chinook are relatively well understood in some systems (e.g. Fraser, Columbia, Central Valley), especially compared to most other commercially exploited species. Perhaps best to qualify?</w:t>
      </w:r>
      <w:r w:rsidRPr="00531BBB">
        <w:br/>
      </w:r>
      <w:r w:rsidRPr="00531BBB">
        <w:br/>
        <w:t>Intro</w:t>
      </w:r>
      <w:r w:rsidRPr="00531BBB">
        <w:br/>
        <w:t>Line 45-47: May also be worth highlighting that interior populations are often more likely to at low abundance (e.g. Atlas et al. 2023)</w:t>
      </w:r>
      <w:r w:rsidRPr="00531BBB">
        <w:br/>
        <w:t xml:space="preserve">Line 47-49: This sentence is unclear to me. Is the point simply that because downstream fisheries harvest upstream components their performance is linked to upstream dynamics? This seems </w:t>
      </w:r>
      <w:proofErr w:type="spellStart"/>
      <w:proofErr w:type="gramStart"/>
      <w:r w:rsidRPr="00531BBB">
        <w:t>self evident</w:t>
      </w:r>
      <w:proofErr w:type="spellEnd"/>
      <w:proofErr w:type="gramEnd"/>
      <w:r w:rsidRPr="00531BBB">
        <w:t>. I think it might be better to emphasize that because these fisheries are often mixed stock, there are socioeconomic benefits associated with maintaining diversity (</w:t>
      </w:r>
      <w:proofErr w:type="gramStart"/>
      <w:r w:rsidRPr="00531BBB">
        <w:t>most commonly reduced</w:t>
      </w:r>
      <w:proofErr w:type="gramEnd"/>
      <w:r w:rsidRPr="00531BBB">
        <w:t xml:space="preserve"> interannual variability in catch).</w:t>
      </w:r>
      <w:r w:rsidRPr="00531BBB">
        <w:br/>
        <w:t xml:space="preserve">Lines 77-81: This para quickly pivots to upstream Kuskokwim, which implies to me these stocks are more imperiled. </w:t>
      </w:r>
      <w:proofErr w:type="gramStart"/>
      <w:r w:rsidRPr="00531BBB">
        <w:t>However</w:t>
      </w:r>
      <w:proofErr w:type="gramEnd"/>
      <w:r w:rsidRPr="00531BBB">
        <w:t xml:space="preserve"> the previous para didn’t really suggest within basin variability in status. These lines instead suggest the goal is to shift harvest dynamics from more to less mixed stock to allow better control and ensure equitable access. I would move this sentence earlier in paragraph to justify the focus on upstream populations as early as possible.</w:t>
      </w:r>
      <w:r w:rsidRPr="00531BBB">
        <w:br/>
        <w:t>Line 82-84: I think this could be simplified by removing “the interaction between population-specific migration patterns and”</w:t>
      </w:r>
      <w:r w:rsidRPr="00531BBB">
        <w:br/>
        <w:t>Line 85: Recommend adding a paragraph about stock ID and its limitations in this context with bridge to novel approach of using isotope markers to identify spawning locations</w:t>
      </w:r>
      <w:r w:rsidRPr="00531BBB">
        <w:br/>
      </w:r>
      <w:r w:rsidRPr="00531BBB">
        <w:lastRenderedPageBreak/>
        <w:t>Lines 87-89: Is it a lack of genetic structure or a lack of a comprehensive genetic baseline? If the former, then this would suggest that there is significant straying or the populations have recolonized so recently that there has not been sufficient time for drift to occur, correct? I ask because generally Chinook salmon show significant structure in large river basins (though I’m also not a geneticist…)</w:t>
      </w:r>
      <w:r w:rsidRPr="00531BBB">
        <w:br/>
      </w:r>
      <w:r w:rsidRPr="00531BBB">
        <w:br/>
        <w:t>Methods</w:t>
      </w:r>
      <w:r w:rsidRPr="00531BBB">
        <w:br/>
        <w:t>Lines 100-101: Nitpicky, but how can we be sure it’s a representative sample if stock resolution is unknown? Does this simply mean that the gear is selective for all size classes, which might vary among populations? Might also be worth stating explicitly that test fishery operations do, or are assumed to, capture the full migration window (or not if that’s the case). On that note I assumed this was a gillnet fishery, but might be worth specifying the gear type.</w:t>
      </w:r>
      <w:r w:rsidRPr="00531BBB">
        <w:br/>
        <w:t>Line 105: Presumably 250 per year?</w:t>
      </w:r>
      <w:r w:rsidRPr="00531BBB">
        <w:br/>
        <w:t>Line 127-131: This is a little unclear to me, does it mean that fish could only be assigned to river portions with uncertainty values greater than 0.0006?</w:t>
      </w:r>
      <w:r w:rsidRPr="00531BBB">
        <w:br/>
        <w:t xml:space="preserve">Line 135: Analytical (presumably measurement error?) and </w:t>
      </w:r>
      <w:proofErr w:type="spellStart"/>
      <w:r w:rsidRPr="00531BBB">
        <w:t>isoscape</w:t>
      </w:r>
      <w:proofErr w:type="spellEnd"/>
      <w:r w:rsidRPr="00531BBB">
        <w:t xml:space="preserve"> prediction errors are fairly intuitive, but what does the within-population variance estimate represent and where does it originate from? Might be helpful to add a few sentences defining each of these in the context of the Brennan et al. analysis.</w:t>
      </w:r>
      <w:r w:rsidRPr="00531BBB">
        <w:br/>
        <w:t>Line 157-159: elegant approach</w:t>
      </w:r>
      <w:r w:rsidRPr="00531BBB">
        <w:br/>
        <w:t xml:space="preserve">Line 160: does subset refer to </w:t>
      </w:r>
      <w:proofErr w:type="spellStart"/>
      <w:r w:rsidRPr="00531BBB">
        <w:t>substocks</w:t>
      </w:r>
      <w:proofErr w:type="spellEnd"/>
      <w:r w:rsidRPr="00531BBB">
        <w:t>, temporal quartiles, sampling events, or something else?</w:t>
      </w:r>
      <w:r w:rsidRPr="00531BBB">
        <w:br/>
        <w:t xml:space="preserve">Line 161-163: So this results in each individual being assigned to a single regional group with 100% certainty? This seems like an important assumption. Why couldn’t the entire assignment probability vector for </w:t>
      </w:r>
      <w:proofErr w:type="gramStart"/>
      <w:r w:rsidRPr="00531BBB">
        <w:t>each individual</w:t>
      </w:r>
      <w:proofErr w:type="gramEnd"/>
      <w:r w:rsidRPr="00531BBB">
        <w:t xml:space="preserve"> be incorporated into the analysis, propagating this uncertainty to summary statistics presented in Fig 3-5? If it is, it would be helpful for the authors to articulate what the result is (e.g., if the assignments in the bottom 70% highly implausible because they predict extremely variable locations or they represent a diffuse, but not substantially different distribution) and what the downstream implications are</w:t>
      </w:r>
      <w:r w:rsidRPr="00531BBB">
        <w:br/>
        <w:t>Lines 170-186: This seems better suited to the results than the methods, but I defer to the authors and editorial team. It would also be beneficial to summarize how these groups cross walk to management objectives. For example, does group 1 represent “the furthest upstream region of the Kuskokwim River” or is this group 1, 2 and 3? Basically I’m wondering how these groups relate to upstream communities that seem to be most at-risk of compromised food security.</w:t>
      </w:r>
      <w:r w:rsidRPr="00531BBB">
        <w:br/>
        <w:t xml:space="preserve">Line 184-186: does this mean that there’s a risk that fish with that isotopic signature will be </w:t>
      </w:r>
      <w:r w:rsidRPr="00531BBB">
        <w:lastRenderedPageBreak/>
        <w:t>misassigned to lower watershed?</w:t>
      </w:r>
      <w:r w:rsidRPr="00531BBB">
        <w:br/>
        <w:t>Line 194-196: Is this based on the sum of daily CPUE data or something more nuanced?</w:t>
      </w:r>
      <w:r w:rsidRPr="00531BBB">
        <w:br/>
      </w:r>
      <w:r w:rsidRPr="00531BBB">
        <w:br/>
        <w:t>Results</w:t>
      </w:r>
      <w:r w:rsidRPr="00531BBB">
        <w:br/>
      </w:r>
      <w:r w:rsidRPr="00531BBB">
        <w:br/>
        <w:t xml:space="preserve">Lines 216-255: In my opinion it’s tough to resolve the claim from lines 216-218 using Figure 3 due to strong differences among stocks in the proportional contribution, which minimizes contrast among the quartiles. Would it be better to </w:t>
      </w:r>
      <w:proofErr w:type="gramStart"/>
      <w:r w:rsidRPr="00531BBB">
        <w:t>facet by</w:t>
      </w:r>
      <w:proofErr w:type="gramEnd"/>
      <w:r w:rsidRPr="00531BBB">
        <w:t xml:space="preserve"> group with the x axis representing seasonal quartiles and free y axes? That would presumably better illustrate temporal trends within a stock and still be useful for the text in Lines 219-225, though these are to some extent captured by Figure 4. I think a separate figure (e.g. stacked bar chart), perhaps integrating over all quartiles, would be better for showing the relative contribution of each stock. Ultimately it may be beneficial to present multiple figures for this section of the results.</w:t>
      </w:r>
      <w:r w:rsidRPr="00531BBB">
        <w:br/>
      </w:r>
      <w:proofErr w:type="spellStart"/>
      <w:r w:rsidRPr="00531BBB">
        <w:t>LIne</w:t>
      </w:r>
      <w:proofErr w:type="spellEnd"/>
      <w:r w:rsidRPr="00531BBB">
        <w:t xml:space="preserve"> 230: Suggest specifying interannual variation</w:t>
      </w:r>
      <w:r w:rsidRPr="00531BBB">
        <w:br/>
        <w:t xml:space="preserve">Lines 233-234: Might be worth defining parenthetically which </w:t>
      </w:r>
      <w:proofErr w:type="spellStart"/>
      <w:r w:rsidRPr="00531BBB">
        <w:t>numerics</w:t>
      </w:r>
      <w:proofErr w:type="spellEnd"/>
      <w:r w:rsidRPr="00531BBB">
        <w:t xml:space="preserve"> represent middle/lower (i.e. is it 1-5, 2-4?)</w:t>
      </w:r>
      <w:r w:rsidRPr="00531BBB">
        <w:br/>
        <w:t xml:space="preserve">Line 239: There also seems to be much greater variability among groups 1 and 2 in their timing relative to the closure which has downstream impacts on interannual variation in the proportion of the group that is protected (Figure 5). Tough to determine based on visuals alone, but a simple calculation of the among year variation in timing (e.g. date at which 50% of the run occurs) for each group may be informative for understanding variability in migratory </w:t>
      </w:r>
      <w:proofErr w:type="spellStart"/>
      <w:r w:rsidRPr="00531BBB">
        <w:t>behaviour</w:t>
      </w:r>
      <w:proofErr w:type="spellEnd"/>
      <w:r w:rsidRPr="00531BBB">
        <w:t xml:space="preserve"> among groups.</w:t>
      </w:r>
      <w:r w:rsidRPr="00531BBB">
        <w:br/>
        <w:t>Line 261: By minimum protection values I’m assuming the authors are referring to the year with the observed lowest proportion protected?</w:t>
      </w:r>
      <w:r w:rsidRPr="00531BBB">
        <w:br/>
        <w:t xml:space="preserve">Line 266-268: This is a really important component of the work and I’m glad it was included. Did the authors consider inverting the x-axis </w:t>
      </w:r>
      <w:proofErr w:type="gramStart"/>
      <w:r w:rsidRPr="00531BBB">
        <w:t>on</w:t>
      </w:r>
      <w:proofErr w:type="gramEnd"/>
      <w:r w:rsidRPr="00531BBB">
        <w:t xml:space="preserve"> Figure 6? I was thinking of this in terms of more traditional trade off plots where the goal is to maximize conservation and catch outcomes simultaneously. In that case you commonly want to be in the top right panel, whereas here, because large x axis values are “bad”, you want to be in the top left. Minor point but perhaps it would be more intuitive for a fisheries audience if large values on both axes were the goal?</w:t>
      </w:r>
      <w:r w:rsidRPr="00531BBB">
        <w:br/>
      </w:r>
      <w:r w:rsidRPr="00531BBB">
        <w:br/>
        <w:t>Discussion</w:t>
      </w:r>
      <w:r w:rsidRPr="00531BBB">
        <w:br/>
        <w:t>Line 277-279: Nitpicky but this sentence refers to multiple smaller upstream watersheds but then uses “watershed” to also refer to the entire basin.</w:t>
      </w:r>
      <w:r w:rsidRPr="00531BBB">
        <w:br/>
        <w:t>Lines 279-281: Wording’s a little clunky.</w:t>
      </w:r>
      <w:r w:rsidRPr="00531BBB">
        <w:br/>
        <w:t xml:space="preserve">Line 282: Here would be a good place to insert a paragraph describing how regional stock </w:t>
      </w:r>
      <w:r w:rsidRPr="00531BBB">
        <w:lastRenderedPageBreak/>
        <w:t>groupings correspond, or not, to a priori assumptions about stock structure, as well as summarizing any existing knowledge on ecological differences (besides migration timing) between upper/middle/lower populations. Then pivot to management implications and efficacy.</w:t>
      </w:r>
      <w:r w:rsidRPr="00531BBB">
        <w:br/>
        <w:t>Line 298: Is proportional protection driven by relative abundance or variability in timing?</w:t>
      </w:r>
      <w:r w:rsidRPr="00531BBB">
        <w:br/>
        <w:t xml:space="preserve">Lines 303-310: The authors explicitly state that this is a function of the timing and duration of the overall migration, but I think this is where a discussion on differences in the degree of variability among regional groups could be interesting. Fundamentally it’s easier to design static closures for stocks with more consistent timing than for those with variable timing. </w:t>
      </w:r>
      <w:proofErr w:type="gramStart"/>
      <w:r w:rsidRPr="00531BBB">
        <w:t>Unfortunately</w:t>
      </w:r>
      <w:proofErr w:type="gramEnd"/>
      <w:r w:rsidRPr="00531BBB">
        <w:t xml:space="preserve"> the upper Kuskokwim populations seem to fall in the latter category.</w:t>
      </w:r>
      <w:r w:rsidRPr="00531BBB">
        <w:br/>
        <w:t>Lines 307-308: Can the authors comment on how representative the study years were in times of the timing and duration of the migration? Is there evidence that migration timing is shifting with this stock? If so, could that exacerbate challenges associated with a fixed window?</w:t>
      </w:r>
      <w:r w:rsidRPr="00531BBB">
        <w:br/>
        <w:t>Lines 347-348: Somewhat vague. See previous comment requesting additional detail on information on within basin dynamics.</w:t>
      </w:r>
      <w:r w:rsidRPr="00531BBB">
        <w:br/>
      </w:r>
      <w:r w:rsidRPr="00531BBB">
        <w:br/>
        <w:t>Data Availability</w:t>
      </w:r>
      <w:r w:rsidRPr="00531BBB">
        <w:br/>
        <w:t>Line 379: If possible I would strongly encourage the authors to make code associated with the estimation models publicly available as well.</w:t>
      </w:r>
      <w:r w:rsidRPr="00531BBB">
        <w:br/>
      </w:r>
      <w:r w:rsidRPr="00531BBB">
        <w:br/>
      </w:r>
      <w:r w:rsidRPr="00531BBB">
        <w:br/>
      </w:r>
      <w:r w:rsidRPr="00531BBB">
        <w:br/>
        <w:t>Reviewer: 2</w:t>
      </w:r>
      <w:r w:rsidRPr="00531BBB">
        <w:br/>
      </w:r>
      <w:r w:rsidRPr="00531BBB">
        <w:br/>
        <w:t>Comments to the Author</w:t>
      </w:r>
      <w:r w:rsidRPr="00531BBB">
        <w:br/>
        <w:t>Review of cjfas-2026-0085 “Strategic fisheries closure balances harvest opportunity and</w:t>
      </w:r>
      <w:r w:rsidRPr="00531BBB">
        <w:br/>
        <w:t>stock diversity in a large Alaska river basin”</w:t>
      </w:r>
      <w:r w:rsidRPr="00531BBB">
        <w:br/>
      </w:r>
      <w:r w:rsidRPr="00531BBB">
        <w:br/>
        <w:t>General comments</w:t>
      </w:r>
      <w:r w:rsidRPr="00531BBB">
        <w:br/>
        <w:t xml:space="preserve">This study uses otolith strontium isotope data (2017–2022) to reconstruct spatiotemporal migration patterns of returning Chinook salmon in the Kuskokwim River. It evaluates whether a fixed “front-end” fishery closure (June 1–11) effectively protects upriver stocks, which are assumed to migrate earlier. The study finds that indeed early-season fish disproportionately originate from upper watershed populations and that the closure provides greater protection to upriver stocks, but with high interannual variability. Extending the closure date increases protection but reduces harvest opportunity. The manuscript has clear scientific objectives and is written at a high quality. All methods and </w:t>
      </w:r>
      <w:r w:rsidRPr="00531BBB">
        <w:lastRenderedPageBreak/>
        <w:t>analyses are appropriate (though see suggestions about the k-means clustering below) and the results are clearly articulated. I don’t have any major concerns and have provided minor comments for specific sections below.</w:t>
      </w:r>
      <w:r w:rsidRPr="00531BBB">
        <w:br/>
      </w:r>
      <w:r w:rsidRPr="00531BBB">
        <w:br/>
      </w:r>
      <w:r w:rsidRPr="00D63AB3">
        <w:rPr>
          <w:highlight w:val="yellow"/>
        </w:rPr>
        <w:t>From the title I didn’t think “multi-year otolith isotope study”. I am also not sure “balance” is the right word and a more pointed title about the upper-watershed fish may be more appropriate.</w:t>
      </w:r>
      <w:r w:rsidRPr="00531BBB">
        <w:br/>
      </w:r>
      <w:r w:rsidRPr="00531BBB">
        <w:br/>
        <w:t>Throughout the entire manuscript text and figures change Sr87/Sr86 to 87Sr/86Sr.</w:t>
      </w:r>
      <w:r w:rsidRPr="00531BBB">
        <w:br/>
      </w:r>
      <w:r w:rsidRPr="00531BBB">
        <w:br/>
      </w:r>
      <w:r w:rsidRPr="00531BBB">
        <w:br/>
        <w:t>Abstract</w:t>
      </w:r>
      <w:r w:rsidRPr="00531BBB">
        <w:br/>
      </w:r>
      <w:r w:rsidRPr="009E0657">
        <w:rPr>
          <w:highlight w:val="yellow"/>
        </w:rPr>
        <w:t xml:space="preserve">The abstract does a good job of introducing the problem and research objectives. However, without reading the rest of the paper the last two sentences don’t make a lot of sense to me. What are magnitudes of run-timing? And </w:t>
      </w:r>
      <w:proofErr w:type="gramStart"/>
      <w:r w:rsidRPr="009E0657">
        <w:rPr>
          <w:highlight w:val="yellow"/>
        </w:rPr>
        <w:t>efficacy</w:t>
      </w:r>
      <w:proofErr w:type="gramEnd"/>
      <w:r w:rsidRPr="009E0657">
        <w:rPr>
          <w:highlight w:val="yellow"/>
        </w:rPr>
        <w:t xml:space="preserve"> of what? (I assume the closure-dates?) Finally, how are simulated closure end dates providing greater protection (I assume </w:t>
      </w:r>
      <w:proofErr w:type="gramStart"/>
      <w:r w:rsidRPr="009E0657">
        <w:rPr>
          <w:highlight w:val="yellow"/>
        </w:rPr>
        <w:t>its</w:t>
      </w:r>
      <w:proofErr w:type="gramEnd"/>
      <w:r w:rsidRPr="009E0657">
        <w:rPr>
          <w:highlight w:val="yellow"/>
        </w:rPr>
        <w:t xml:space="preserve"> specific for simulated later closure end dates). I am sure this will become clear when reading the rest of the manuscript but ideally the abstract stands by itself. Maybe strategic rewording of these sentences will make this more clear.</w:t>
      </w:r>
      <w:r w:rsidRPr="00531BBB">
        <w:br/>
      </w:r>
      <w:r w:rsidRPr="00531BBB">
        <w:br/>
      </w:r>
      <w:r w:rsidRPr="009E0657">
        <w:rPr>
          <w:highlight w:val="yellow"/>
        </w:rPr>
        <w:t>Most CJFAS readers are likely familiar with the importance of the Kuskokwim river but for international readers it would be beneficial to add a qualifier like “major Pacific salmon producing river” or “a  large and remote Chinook salmon watershed” or something similar.</w:t>
      </w:r>
      <w:r w:rsidRPr="00531BBB">
        <w:br/>
      </w:r>
      <w:r w:rsidRPr="00531BBB">
        <w:br/>
        <w:t>Introduction</w:t>
      </w:r>
      <w:r w:rsidRPr="00531BBB">
        <w:br/>
      </w:r>
      <w:r w:rsidRPr="009E0657">
        <w:rPr>
          <w:highlight w:val="yellow"/>
        </w:rPr>
        <w:t xml:space="preserve">Line 47-49 “However, the timing, yield, and duration of downstream fisheries are the result of the aggregate dynamics of these upstream components (Nesbitt &amp; Moore, 2016).” I am not sure I fully understand what </w:t>
      </w:r>
      <w:proofErr w:type="gramStart"/>
      <w:r w:rsidRPr="009E0657">
        <w:rPr>
          <w:highlight w:val="yellow"/>
        </w:rPr>
        <w:t>is</w:t>
      </w:r>
      <w:proofErr w:type="gramEnd"/>
      <w:r w:rsidRPr="009E0657">
        <w:rPr>
          <w:highlight w:val="yellow"/>
        </w:rPr>
        <w:t xml:space="preserve"> </w:t>
      </w:r>
      <w:proofErr w:type="gramStart"/>
      <w:r w:rsidRPr="009E0657">
        <w:rPr>
          <w:highlight w:val="yellow"/>
        </w:rPr>
        <w:t>meant</w:t>
      </w:r>
      <w:proofErr w:type="gramEnd"/>
      <w:r w:rsidRPr="009E0657">
        <w:rPr>
          <w:highlight w:val="yellow"/>
        </w:rPr>
        <w:t xml:space="preserve"> here. </w:t>
      </w:r>
      <w:proofErr w:type="gramStart"/>
      <w:r w:rsidRPr="009E0657">
        <w:rPr>
          <w:highlight w:val="yellow"/>
        </w:rPr>
        <w:t>So</w:t>
      </w:r>
      <w:proofErr w:type="gramEnd"/>
      <w:r w:rsidRPr="009E0657">
        <w:rPr>
          <w:highlight w:val="yellow"/>
        </w:rPr>
        <w:t xml:space="preserve"> the duration and yield of downstream fisheries are impacted by the dynamics of the salmon in the upper watersheds?</w:t>
      </w:r>
      <w:r w:rsidRPr="00531BBB">
        <w:br/>
      </w:r>
      <w:r w:rsidRPr="00531BBB">
        <w:br/>
      </w:r>
      <w:r w:rsidRPr="00887B79">
        <w:rPr>
          <w:highlight w:val="yellow"/>
        </w:rPr>
        <w:t>Line 54. “western” should be “Western”.</w:t>
      </w:r>
      <w:r w:rsidRPr="00531BBB">
        <w:br/>
      </w:r>
    </w:p>
    <w:p w14:paraId="03E05FC6" w14:textId="51C6F057" w:rsidR="00887B79" w:rsidRPr="00887B79" w:rsidRDefault="00531BBB">
      <w:r w:rsidRPr="00887B79">
        <w:rPr>
          <w:highlight w:val="yellow"/>
        </w:rPr>
        <w:t xml:space="preserve">Line 77. If available add a reference for the local/tribal knowledge. </w:t>
      </w:r>
      <w:proofErr w:type="spellStart"/>
      <w:proofErr w:type="gramStart"/>
      <w:r w:rsidRPr="00887B79">
        <w:rPr>
          <w:highlight w:val="yellow"/>
        </w:rPr>
        <w:t>Its</w:t>
      </w:r>
      <w:proofErr w:type="spellEnd"/>
      <w:proofErr w:type="gramEnd"/>
      <w:r w:rsidRPr="00887B79">
        <w:rPr>
          <w:highlight w:val="yellow"/>
        </w:rPr>
        <w:t xml:space="preserve"> interesting that this front-end closure mimics some of the traditional management practices along the Pacific where early migrating fish were allowed to pass before salmon fishing started. Might be worth exploring that here further with 1-2 sentences.</w:t>
      </w:r>
      <w:r w:rsidRPr="00887B79">
        <w:br/>
      </w:r>
    </w:p>
    <w:p w14:paraId="5FB653E3" w14:textId="77777777" w:rsidR="00887B79" w:rsidRDefault="00531BBB">
      <w:r w:rsidRPr="00531BBB">
        <w:lastRenderedPageBreak/>
        <w:t>Methods</w:t>
      </w:r>
      <w:r w:rsidRPr="00531BBB">
        <w:br/>
      </w:r>
      <w:r w:rsidRPr="00887B79">
        <w:rPr>
          <w:highlight w:val="yellow"/>
        </w:rPr>
        <w:t>Line 106. This should be a supplement table with year, CPUE, and available and selected samples. How were samples within a year subsampled?</w:t>
      </w:r>
      <w:r w:rsidRPr="00531BBB">
        <w:br/>
      </w:r>
      <w:r w:rsidRPr="00887B79">
        <w:rPr>
          <w:highlight w:val="yellow"/>
        </w:rPr>
        <w:t>Line 111. Provide a supplement table with the laser and MC-ICP-MS parameters (gas flows, types of cones used) and any data reduction steps and reference materials run. I agree that level of detail doesn’t need to be in the main text here but is required to evaluate the quality of the data.</w:t>
      </w:r>
    </w:p>
    <w:p w14:paraId="7A6BF08A" w14:textId="77777777" w:rsidR="00B55A01" w:rsidRDefault="00531BBB">
      <w:r w:rsidRPr="00531BBB">
        <w:br/>
      </w:r>
      <w:r w:rsidRPr="00B55A01">
        <w:rPr>
          <w:highlight w:val="yellow"/>
        </w:rPr>
        <w:t>Line 115. I don’t think Capo et al is the correct reference here</w:t>
      </w:r>
      <w:r w:rsidRPr="00531BBB">
        <w:br/>
      </w:r>
    </w:p>
    <w:p w14:paraId="0E4D070F" w14:textId="3C14862B" w:rsidR="00B55A01" w:rsidRDefault="00531BBB">
      <w:r w:rsidRPr="00B55A01">
        <w:rPr>
          <w:highlight w:val="yellow"/>
        </w:rPr>
        <w:t>Line 119. Since this step directly affects how fish are being assigned it would be beneficial to report at what distance from the core and for what length the natal region was defined. Maybe just some ranges in () in the text or another supplement table with min, max, range, etc. The use of Sr88 needs to be explained (as a proxy of Sr concentration)</w:t>
      </w:r>
      <w:r w:rsidRPr="00531BBB">
        <w:br/>
      </w:r>
    </w:p>
    <w:p w14:paraId="094AC1AB" w14:textId="5AABDD13" w:rsidR="00754A39" w:rsidRDefault="00531BBB">
      <w:r w:rsidRPr="00531BBB">
        <w:t>Line 129. Is that histogram shown somewhere?</w:t>
      </w:r>
      <w:r w:rsidRPr="00531BBB">
        <w:br/>
        <w:t>Line 142-163 Really cool approach! We should all be doing that!</w:t>
      </w:r>
      <w:r w:rsidRPr="00531BBB">
        <w:br/>
        <w:t xml:space="preserve">Line 163-169. </w:t>
      </w:r>
      <w:proofErr w:type="gramStart"/>
      <w:r w:rsidRPr="00531BBB">
        <w:t>So</w:t>
      </w:r>
      <w:proofErr w:type="gramEnd"/>
      <w:r w:rsidRPr="00531BBB">
        <w:t xml:space="preserve"> </w:t>
      </w:r>
      <w:proofErr w:type="gramStart"/>
      <w:r w:rsidRPr="00531BBB">
        <w:t>is</w:t>
      </w:r>
      <w:proofErr w:type="gramEnd"/>
      <w:r w:rsidRPr="00531BBB">
        <w:t xml:space="preserve"> </w:t>
      </w:r>
      <w:proofErr w:type="gramStart"/>
      <w:r w:rsidRPr="00531BBB">
        <w:t>it</w:t>
      </w:r>
      <w:proofErr w:type="gramEnd"/>
      <w:r w:rsidRPr="00531BBB">
        <w:t xml:space="preserve"> quartiles or </w:t>
      </w:r>
      <w:proofErr w:type="gramStart"/>
      <w:r w:rsidRPr="00531BBB">
        <w:t>is</w:t>
      </w:r>
      <w:proofErr w:type="gramEnd"/>
      <w:r w:rsidRPr="00531BBB">
        <w:t xml:space="preserve"> </w:t>
      </w:r>
      <w:proofErr w:type="gramStart"/>
      <w:r w:rsidRPr="00531BBB">
        <w:t>it</w:t>
      </w:r>
      <w:proofErr w:type="gramEnd"/>
      <w:r w:rsidRPr="00531BBB">
        <w:t xml:space="preserve"> predefined ranges? I assume start and end of run vary among years?</w:t>
      </w:r>
      <w:r w:rsidRPr="00531BBB">
        <w:br/>
        <w:t>Line 170. What do you mean by “identified”?</w:t>
      </w:r>
      <w:r w:rsidRPr="00531BBB">
        <w:br/>
        <w:t xml:space="preserve">Line 178. </w:t>
      </w:r>
      <w:proofErr w:type="gramStart"/>
      <w:r w:rsidRPr="00531BBB">
        <w:t>So</w:t>
      </w:r>
      <w:proofErr w:type="gramEnd"/>
      <w:r w:rsidRPr="00531BBB">
        <w:t xml:space="preserve"> you tested 2-6 and then chose 6. Did you check if higher numbers of k would have produced better silhouette results? The clustering approach seems a bit at odds with the Bayesian assignment carried out before (and a bit awkward since you then </w:t>
      </w:r>
      <w:proofErr w:type="gramStart"/>
      <w:r w:rsidRPr="00531BBB">
        <w:t>have to</w:t>
      </w:r>
      <w:proofErr w:type="gramEnd"/>
      <w:r w:rsidRPr="00531BBB">
        <w:t xml:space="preserve"> manually move one of the tributaries at which </w:t>
      </w:r>
      <w:proofErr w:type="gramStart"/>
      <w:r w:rsidRPr="00531BBB">
        <w:t>point</w:t>
      </w:r>
      <w:proofErr w:type="gramEnd"/>
      <w:r w:rsidRPr="00531BBB">
        <w:t xml:space="preserve"> why not just make groups based on your expert knowledge). How closely do these clusters align with management units or other groupings people commonly </w:t>
      </w:r>
      <w:proofErr w:type="spellStart"/>
      <w:r w:rsidRPr="00531BBB">
        <w:t>use</w:t>
      </w:r>
      <w:proofErr w:type="spellEnd"/>
      <w:r w:rsidRPr="00531BBB">
        <w:t xml:space="preserve"> for this watershed? If k means clustering is really the best approach explain that a bit more here in the methods (why not just use the tributary level for your analysis or if grouping is needed maybe tree-based approaches can separate out groups more consistently).</w:t>
      </w:r>
      <w:r w:rsidRPr="00531BBB">
        <w:br/>
        <w:t>Line 206-209. Why are the simulated time frames constrained to a shift of only a few days.</w:t>
      </w:r>
      <w:r w:rsidRPr="00531BBB">
        <w:br/>
      </w:r>
      <w:r w:rsidRPr="00531BBB">
        <w:br/>
        <w:t>Results</w:t>
      </w:r>
      <w:r w:rsidRPr="00531BBB">
        <w:br/>
        <w:t>Line 216-218. This shift in seasonal contribution from upstream to downstream is very hard to see given how Fig. 3 is organized. Have you tried what this looks like when facetted by group and with Quantile as x axis and % contribution as y?</w:t>
      </w:r>
      <w:r w:rsidRPr="00531BBB">
        <w:br/>
      </w:r>
      <w:r w:rsidRPr="00531BBB">
        <w:br/>
      </w:r>
      <w:r w:rsidRPr="00531BBB">
        <w:lastRenderedPageBreak/>
        <w:t>Discussion</w:t>
      </w:r>
      <w:r w:rsidRPr="00531BBB">
        <w:br/>
        <w:t>The discussion does a very good job of summarizing the results and explaining the potential implications for management. Since this is a study about return timing and spatial patterns within a large watershed the discussion could have been broader and incorporated findings from other Chinook salmon watersheds (e.g. Central Valley where lots of otolith work about tributary specific use of runs has been carried out).</w:t>
      </w:r>
      <w:r w:rsidRPr="00531BBB">
        <w:br/>
        <w:t xml:space="preserve">The tradeoff between protection and harvest is well illustrated but could be expanded further by exploring the effects of protecting species across multiple years. </w:t>
      </w:r>
      <w:proofErr w:type="gramStart"/>
      <w:r w:rsidRPr="00531BBB">
        <w:t>So</w:t>
      </w:r>
      <w:proofErr w:type="gramEnd"/>
      <w:r w:rsidRPr="00531BBB">
        <w:t xml:space="preserve"> by increasing protection in yr1 how much more harvest could be expected in the next return year (3 years later?). Over what time frame do </w:t>
      </w:r>
      <w:proofErr w:type="gramStart"/>
      <w:r w:rsidRPr="00531BBB">
        <w:t>these local harvest</w:t>
      </w:r>
      <w:proofErr w:type="gramEnd"/>
      <w:r w:rsidRPr="00531BBB">
        <w:t xml:space="preserve"> fisheries operate (could they </w:t>
      </w:r>
      <w:proofErr w:type="gramStart"/>
      <w:r w:rsidRPr="00531BBB">
        <w:t>compensate</w:t>
      </w:r>
      <w:proofErr w:type="gramEnd"/>
      <w:r w:rsidRPr="00531BBB">
        <w:t xml:space="preserve"> reduced harvest in a year with potentially higher harvest several years later). Lots of assumptions and beyond the scope of the study but it would be interesting to have a few sentences here that show that the tradeoff between protection and harvest doesn’t need to be so clear cut.</w:t>
      </w:r>
      <w:r w:rsidRPr="00531BBB">
        <w:br/>
        <w:t xml:space="preserve">Line 301-303. </w:t>
      </w:r>
      <w:proofErr w:type="gramStart"/>
      <w:r w:rsidRPr="00531BBB">
        <w:t>Yes</w:t>
      </w:r>
      <w:proofErr w:type="gramEnd"/>
      <w:r w:rsidRPr="00531BBB">
        <w:t xml:space="preserve"> I was wondering about this the entire time reading the manuscript. Given the run timing changes each year why is a fixed calendar cut-off used? I am assuming because it can </w:t>
      </w:r>
      <w:proofErr w:type="gramStart"/>
      <w:r w:rsidRPr="00531BBB">
        <w:t>actually be</w:t>
      </w:r>
      <w:proofErr w:type="gramEnd"/>
      <w:r w:rsidRPr="00531BBB">
        <w:t xml:space="preserve"> implemented and provides some type of certainty for the harvest fisheries. Any other reasons why a </w:t>
      </w:r>
      <w:proofErr w:type="gramStart"/>
      <w:r w:rsidRPr="00531BBB">
        <w:t>fixed-cutoff</w:t>
      </w:r>
      <w:proofErr w:type="gramEnd"/>
      <w:r w:rsidRPr="00531BBB">
        <w:t xml:space="preserve"> would be beneficial? Or in other words given how difficult a dynamic cut-off window might be what type of increased protection would warrant going down that road?</w:t>
      </w:r>
      <w:r w:rsidRPr="00531BBB">
        <w:br/>
      </w:r>
      <w:r w:rsidRPr="00531BBB">
        <w:br/>
        <w:t>Figures and Tables</w:t>
      </w:r>
      <w:r w:rsidRPr="00531BBB">
        <w:br/>
        <w:t xml:space="preserve">Figure 3. Add more descriptive headings and text directly to the figure (so A-D are Quantiles and you can even give the date </w:t>
      </w:r>
      <w:proofErr w:type="gramStart"/>
      <w:r w:rsidRPr="00531BBB">
        <w:t>ranges</w:t>
      </w:r>
      <w:proofErr w:type="gramEnd"/>
      <w:r w:rsidRPr="00531BBB">
        <w:t xml:space="preserve">). Group1-Group6 </w:t>
      </w:r>
      <w:proofErr w:type="gramStart"/>
      <w:r w:rsidRPr="00531BBB">
        <w:t>goes</w:t>
      </w:r>
      <w:proofErr w:type="gramEnd"/>
      <w:r w:rsidRPr="00531BBB">
        <w:t xml:space="preserve"> upstream to downstream. Add sample n and add maybe light grey datapoints.</w:t>
      </w:r>
      <w:r w:rsidRPr="00531BBB">
        <w:br/>
      </w:r>
      <w:r w:rsidRPr="00531BBB">
        <w:br/>
        <w:t>Data</w:t>
      </w:r>
      <w:r w:rsidRPr="00531BBB">
        <w:br/>
        <w:t>Really good to see the data will be available! I think Dryad offers also “Data for review” which would have been helpful to look into details in Figure 3 and 4 during the review process and something to consider for future publications.</w:t>
      </w:r>
      <w:r w:rsidRPr="00531BBB">
        <w:br/>
      </w:r>
      <w:r w:rsidRPr="00531BBB">
        <w:br/>
      </w:r>
      <w:r w:rsidRPr="00531BBB">
        <w:br/>
        <w:t>Reviewer: 3</w:t>
      </w:r>
      <w:r w:rsidRPr="00531BBB">
        <w:br/>
      </w:r>
      <w:r w:rsidRPr="00531BBB">
        <w:br/>
        <w:t>Comments to the Author</w:t>
      </w:r>
      <w:r w:rsidRPr="00531BBB">
        <w:br/>
        <w:t xml:space="preserve">This manuscript utilizes analysis of otolith isotope chemistry to reconstruct the migration timing of Chinook salmon bound for different portions of the Kuskokwim River watershed in southwest Alaska. Specifically, this manuscript evaluates the efficacy of a front end (early </w:t>
      </w:r>
      <w:r w:rsidRPr="00531BBB">
        <w:lastRenderedPageBreak/>
        <w:t>season) subsistence fishery closure in reducing harvest pressure on Chinook salmon stocks bound for upper portions of the watershed, and the potential implications of changes in the duration of this closure. Utilizing otoliths collected from the Bethel Test Fishery and the relative abundance (catch-per-unit-effort) across days within seasons, the authors describe the both the average pattern in the migration timing of stock components from different portions of the watershed, and importantly consider the among-year variability observed between 2017 and 2022.</w:t>
      </w:r>
      <w:r w:rsidRPr="00531BBB">
        <w:br/>
      </w:r>
      <w:r w:rsidRPr="00531BBB">
        <w:br/>
        <w:t>In considering the potential conservation benefits of variation in the duration of the front end fishery closure from the perspective of conservation for Chinook salmon bound for upper portions of the watershed, the manuscript does an excellent job of quantifying the potential tradeoff between conservation benefit and foregone harvest opportunity for Chinook salmon overall.</w:t>
      </w:r>
      <w:r w:rsidRPr="00531BBB">
        <w:br/>
      </w:r>
      <w:r w:rsidRPr="00531BBB">
        <w:br/>
        <w:t>The manuscript itself is very clearly written and approachable to a broad audience with limited expertise in otolith isotope chemistry, providing sufficient detail to understand both the data collection and analysis methods. A major benefit of the study as presented is the opportunity to not only quantify the average conservation benefit, and foregone harvest opportunity, but also the interannual variability in these metrics across the years of the study.</w:t>
      </w:r>
      <w:r w:rsidRPr="00531BBB">
        <w:br/>
      </w:r>
      <w:r w:rsidRPr="00531BBB">
        <w:br/>
        <w:t>Given the dual focus on both Chinook salmon migratory phenology within this watershed and the consideration and direct quantification of the management implications of migration timing differences among stock components, I believe this manuscript will be of interest to a wide readership.</w:t>
      </w:r>
      <w:r w:rsidRPr="00531BBB">
        <w:br/>
      </w:r>
      <w:r w:rsidRPr="00531BBB">
        <w:br/>
        <w:t>Below I provide comments and recommendations for consideration by the authors, but overall the manuscript is well structured, easy to follow, and presents a thorough and conclusive set of findings.</w:t>
      </w:r>
      <w:r w:rsidRPr="00531BBB">
        <w:br/>
      </w:r>
      <w:r w:rsidRPr="00531BBB">
        <w:br/>
        <w:t>Given the repeated references to “percent protection” as the metric of interest throughout the results and discussion, it is important for the manuscript to clearly define what this means. Presumably this is the percent of group-specific relative abundance based on Bethel Test Fishery CPUE apportioned by otolith isotopes. Lines 203-206 could articulate this point more specifically.</w:t>
      </w:r>
      <w:r w:rsidRPr="00531BBB">
        <w:br/>
      </w:r>
      <w:r w:rsidRPr="00531BBB">
        <w:br/>
        <w:t>In Figure 3, it would be beneficial to add a title to each panel describing the date range for the seasonal quartiles.</w:t>
      </w:r>
      <w:r w:rsidRPr="00531BBB">
        <w:br/>
      </w:r>
      <w:r w:rsidRPr="00531BBB">
        <w:lastRenderedPageBreak/>
        <w:br/>
      </w:r>
      <w:r w:rsidRPr="00531BBB">
        <w:br/>
        <w:t>In Figure 4, the y-axis label of “Cumulative Percent of Group’s Total Production” is a bit ambiguous. I would recommend changing the y-axis to “Cumulative Percent of Total Annual CPUE by Group” or “Cumulative Percent of Total Relative Abundance by Group”. Production is often cast in the context of a brood year rather than a return year, where as in this case the figure is describing the cumulative proportion of season total CPUE as apportioned among groups.</w:t>
      </w:r>
      <w:r w:rsidRPr="00531BBB">
        <w:br/>
      </w:r>
      <w:r w:rsidRPr="00531BBB">
        <w:br/>
        <w:t>In Figure 5, I would encourage the authors to consider whether a more appropriate y-axis label might be “Percent of Relative Abundance Conserved”, “Percent of Relative Abundance Protected” something similar, as “Protection Effectiveness (%)” may be misinterpreted and a more specific label would avoid any potential confusion.</w:t>
      </w:r>
      <w:r w:rsidRPr="00531BBB">
        <w:br/>
      </w:r>
      <w:r w:rsidRPr="00531BBB">
        <w:br/>
        <w:t>Specific Comments</w:t>
      </w:r>
      <w:r w:rsidRPr="00531BBB">
        <w:br/>
      </w:r>
      <w:r w:rsidRPr="00531BBB">
        <w:br/>
        <w:t>Line 144 For the inline equation notation (</w:t>
      </w:r>
      <w:proofErr w:type="spellStart"/>
      <w:r w:rsidRPr="00531BBB">
        <w:t>r_j</w:t>
      </w:r>
      <w:proofErr w:type="spellEnd"/>
      <w:r w:rsidRPr="00531BBB">
        <w:t>) should be (</w:t>
      </w:r>
      <w:proofErr w:type="spellStart"/>
      <w:r w:rsidRPr="00531BBB">
        <w:t>rj</w:t>
      </w:r>
      <w:proofErr w:type="spellEnd"/>
      <w:r w:rsidRPr="00531BBB">
        <w:t>).</w:t>
      </w:r>
      <w:r w:rsidRPr="00531BBB">
        <w:br/>
      </w:r>
      <w:r w:rsidRPr="00531BBB">
        <w:br/>
        <w:t>Lines 242-244 It may be clearer to describe “total relative abundance” rather than “total contribution” in this context for clarity.</w:t>
      </w:r>
      <w:r w:rsidRPr="00531BBB">
        <w:br/>
      </w:r>
      <w:r w:rsidRPr="00531BBB">
        <w:br/>
        <w:t>Line 249 For clarity, I recommend rephrasing “… a much larger range of protection across our dataset…” with “… a much larger range of relative abundance protected… “</w:t>
      </w:r>
      <w:r w:rsidRPr="00531BBB">
        <w:br/>
      </w:r>
      <w:r w:rsidRPr="00531BBB">
        <w:br/>
        <w:t>Line 261-263 Consider adding the more explicit context to the sentence below that the no change in minimum protection means that in some years increasing the duration of the front end closure would have no conservation benefit. This could be done with a very minor addition: “Importantly, the minimum protection values in the three-day extension scenario were similar to the results of the currently implemented closure, indicating that in select years extending front end closure by three days would not provide additional conservation benefit.”</w:t>
      </w:r>
      <w:r w:rsidRPr="00531BBB">
        <w:br/>
      </w:r>
      <w:r w:rsidRPr="00531BBB">
        <w:br/>
        <w:t>This addition for context, would help better set up the discussion in the subsequent lines about the sensitivity of the minimum protection values to the front end closure alternatives.</w:t>
      </w:r>
      <w:r w:rsidRPr="00531BBB">
        <w:br/>
      </w:r>
      <w:r w:rsidRPr="00531BBB">
        <w:br/>
        <w:t xml:space="preserve">Line 266 Suggest starting a new paragraph with the sentence “While a longer front-end closure…”, as this marks an important transition in the description of the results from a </w:t>
      </w:r>
      <w:r w:rsidRPr="00531BBB">
        <w:lastRenderedPageBreak/>
        <w:t>comparison of the conservation benefits of alternative closure durations, to a consideration of the potential costs to subsistence harvesters.</w:t>
      </w:r>
      <w:r w:rsidRPr="00531BBB">
        <w:br/>
      </w:r>
      <w:r w:rsidRPr="00531BBB">
        <w:br/>
        <w:t>Line 271 Suggest rephrasing “… substantially increases protection for several groups; …” to “… increases protection for upriver groups; …” as a way to keep the reader oriented as to the interpretation of Group 1 &amp; 2 as the primary conservation beneficiaries being the upriver spawning stocks.</w:t>
      </w:r>
      <w:r w:rsidRPr="00531BBB">
        <w:br/>
      </w:r>
      <w:r w:rsidRPr="00531BBB">
        <w:br/>
        <w:t>Line 279 Suggest reiterating the year range for the analyses with a parenthetical statement as “This relationship was consistent throughout our multi-year dataset (2017-2022) …” for clarity.</w:t>
      </w:r>
      <w:r w:rsidRPr="00531BBB">
        <w:br/>
      </w:r>
      <w:r w:rsidRPr="00531BBB">
        <w:br/>
        <w:t>Line 326 When discussing the potential cost to harvest opportunity of the front end closure it would be useful to add the range across years in the total potential harvest falling within the front end closure window in addition to the average (12%).</w:t>
      </w:r>
      <w:r w:rsidRPr="00531BBB">
        <w:br/>
      </w:r>
      <w:r w:rsidRPr="00531BBB">
        <w:br/>
        <w:t>Line 329 Similar to the recommendation above, it would be useful to indicate the min-max range of the additional potential harvest falling within the closure window, across years.</w:t>
      </w:r>
      <w:r w:rsidRPr="00531BBB">
        <w:br/>
      </w:r>
      <w:r w:rsidRPr="00531BBB">
        <w:br/>
        <w:t>Including the ranges as suggested in the two comments above would highlight the heterogeneity in conservation costs to harvest opportunity among years, an understanding of which is one of the major benefits of this multiyear study.</w:t>
      </w:r>
      <w:r w:rsidRPr="00531BBB">
        <w:br/>
      </w:r>
      <w:r w:rsidRPr="00531BBB">
        <w:br/>
        <w:t xml:space="preserve">Lines 341-343 The text correctly highlights that an extended front end closure has the potential to disrupt traditional fishing practices. It is likely worth noting that redistributing harvest opportunity later in the season has the potential to impact the salmon species mix in the harvest, given the later migration timing of chum and sockeye salmon, relative to Chinook salmon. Likewise, a major consideration in this context is the timing of harvest relative to optimal conditions for drying and preserving fish. The authors may consider highlighting some of these points to further clarify the underlying impacts of changes in the </w:t>
      </w:r>
      <w:proofErr w:type="gramStart"/>
      <w:r w:rsidRPr="00531BBB">
        <w:t>front end</w:t>
      </w:r>
      <w:proofErr w:type="gramEnd"/>
      <w:r w:rsidRPr="00531BBB">
        <w:t xml:space="preserve"> closure.</w:t>
      </w:r>
    </w:p>
    <w:sectPr w:rsidR="00754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BBB"/>
    <w:rsid w:val="004B2F94"/>
    <w:rsid w:val="00531BBB"/>
    <w:rsid w:val="00754A39"/>
    <w:rsid w:val="00887B79"/>
    <w:rsid w:val="009E0657"/>
    <w:rsid w:val="00B55A01"/>
    <w:rsid w:val="00CF720A"/>
    <w:rsid w:val="00D63AB3"/>
    <w:rsid w:val="00DD7012"/>
    <w:rsid w:val="00F67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52F0"/>
  <w15:chartTrackingRefBased/>
  <w15:docId w15:val="{23F8F5AE-3CAC-47FA-87F8-201FEAB1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BBB"/>
    <w:rPr>
      <w:rFonts w:eastAsiaTheme="majorEastAsia" w:cstheme="majorBidi"/>
      <w:color w:val="272727" w:themeColor="text1" w:themeTint="D8"/>
    </w:rPr>
  </w:style>
  <w:style w:type="paragraph" w:styleId="Title">
    <w:name w:val="Title"/>
    <w:basedOn w:val="Normal"/>
    <w:next w:val="Normal"/>
    <w:link w:val="TitleChar"/>
    <w:uiPriority w:val="10"/>
    <w:qFormat/>
    <w:rsid w:val="00531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BBB"/>
    <w:pPr>
      <w:spacing w:before="160"/>
      <w:jc w:val="center"/>
    </w:pPr>
    <w:rPr>
      <w:i/>
      <w:iCs/>
      <w:color w:val="404040" w:themeColor="text1" w:themeTint="BF"/>
    </w:rPr>
  </w:style>
  <w:style w:type="character" w:customStyle="1" w:styleId="QuoteChar">
    <w:name w:val="Quote Char"/>
    <w:basedOn w:val="DefaultParagraphFont"/>
    <w:link w:val="Quote"/>
    <w:uiPriority w:val="29"/>
    <w:rsid w:val="00531BBB"/>
    <w:rPr>
      <w:i/>
      <w:iCs/>
      <w:color w:val="404040" w:themeColor="text1" w:themeTint="BF"/>
    </w:rPr>
  </w:style>
  <w:style w:type="paragraph" w:styleId="ListParagraph">
    <w:name w:val="List Paragraph"/>
    <w:basedOn w:val="Normal"/>
    <w:uiPriority w:val="34"/>
    <w:qFormat/>
    <w:rsid w:val="00531BBB"/>
    <w:pPr>
      <w:ind w:left="720"/>
      <w:contextualSpacing/>
    </w:pPr>
  </w:style>
  <w:style w:type="character" w:styleId="IntenseEmphasis">
    <w:name w:val="Intense Emphasis"/>
    <w:basedOn w:val="DefaultParagraphFont"/>
    <w:uiPriority w:val="21"/>
    <w:qFormat/>
    <w:rsid w:val="00531BBB"/>
    <w:rPr>
      <w:i/>
      <w:iCs/>
      <w:color w:val="0F4761" w:themeColor="accent1" w:themeShade="BF"/>
    </w:rPr>
  </w:style>
  <w:style w:type="paragraph" w:styleId="IntenseQuote">
    <w:name w:val="Intense Quote"/>
    <w:basedOn w:val="Normal"/>
    <w:next w:val="Normal"/>
    <w:link w:val="IntenseQuoteChar"/>
    <w:uiPriority w:val="30"/>
    <w:qFormat/>
    <w:rsid w:val="00531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BBB"/>
    <w:rPr>
      <w:i/>
      <w:iCs/>
      <w:color w:val="0F4761" w:themeColor="accent1" w:themeShade="BF"/>
    </w:rPr>
  </w:style>
  <w:style w:type="character" w:styleId="IntenseReference">
    <w:name w:val="Intense Reference"/>
    <w:basedOn w:val="DefaultParagraphFont"/>
    <w:uiPriority w:val="32"/>
    <w:qFormat/>
    <w:rsid w:val="00531BBB"/>
    <w:rPr>
      <w:b/>
      <w:bCs/>
      <w:smallCaps/>
      <w:color w:val="0F4761" w:themeColor="accent1" w:themeShade="BF"/>
      <w:spacing w:val="5"/>
    </w:rPr>
  </w:style>
  <w:style w:type="character" w:styleId="Hyperlink">
    <w:name w:val="Hyperlink"/>
    <w:basedOn w:val="DefaultParagraphFont"/>
    <w:uiPriority w:val="99"/>
    <w:unhideWhenUsed/>
    <w:rsid w:val="00531BBB"/>
    <w:rPr>
      <w:color w:val="467886" w:themeColor="hyperlink"/>
      <w:u w:val="single"/>
    </w:rPr>
  </w:style>
  <w:style w:type="character" w:styleId="UnresolvedMention">
    <w:name w:val="Unresolved Mention"/>
    <w:basedOn w:val="DefaultParagraphFont"/>
    <w:uiPriority w:val="99"/>
    <w:semiHidden/>
    <w:unhideWhenUsed/>
    <w:rsid w:val="00531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jfas@cdnsciencepub.com" TargetMode="External"/><Relationship Id="rId5" Type="http://schemas.openxmlformats.org/officeDocument/2006/relationships/hyperlink" Target="https://mc06.manuscriptcentral.com/cjfas-pubs?URL_MASK=66355a1e4777437f93959bceebddb358" TargetMode="External"/><Relationship Id="rId4" Type="http://schemas.openxmlformats.org/officeDocument/2006/relationships/hyperlink" Target="https://mc06.manuscriptcentral.com/cjfas-pu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4833</Words>
  <Characters>27551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2</cp:revision>
  <dcterms:created xsi:type="dcterms:W3CDTF">2026-06-18T21:03:00Z</dcterms:created>
  <dcterms:modified xsi:type="dcterms:W3CDTF">2026-06-19T03:16:00Z</dcterms:modified>
</cp:coreProperties>
</file>