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D4635" w14:textId="77777777" w:rsidR="00042ED8" w:rsidRDefault="00042ED8" w:rsidP="00CE7CBF">
      <w:pPr>
        <w:spacing w:line="360" w:lineRule="auto"/>
        <w:rPr>
          <w:rFonts w:ascii="Garamond" w:hAnsi="Garamond"/>
          <w:sz w:val="36"/>
          <w:szCs w:val="36"/>
        </w:rPr>
      </w:pPr>
    </w:p>
    <w:p w14:paraId="3C256A2C" w14:textId="439A59BE" w:rsidR="00F727CB" w:rsidRPr="00BC4BA4" w:rsidRDefault="00F727CB" w:rsidP="00F727CB">
      <w:pPr>
        <w:pStyle w:val="font-claude-response-body"/>
        <w:ind w:firstLine="360"/>
        <w:jc w:val="center"/>
        <w:rPr>
          <w:rFonts w:ascii="Garamond" w:hAnsi="Garamond"/>
          <w:b/>
          <w:bCs/>
          <w:sz w:val="40"/>
          <w:szCs w:val="40"/>
        </w:rPr>
      </w:pPr>
      <w:commentRangeStart w:id="0"/>
      <w:commentRangeStart w:id="1"/>
      <w:r w:rsidRPr="00BC4BA4">
        <w:rPr>
          <w:rFonts w:ascii="Garamond" w:hAnsi="Garamond"/>
          <w:b/>
          <w:bCs/>
          <w:sz w:val="40"/>
          <w:szCs w:val="40"/>
        </w:rPr>
        <w:t>Biological and landscape complexity improve ecosystem resilience through a shifting habitat mosaic</w:t>
      </w:r>
      <w:commentRangeEnd w:id="0"/>
      <w:r w:rsidRPr="00BC4BA4">
        <w:rPr>
          <w:rStyle w:val="CommentReference"/>
          <w:rFonts w:ascii="Garamond" w:hAnsi="Garamond"/>
          <w:b/>
          <w:bCs/>
          <w:sz w:val="40"/>
          <w:szCs w:val="40"/>
        </w:rPr>
        <w:commentReference w:id="0"/>
      </w:r>
      <w:commentRangeEnd w:id="1"/>
      <w:r w:rsidR="00000000" w:rsidRPr="00BC4BA4">
        <w:rPr>
          <w:rStyle w:val="CommentReference"/>
          <w:rFonts w:ascii="Garamond" w:hAnsi="Garamond"/>
          <w:b/>
          <w:bCs/>
          <w:sz w:val="40"/>
          <w:szCs w:val="40"/>
        </w:rPr>
        <w:commentReference w:id="1"/>
      </w:r>
    </w:p>
    <w:p w14:paraId="0266FE05" w14:textId="77777777" w:rsidR="00F727CB" w:rsidRPr="00F727CB" w:rsidRDefault="00F727CB" w:rsidP="00F727CB">
      <w:pPr>
        <w:pStyle w:val="font-claude-response-body"/>
        <w:ind w:firstLine="360"/>
        <w:rPr>
          <w:rFonts w:ascii="Garamond" w:hAnsi="Garamond"/>
        </w:rPr>
      </w:pPr>
    </w:p>
    <w:p w14:paraId="07F73558" w14:textId="5863D1E3" w:rsidR="00F727CB" w:rsidRDefault="00F727CB" w:rsidP="00BC4BA4">
      <w:pPr>
        <w:pStyle w:val="font-claude-response-body"/>
        <w:ind w:firstLine="360"/>
        <w:jc w:val="center"/>
        <w:rPr>
          <w:rFonts w:ascii="Garamond" w:hAnsi="Garamond"/>
        </w:rPr>
      </w:pPr>
      <w:r w:rsidRPr="00F727CB">
        <w:rPr>
          <w:rFonts w:ascii="Garamond" w:hAnsi="Garamond"/>
        </w:rPr>
        <w:t>Ben Makhlouf, Daniel E. Schindler, Timothy J Cline, Diego Fernandez,.. others?</w:t>
      </w:r>
    </w:p>
    <w:p w14:paraId="2053017C" w14:textId="77777777" w:rsidR="00F727CB" w:rsidRPr="00F727CB" w:rsidRDefault="00F727CB" w:rsidP="00F727CB">
      <w:pPr>
        <w:suppressLineNumbers/>
        <w:spacing w:after="0" w:line="240" w:lineRule="auto"/>
        <w:rPr>
          <w:rFonts w:ascii="Garamond" w:eastAsia="Times New Roman" w:hAnsi="Garamond" w:cs="Times New Roman"/>
          <w:b/>
          <w:bCs/>
          <w:kern w:val="0"/>
          <w14:ligatures w14:val="none"/>
        </w:rPr>
      </w:pPr>
    </w:p>
    <w:p w14:paraId="2B6CA8BF" w14:textId="2D63420C" w:rsidR="00F727CB" w:rsidRPr="00F727CB" w:rsidRDefault="00F727CB" w:rsidP="00F727CB">
      <w:pPr>
        <w:spacing w:after="0" w:line="480" w:lineRule="auto"/>
        <w:ind w:firstLine="720"/>
        <w:rPr>
          <w:rFonts w:ascii="Garamond" w:eastAsia="Times New Roman" w:hAnsi="Garamond" w:cs="Times New Roman"/>
          <w:kern w:val="0"/>
          <w14:ligatures w14:val="none"/>
        </w:rPr>
      </w:pPr>
      <w:r w:rsidRPr="00F727CB">
        <w:rPr>
          <w:rFonts w:ascii="Garamond" w:eastAsia="Times New Roman" w:hAnsi="Garamond" w:cs="Times New Roman"/>
          <w:kern w:val="0"/>
          <w14:ligatures w14:val="none"/>
        </w:rPr>
        <w:t>Growing recognition of the role of ecological complexity in shaping ecosystem function has motivated efforts to conserve landscape heterogeneity, species diversity, and intrapopulation trait variability</w:t>
      </w:r>
      <w:r w:rsidR="004E52EA">
        <w:rPr>
          <w:rFonts w:ascii="Garamond" w:eastAsia="Times New Roman" w:hAnsi="Garamond" w:cs="Times New Roman"/>
          <w:kern w:val="0"/>
          <w14:ligatures w14:val="none"/>
        </w:rPr>
        <w:t xml:space="preserve"> across ecosystems and species</w:t>
      </w:r>
      <w:r>
        <w:rPr>
          <w:rFonts w:ascii="Garamond" w:eastAsia="Times New Roman" w:hAnsi="Garamond" w:cs="Times New Roman"/>
          <w:kern w:val="0"/>
          <w14:ligatures w14:val="none"/>
        </w:rPr>
        <w:t xml:space="preserve"> [ref, ref]</w:t>
      </w:r>
      <w:r w:rsidRPr="00F727CB">
        <w:rPr>
          <w:rFonts w:ascii="Garamond" w:eastAsia="Times New Roman" w:hAnsi="Garamond" w:cs="Times New Roman"/>
          <w:kern w:val="0"/>
          <w14:ligatures w14:val="none"/>
        </w:rPr>
        <w:t>. These efforts are grounded in an expanding understanding that complex ecosystems enhance the reliability of ecosystem service delivery and increase resilience to environmental change</w:t>
      </w:r>
      <w:r>
        <w:rPr>
          <w:rFonts w:ascii="Garamond" w:eastAsia="Times New Roman" w:hAnsi="Garamond" w:cs="Times New Roman"/>
          <w:kern w:val="0"/>
          <w14:ligatures w14:val="none"/>
        </w:rPr>
        <w:t xml:space="preserve"> [ref, ref, ref]</w:t>
      </w:r>
      <w:r w:rsidRPr="00F727CB">
        <w:rPr>
          <w:rFonts w:ascii="Garamond" w:eastAsia="Times New Roman" w:hAnsi="Garamond" w:cs="Times New Roman"/>
          <w:kern w:val="0"/>
          <w14:ligatures w14:val="none"/>
        </w:rPr>
        <w:t>. However, many ecosystems have been substantially altered by processes such as habitat fragmentation, land-use change, and overharvest, which erode this complexity</w:t>
      </w:r>
      <w:r>
        <w:rPr>
          <w:rFonts w:ascii="Garamond" w:eastAsia="Times New Roman" w:hAnsi="Garamond" w:cs="Times New Roman"/>
          <w:kern w:val="0"/>
          <w14:ligatures w14:val="none"/>
        </w:rPr>
        <w:t xml:space="preserve"> [ref., ref, ref]</w:t>
      </w:r>
      <w:r w:rsidRPr="00F727CB">
        <w:rPr>
          <w:rFonts w:ascii="Garamond" w:eastAsia="Times New Roman" w:hAnsi="Garamond" w:cs="Times New Roman"/>
          <w:kern w:val="0"/>
          <w14:ligatures w14:val="none"/>
        </w:rPr>
        <w:t xml:space="preserve">. As anthropogenic pressures continue to expand globally, these and other drivers are contributing to a widespread trend of ecosystem simplification despite an incomplete understanding of the functional role of ecological complexity and the consequences of its </w:t>
      </w:r>
      <w:commentRangeStart w:id="2"/>
      <w:r w:rsidRPr="00F727CB">
        <w:rPr>
          <w:rFonts w:ascii="Garamond" w:eastAsia="Times New Roman" w:hAnsi="Garamond" w:cs="Times New Roman"/>
          <w:kern w:val="0"/>
          <w14:ligatures w14:val="none"/>
        </w:rPr>
        <w:t>loss</w:t>
      </w:r>
      <w:commentRangeEnd w:id="2"/>
      <w:r w:rsidRPr="00F727CB">
        <w:rPr>
          <w:rStyle w:val="CommentReference"/>
          <w:rFonts w:ascii="Garamond" w:eastAsia="Times New Roman" w:hAnsi="Garamond" w:cs="Times New Roman"/>
          <w:kern w:val="0"/>
          <w:sz w:val="24"/>
          <w:szCs w:val="24"/>
          <w14:ligatures w14:val="none"/>
        </w:rPr>
        <w:commentReference w:id="2"/>
      </w:r>
      <w:r w:rsidRPr="00F727CB">
        <w:rPr>
          <w:rFonts w:ascii="Garamond" w:eastAsia="Times New Roman" w:hAnsi="Garamond" w:cs="Times New Roman"/>
          <w:kern w:val="0"/>
          <w14:ligatures w14:val="none"/>
        </w:rPr>
        <w:t>.</w:t>
      </w:r>
    </w:p>
    <w:p w14:paraId="7EEC9E9D" w14:textId="68A3F47B" w:rsidR="00BC4BA4" w:rsidRDefault="00F727CB" w:rsidP="00286E92">
      <w:pPr>
        <w:spacing w:after="0" w:line="480" w:lineRule="auto"/>
        <w:ind w:firstLine="720"/>
        <w:rPr>
          <w:rFonts w:ascii="Garamond" w:eastAsia="Times New Roman" w:hAnsi="Garamond" w:cs="Times New Roman"/>
          <w:kern w:val="0"/>
          <w14:ligatures w14:val="none"/>
        </w:rPr>
      </w:pPr>
      <w:commentRangeStart w:id="3"/>
      <w:r w:rsidRPr="00F727CB">
        <w:rPr>
          <w:rFonts w:ascii="Garamond" w:eastAsia="Times New Roman" w:hAnsi="Garamond" w:cs="Times New Roman"/>
          <w:kern w:val="0"/>
          <w14:ligatures w14:val="none"/>
        </w:rPr>
        <w:t>Biocomplexity</w:t>
      </w:r>
      <w:commentRangeEnd w:id="3"/>
      <w:r w:rsidRPr="00F727CB">
        <w:rPr>
          <w:rStyle w:val="CommentReference"/>
          <w:rFonts w:ascii="Garamond" w:eastAsia="Times New Roman" w:hAnsi="Garamond" w:cs="Times New Roman"/>
          <w:kern w:val="0"/>
          <w:sz w:val="24"/>
          <w:szCs w:val="24"/>
          <w14:ligatures w14:val="none"/>
        </w:rPr>
        <w:commentReference w:id="3"/>
      </w:r>
      <w:r w:rsidRPr="00F727CB">
        <w:rPr>
          <w:rFonts w:ascii="Garamond" w:eastAsia="Times New Roman" w:hAnsi="Garamond" w:cs="Times New Roman"/>
          <w:kern w:val="0"/>
          <w14:ligatures w14:val="none"/>
        </w:rPr>
        <w:t xml:space="preserve"> in ecosystems is generated by geological processes operating across a spectrum of timescales, from the formation of mountain ranges over geologic time to ongoing disturbance regimes such as glaciation, flooding, and erosion</w:t>
      </w:r>
      <w:r>
        <w:rPr>
          <w:rFonts w:ascii="Garamond" w:eastAsia="Times New Roman" w:hAnsi="Garamond" w:cs="Times New Roman"/>
          <w:kern w:val="0"/>
          <w14:ligatures w14:val="none"/>
        </w:rPr>
        <w:t xml:space="preserve"> [ref, ref]</w:t>
      </w:r>
      <w:r w:rsidRPr="00F727CB">
        <w:rPr>
          <w:rFonts w:ascii="Garamond" w:eastAsia="Times New Roman" w:hAnsi="Garamond" w:cs="Times New Roman"/>
          <w:kern w:val="0"/>
          <w14:ligatures w14:val="none"/>
        </w:rPr>
        <w:t>. Together, these processes generate a foundation of geomorphic features that vary across landscapes, often along topographic and elevational gradients. Aquatic habitats emerge from the interaction between this geomorphic template and hydrologic processes governing the generation, storage, and transport</w:t>
      </w:r>
      <w:r w:rsidR="00530DE0">
        <w:rPr>
          <w:rFonts w:ascii="Garamond" w:eastAsia="Times New Roman" w:hAnsi="Garamond" w:cs="Times New Roman"/>
          <w:kern w:val="0"/>
          <w14:ligatures w14:val="none"/>
        </w:rPr>
        <w:t xml:space="preserve"> </w:t>
      </w:r>
      <w:r w:rsidRPr="00F727CB">
        <w:rPr>
          <w:rFonts w:ascii="Garamond" w:eastAsia="Times New Roman" w:hAnsi="Garamond" w:cs="Times New Roman"/>
          <w:kern w:val="0"/>
          <w14:ligatures w14:val="none"/>
        </w:rPr>
        <w:t>of water</w:t>
      </w:r>
      <w:r w:rsidR="00530DE0">
        <w:rPr>
          <w:rFonts w:ascii="Garamond" w:eastAsia="Times New Roman" w:hAnsi="Garamond" w:cs="Times New Roman"/>
          <w:kern w:val="0"/>
          <w14:ligatures w14:val="none"/>
        </w:rPr>
        <w:t xml:space="preserve"> [ref, ref]. </w:t>
      </w:r>
      <w:r w:rsidR="00BC4BA4">
        <w:rPr>
          <w:rFonts w:ascii="Garamond" w:eastAsia="Times New Roman" w:hAnsi="Garamond" w:cs="Times New Roman"/>
          <w:kern w:val="0"/>
          <w14:ligatures w14:val="none"/>
        </w:rPr>
        <w:t xml:space="preserve">As regional climate signals that influence these dynamics (i.e. precipitation, temperature) are filtered through local geomorphic features, the resulting interaction produces a spatially </w:t>
      </w:r>
      <w:r w:rsidR="00BC4BA4">
        <w:rPr>
          <w:rFonts w:ascii="Garamond" w:eastAsia="Times New Roman" w:hAnsi="Garamond" w:cs="Times New Roman"/>
          <w:kern w:val="0"/>
          <w14:ligatures w14:val="none"/>
        </w:rPr>
        <w:lastRenderedPageBreak/>
        <w:t xml:space="preserve">heterogeneous </w:t>
      </w:r>
      <w:r w:rsidRPr="00F727CB">
        <w:rPr>
          <w:rFonts w:ascii="Garamond" w:eastAsia="Times New Roman" w:hAnsi="Garamond" w:cs="Times New Roman"/>
          <w:kern w:val="0"/>
          <w14:ligatures w14:val="none"/>
        </w:rPr>
        <w:t xml:space="preserve">mosaic of biophysically distinct habitats across watersheds. </w:t>
      </w:r>
      <w:r w:rsidR="00286E92">
        <w:rPr>
          <w:rFonts w:ascii="Garamond" w:eastAsia="Times New Roman" w:hAnsi="Garamond" w:cs="Times New Roman"/>
          <w:kern w:val="0"/>
          <w14:ligatures w14:val="none"/>
        </w:rPr>
        <w:t>As</w:t>
      </w:r>
      <w:r w:rsidRPr="00F727CB">
        <w:rPr>
          <w:rFonts w:ascii="Garamond" w:eastAsia="Times New Roman" w:hAnsi="Garamond" w:cs="Times New Roman"/>
          <w:kern w:val="0"/>
          <w14:ligatures w14:val="none"/>
        </w:rPr>
        <w:t xml:space="preserve"> climatic forcing shifts through time</w:t>
      </w:r>
      <w:r w:rsidR="00BC4BA4">
        <w:rPr>
          <w:rFonts w:ascii="Garamond" w:eastAsia="Times New Roman" w:hAnsi="Garamond" w:cs="Times New Roman"/>
          <w:kern w:val="0"/>
          <w14:ligatures w14:val="none"/>
        </w:rPr>
        <w:t>,</w:t>
      </w:r>
      <w:r w:rsidRPr="00F727CB">
        <w:rPr>
          <w:rFonts w:ascii="Garamond" w:eastAsia="Times New Roman" w:hAnsi="Garamond" w:cs="Times New Roman"/>
          <w:kern w:val="0"/>
          <w14:ligatures w14:val="none"/>
        </w:rPr>
        <w:t xml:space="preserve"> this mosaic is continually reorganized across the landscape. </w:t>
      </w:r>
      <w:r w:rsidR="00286E92">
        <w:rPr>
          <w:rFonts w:ascii="Garamond" w:eastAsia="Times New Roman" w:hAnsi="Garamond" w:cs="Times New Roman"/>
          <w:kern w:val="0"/>
          <w14:ligatures w14:val="none"/>
        </w:rPr>
        <w:t>A</w:t>
      </w:r>
      <w:r w:rsidRPr="00F727CB">
        <w:rPr>
          <w:rFonts w:ascii="Garamond" w:eastAsia="Times New Roman" w:hAnsi="Garamond" w:cs="Times New Roman"/>
          <w:kern w:val="0"/>
          <w14:ligatures w14:val="none"/>
        </w:rPr>
        <w:t xml:space="preserve">quatic ecosystems can </w:t>
      </w:r>
      <w:r w:rsidR="00286E92">
        <w:rPr>
          <w:rFonts w:ascii="Garamond" w:eastAsia="Times New Roman" w:hAnsi="Garamond" w:cs="Times New Roman"/>
          <w:kern w:val="0"/>
          <w14:ligatures w14:val="none"/>
        </w:rPr>
        <w:t xml:space="preserve">therefore </w:t>
      </w:r>
      <w:r w:rsidRPr="00F727CB">
        <w:rPr>
          <w:rFonts w:ascii="Garamond" w:eastAsia="Times New Roman" w:hAnsi="Garamond" w:cs="Times New Roman"/>
          <w:kern w:val="0"/>
          <w14:ligatures w14:val="none"/>
        </w:rPr>
        <w:t xml:space="preserve">be conceptualized as a “shifting habitat mosaic,” </w:t>
      </w:r>
      <w:commentRangeStart w:id="4"/>
      <w:r w:rsidR="00286E92">
        <w:rPr>
          <w:rFonts w:ascii="Garamond" w:eastAsia="Times New Roman" w:hAnsi="Garamond" w:cs="Times New Roman"/>
          <w:kern w:val="0"/>
          <w14:ligatures w14:val="none"/>
        </w:rPr>
        <w:t xml:space="preserve">[ref] </w:t>
      </w:r>
      <w:commentRangeEnd w:id="4"/>
      <w:r w:rsidR="00286E92" w:rsidRPr="00F727CB">
        <w:rPr>
          <w:rStyle w:val="CommentReference"/>
          <w:rFonts w:ascii="Garamond" w:eastAsia="Times New Roman" w:hAnsi="Garamond" w:cs="Times New Roman"/>
          <w:kern w:val="0"/>
          <w:sz w:val="24"/>
          <w:szCs w:val="24"/>
          <w14:ligatures w14:val="none"/>
        </w:rPr>
        <w:commentReference w:id="4"/>
      </w:r>
      <w:r w:rsidRPr="00F727CB">
        <w:rPr>
          <w:rFonts w:ascii="Garamond" w:eastAsia="Times New Roman" w:hAnsi="Garamond" w:cs="Times New Roman"/>
          <w:kern w:val="0"/>
          <w14:ligatures w14:val="none"/>
        </w:rPr>
        <w:t>in which</w:t>
      </w:r>
      <w:r w:rsidR="00286E92">
        <w:rPr>
          <w:rFonts w:ascii="Garamond" w:eastAsia="Times New Roman" w:hAnsi="Garamond" w:cs="Times New Roman"/>
          <w:kern w:val="0"/>
          <w14:ligatures w14:val="none"/>
        </w:rPr>
        <w:t xml:space="preserve"> patches of local</w:t>
      </w:r>
      <w:r w:rsidRPr="00F727CB">
        <w:rPr>
          <w:rFonts w:ascii="Garamond" w:eastAsia="Times New Roman" w:hAnsi="Garamond" w:cs="Times New Roman"/>
          <w:kern w:val="0"/>
          <w14:ligatures w14:val="none"/>
        </w:rPr>
        <w:t xml:space="preserve"> habitat conditions are dynamically redistributed through space and time</w:t>
      </w:r>
      <w:r w:rsidR="00BC4BA4">
        <w:rPr>
          <w:rFonts w:ascii="Garamond" w:eastAsia="Times New Roman" w:hAnsi="Garamond" w:cs="Times New Roman"/>
          <w:kern w:val="0"/>
          <w14:ligatures w14:val="none"/>
        </w:rPr>
        <w:t xml:space="preserve">. </w:t>
      </w:r>
      <w:r w:rsidR="00286E92" w:rsidRPr="00286E92">
        <w:rPr>
          <w:rFonts w:ascii="Garamond" w:eastAsia="Times New Roman" w:hAnsi="Garamond" w:cs="Times New Roman"/>
          <w:kern w:val="0"/>
          <w14:ligatures w14:val="none"/>
        </w:rPr>
        <w:t xml:space="preserve">In doing so, the shifting habitat mosaic continually reorganizes the ecological and evolutionary pressures experienced across the system, generating biocomplexity as populations </w:t>
      </w:r>
      <w:r w:rsidR="00286E92">
        <w:rPr>
          <w:rFonts w:ascii="Garamond" w:eastAsia="Times New Roman" w:hAnsi="Garamond" w:cs="Times New Roman"/>
          <w:kern w:val="0"/>
          <w14:ligatures w14:val="none"/>
        </w:rPr>
        <w:t>respond</w:t>
      </w:r>
      <w:r w:rsidR="00286E92" w:rsidRPr="00286E92">
        <w:rPr>
          <w:rFonts w:ascii="Garamond" w:eastAsia="Times New Roman" w:hAnsi="Garamond" w:cs="Times New Roman"/>
          <w:kern w:val="0"/>
          <w14:ligatures w14:val="none"/>
        </w:rPr>
        <w:t xml:space="preserve"> to changing local selective environments.</w:t>
      </w:r>
      <w:r w:rsidR="00286E92" w:rsidRPr="00286E92">
        <w:rPr>
          <w:rFonts w:ascii="Garamond" w:eastAsia="Times New Roman" w:hAnsi="Garamond" w:cs="Times New Roman"/>
          <w:kern w:val="0"/>
          <w14:ligatures w14:val="none"/>
        </w:rPr>
        <w:t xml:space="preserve"> </w:t>
      </w:r>
      <w:r w:rsidR="00530DE0">
        <w:rPr>
          <w:rFonts w:ascii="Garamond" w:eastAsia="Times New Roman" w:hAnsi="Garamond" w:cs="Times New Roman"/>
          <w:kern w:val="0"/>
          <w14:ligatures w14:val="none"/>
        </w:rPr>
        <w:t>[ref, ref , ref]</w:t>
      </w:r>
      <w:r w:rsidR="00BC4BA4">
        <w:rPr>
          <w:rFonts w:ascii="Garamond" w:eastAsia="Times New Roman" w:hAnsi="Garamond" w:cs="Times New Roman"/>
          <w:kern w:val="0"/>
          <w14:ligatures w14:val="none"/>
        </w:rPr>
        <w:t xml:space="preserve">. </w:t>
      </w:r>
    </w:p>
    <w:p w14:paraId="04939073" w14:textId="3AA6200C" w:rsidR="001522A0" w:rsidRDefault="00F727CB" w:rsidP="00AE1095">
      <w:pPr>
        <w:spacing w:after="0" w:line="480" w:lineRule="auto"/>
        <w:ind w:firstLine="720"/>
        <w:rPr>
          <w:rFonts w:ascii="Garamond" w:eastAsia="Times New Roman" w:hAnsi="Garamond" w:cs="Times New Roman"/>
          <w:kern w:val="0"/>
          <w14:ligatures w14:val="none"/>
        </w:rPr>
      </w:pPr>
      <w:r w:rsidRPr="00F727CB">
        <w:rPr>
          <w:rFonts w:ascii="Garamond" w:eastAsia="Times New Roman" w:hAnsi="Garamond" w:cs="Times New Roman"/>
          <w:kern w:val="0"/>
          <w14:ligatures w14:val="none"/>
        </w:rPr>
        <w:t>Salmon populations provide a well-documented example of ecological and evolutionary responses that emerge from ecosystem complexity</w:t>
      </w:r>
      <w:r w:rsidR="004E52EA">
        <w:rPr>
          <w:rFonts w:ascii="Garamond" w:eastAsia="Times New Roman" w:hAnsi="Garamond" w:cs="Times New Roman"/>
          <w:kern w:val="0"/>
          <w14:ligatures w14:val="none"/>
        </w:rPr>
        <w:t>. Salmon</w:t>
      </w:r>
      <w:r w:rsidRPr="00F727CB">
        <w:rPr>
          <w:rFonts w:ascii="Garamond" w:eastAsia="Times New Roman" w:hAnsi="Garamond" w:cs="Times New Roman"/>
          <w:kern w:val="0"/>
          <w14:ligatures w14:val="none"/>
        </w:rPr>
        <w:t xml:space="preserve"> ecosystems are structured as aggregates of subpopulations that differ in spatial patterns of habitat use, life-history strategies, and local morphological adaptations (Hilborn et al. 2003). </w:t>
      </w:r>
      <w:r w:rsidR="009011CE">
        <w:rPr>
          <w:rFonts w:ascii="Garamond" w:eastAsia="Times New Roman" w:hAnsi="Garamond" w:cs="Times New Roman"/>
          <w:kern w:val="0"/>
          <w14:ligatures w14:val="none"/>
        </w:rPr>
        <w:t>Across</w:t>
      </w:r>
      <w:r w:rsidRPr="00F727CB">
        <w:rPr>
          <w:rFonts w:ascii="Garamond" w:eastAsia="Times New Roman" w:hAnsi="Garamond" w:cs="Times New Roman"/>
          <w:kern w:val="0"/>
          <w14:ligatures w14:val="none"/>
        </w:rPr>
        <w:t xml:space="preserve"> geologically diverse ecosystems, individuals experience variable selective pressures that act on flexible life-history traits, producing variation in their expression among </w:t>
      </w:r>
      <w:r w:rsidR="00BC4BA4">
        <w:rPr>
          <w:rFonts w:ascii="Garamond" w:eastAsia="Times New Roman" w:hAnsi="Garamond" w:cs="Times New Roman"/>
          <w:kern w:val="0"/>
          <w14:ligatures w14:val="none"/>
        </w:rPr>
        <w:t xml:space="preserve">the population </w:t>
      </w:r>
      <w:r w:rsidRPr="00F727CB">
        <w:rPr>
          <w:rFonts w:ascii="Garamond" w:eastAsia="Times New Roman" w:hAnsi="Garamond" w:cs="Times New Roman"/>
          <w:kern w:val="0"/>
          <w14:ligatures w14:val="none"/>
        </w:rPr>
        <w:t xml:space="preserve">(Schindler et al. 2010). </w:t>
      </w:r>
      <w:r w:rsidR="009011CE" w:rsidRPr="009011CE">
        <w:rPr>
          <w:rFonts w:ascii="Garamond" w:eastAsia="Times New Roman" w:hAnsi="Garamond" w:cs="Times New Roman"/>
          <w:kern w:val="0"/>
          <w14:ligatures w14:val="none"/>
        </w:rPr>
        <w:t>The resulting trait diversity among subpopulations generates spatial variation in population performance (e.g., growth and productivity) through interactions between locally adapted traits and habitat conditions.</w:t>
      </w:r>
      <w:r w:rsidR="009011CE">
        <w:rPr>
          <w:rFonts w:ascii="Garamond" w:eastAsia="Times New Roman" w:hAnsi="Garamond" w:cs="Times New Roman"/>
          <w:kern w:val="0"/>
          <w14:ligatures w14:val="none"/>
        </w:rPr>
        <w:t xml:space="preserve"> </w:t>
      </w:r>
      <w:r w:rsidR="006F2994" w:rsidRPr="006F2994">
        <w:rPr>
          <w:rFonts w:ascii="Garamond" w:eastAsia="Times New Roman" w:hAnsi="Garamond" w:cs="Times New Roman"/>
          <w:kern w:val="0"/>
          <w14:ligatures w14:val="none"/>
        </w:rPr>
        <w:t>As the shifting habitat mosaic changes through time, the locations of favorable habitat conditions shift across the landscape, producing asynchronous population dynamics among subpopulations.</w:t>
      </w:r>
      <w:r w:rsidR="006F2994">
        <w:rPr>
          <w:rFonts w:ascii="Garamond" w:eastAsia="Times New Roman" w:hAnsi="Garamond" w:cs="Times New Roman"/>
          <w:kern w:val="0"/>
          <w14:ligatures w14:val="none"/>
        </w:rPr>
        <w:t xml:space="preserve"> </w:t>
      </w:r>
      <w:r w:rsidR="006F2994" w:rsidRPr="006F2994">
        <w:rPr>
          <w:rFonts w:ascii="Garamond" w:eastAsia="Times New Roman" w:hAnsi="Garamond" w:cs="Times New Roman"/>
          <w:kern w:val="0"/>
          <w14:ligatures w14:val="none"/>
        </w:rPr>
        <w:t>Because complex, hydrologically connected ecosystems generate a continuum of habitat conditions under the same climatic forcing, favorable conditions are likely to persist somewhere within the landscape despite changing environmental conditions.</w:t>
      </w:r>
      <w:r w:rsidR="00115260">
        <w:rPr>
          <w:rFonts w:ascii="Garamond" w:eastAsia="Times New Roman" w:hAnsi="Garamond" w:cs="Times New Roman"/>
          <w:kern w:val="0"/>
          <w14:ligatures w14:val="none"/>
        </w:rPr>
        <w:t xml:space="preserve"> As a result</w:t>
      </w:r>
      <w:r w:rsidR="00115260" w:rsidRPr="00115260">
        <w:rPr>
          <w:rFonts w:ascii="Garamond" w:eastAsia="Times New Roman" w:hAnsi="Garamond" w:cs="Times New Roman"/>
          <w:kern w:val="0"/>
          <w14:ligatures w14:val="none"/>
        </w:rPr>
        <w:t>, ecosystem-level performance is buffered against localized declines as periods of poor performance in one region are offset by favorable conditions elsewhere in the watershed.</w:t>
      </w:r>
      <w:r w:rsidR="00115260">
        <w:rPr>
          <w:rFonts w:ascii="Garamond" w:eastAsia="Times New Roman" w:hAnsi="Garamond" w:cs="Times New Roman"/>
          <w:kern w:val="0"/>
          <w14:ligatures w14:val="none"/>
        </w:rPr>
        <w:t xml:space="preserve"> </w:t>
      </w:r>
      <w:r w:rsidR="00505EF6" w:rsidRPr="00505EF6">
        <w:rPr>
          <w:rFonts w:ascii="Garamond" w:eastAsia="Times New Roman" w:hAnsi="Garamond" w:cs="Times New Roman"/>
          <w:kern w:val="0"/>
          <w14:ligatures w14:val="none"/>
        </w:rPr>
        <w:t>This pattern produces a portfolio effect, whereby ecosystem-scale performance (e.g., fishery returns) is buffered against climatic variability through asynchronous dynamics among subpopulations, analogous to diversification in a financial portfolio</w:t>
      </w:r>
      <w:r w:rsidR="00AE1095">
        <w:rPr>
          <w:rFonts w:ascii="Garamond" w:eastAsia="Times New Roman" w:hAnsi="Garamond" w:cs="Times New Roman"/>
          <w:kern w:val="0"/>
          <w14:ligatures w14:val="none"/>
        </w:rPr>
        <w:t xml:space="preserve"> </w:t>
      </w:r>
      <w:r w:rsidR="00AE1095" w:rsidRPr="00115260">
        <w:rPr>
          <w:rFonts w:ascii="Garamond" w:eastAsia="Times New Roman" w:hAnsi="Garamond" w:cs="Times New Roman"/>
          <w:kern w:val="0"/>
          <w14:ligatures w14:val="none"/>
        </w:rPr>
        <w:t xml:space="preserve">(Schindler et </w:t>
      </w:r>
      <w:r w:rsidR="00AE1095" w:rsidRPr="00115260">
        <w:rPr>
          <w:rFonts w:ascii="Garamond" w:eastAsia="Times New Roman" w:hAnsi="Garamond" w:cs="Times New Roman"/>
          <w:kern w:val="0"/>
          <w14:ligatures w14:val="none"/>
        </w:rPr>
        <w:lastRenderedPageBreak/>
        <w:t xml:space="preserve">al., Moore et al.). </w:t>
      </w:r>
      <w:r w:rsidR="00505EF6">
        <w:rPr>
          <w:rFonts w:ascii="Garamond" w:eastAsia="Times New Roman" w:hAnsi="Garamond" w:cs="Times New Roman"/>
          <w:kern w:val="0"/>
          <w14:ligatures w14:val="none"/>
        </w:rPr>
        <w:t xml:space="preserve"> </w:t>
      </w:r>
      <w:r w:rsidR="00AE1095" w:rsidRPr="00AE1095">
        <w:rPr>
          <w:rFonts w:ascii="Garamond" w:eastAsia="Times New Roman" w:hAnsi="Garamond" w:cs="Times New Roman"/>
          <w:kern w:val="0"/>
          <w14:ligatures w14:val="none"/>
        </w:rPr>
        <w:t>At the same time, shifting environmental conditions alter the relative success of locally adapted life-history strategies, maintaining biocomplexity within the population.</w:t>
      </w:r>
      <w:r w:rsidR="00AE1095">
        <w:rPr>
          <w:rFonts w:ascii="Garamond" w:eastAsia="Times New Roman" w:hAnsi="Garamond" w:cs="Times New Roman"/>
          <w:kern w:val="0"/>
          <w14:ligatures w14:val="none"/>
        </w:rPr>
        <w:t xml:space="preserve"> </w:t>
      </w:r>
      <w:r w:rsidR="00AE1095" w:rsidRPr="00AE1095">
        <w:rPr>
          <w:rFonts w:ascii="Garamond" w:eastAsia="Times New Roman" w:hAnsi="Garamond" w:cs="Times New Roman"/>
          <w:kern w:val="0"/>
          <w14:ligatures w14:val="none"/>
        </w:rPr>
        <w:t>Landscape complexity therefore both generates and sustains the biocomplexity that underpins ecosystem resilience and reliable ecosystem functioning</w:t>
      </w:r>
      <w:r w:rsidR="00AE1095">
        <w:rPr>
          <w:rFonts w:ascii="Garamond" w:eastAsia="Times New Roman" w:hAnsi="Garamond" w:cs="Times New Roman"/>
          <w:kern w:val="0"/>
          <w14:ligatures w14:val="none"/>
        </w:rPr>
        <w:t xml:space="preserve">. </w:t>
      </w:r>
      <w:r w:rsidR="005448AC" w:rsidRPr="005448AC">
        <w:rPr>
          <w:rFonts w:ascii="Garamond" w:eastAsia="Times New Roman" w:hAnsi="Garamond" w:cs="Times New Roman"/>
          <w:kern w:val="0"/>
          <w14:ligatures w14:val="none"/>
        </w:rPr>
        <w:t xml:space="preserve">The portfolio effect has been well documented in salmon populations across their </w:t>
      </w:r>
      <w:r w:rsidR="00BC2F10" w:rsidRPr="005448AC">
        <w:rPr>
          <w:rFonts w:ascii="Garamond" w:eastAsia="Times New Roman" w:hAnsi="Garamond" w:cs="Times New Roman"/>
          <w:kern w:val="0"/>
          <w14:ligatures w14:val="none"/>
        </w:rPr>
        <w:t>range and</w:t>
      </w:r>
      <w:r w:rsidR="005448AC" w:rsidRPr="005448AC">
        <w:rPr>
          <w:rFonts w:ascii="Garamond" w:eastAsia="Times New Roman" w:hAnsi="Garamond" w:cs="Times New Roman"/>
          <w:kern w:val="0"/>
          <w14:ligatures w14:val="none"/>
        </w:rPr>
        <w:t xml:space="preserve"> shifting habitat mosaics have been empirically demonstrated at the watershed scale in salmon ecosystems. However, less is understood about how temporal variation in population production is associated with the specific landscape features that generate biocomplexity, and how these relationships change through time.</w:t>
      </w:r>
    </w:p>
    <w:p w14:paraId="08B00AF3" w14:textId="260231CE" w:rsidR="00F727CB" w:rsidRPr="00F727CB" w:rsidRDefault="00740350" w:rsidP="00740350">
      <w:pPr>
        <w:spacing w:after="0" w:line="480" w:lineRule="auto"/>
        <w:ind w:firstLine="720"/>
        <w:rPr>
          <w:rFonts w:ascii="Garamond" w:eastAsia="Times New Roman" w:hAnsi="Garamond" w:cs="Times New Roman"/>
          <w:kern w:val="0"/>
          <w14:ligatures w14:val="none"/>
        </w:rPr>
      </w:pPr>
      <w:r w:rsidRPr="00740350">
        <w:rPr>
          <w:rFonts w:ascii="Garamond" w:eastAsia="Times New Roman" w:hAnsi="Garamond" w:cs="Times New Roman"/>
          <w:kern w:val="0"/>
          <w14:ligatures w14:val="none"/>
        </w:rPr>
        <w:t>Chinook salmon (</w:t>
      </w:r>
      <w:r w:rsidRPr="00740350">
        <w:rPr>
          <w:rFonts w:ascii="Garamond" w:eastAsia="Times New Roman" w:hAnsi="Garamond" w:cs="Times New Roman"/>
          <w:i/>
          <w:iCs/>
          <w:kern w:val="0"/>
          <w14:ligatures w14:val="none"/>
        </w:rPr>
        <w:t>Oncorhynchus tshawytscha</w:t>
      </w:r>
      <w:r w:rsidRPr="00740350">
        <w:rPr>
          <w:rFonts w:ascii="Garamond" w:eastAsia="Times New Roman" w:hAnsi="Garamond" w:cs="Times New Roman"/>
          <w:kern w:val="0"/>
          <w14:ligatures w14:val="none"/>
        </w:rPr>
        <w:t>) have experienced long-term declines across much of their range (Atlas et al.). In the southern portion of their range, these declines have been driven by the cumulative effects of declining hydrological connectivity, reduced habitat complexity, and changing climatic conditions over several decades. More recently, sustained declines have also been observed in western Alaska watersheds, which comprise a large proportion of the remaining global Chinook salmon habitat (ref). Chinook salmon populations in western Alaska's three major watersheds have historically sustained subsistence fisheries for dozens of rural Indigenous communities throughout the region, providing a critical source of food security and cultural continuity. In addition, these populations have supported lucrative commercial fisheries that contribute substantially to local and regional. Compared to ecosystems in British Columbia and the contiguous United States, western Alaska watersheds have experienced relatively limited anthropogenic impacts. As a result, these systems remain largely intact and exhibit greater landscape complexity and a stronger portfolio effect than lower-latitude systems (Griffiths)</w:t>
      </w:r>
      <w:r>
        <w:rPr>
          <w:rFonts w:ascii="Garamond" w:eastAsia="Times New Roman" w:hAnsi="Garamond" w:cs="Times New Roman"/>
          <w:kern w:val="0"/>
          <w14:ligatures w14:val="none"/>
        </w:rPr>
        <w:t xml:space="preserve">. </w:t>
      </w:r>
      <w:r w:rsidR="00F727CB" w:rsidRPr="00F727CB">
        <w:rPr>
          <w:rFonts w:ascii="Garamond" w:eastAsia="Times New Roman" w:hAnsi="Garamond" w:cs="Times New Roman"/>
          <w:kern w:val="0"/>
          <w14:ligatures w14:val="none"/>
        </w:rPr>
        <w:t xml:space="preserve">However, increasing development and resource extraction in the region </w:t>
      </w:r>
      <w:r w:rsidR="000770E9" w:rsidRPr="00F727CB">
        <w:rPr>
          <w:rFonts w:ascii="Garamond" w:eastAsia="Times New Roman" w:hAnsi="Garamond" w:cs="Times New Roman"/>
          <w:kern w:val="0"/>
          <w14:ligatures w14:val="none"/>
        </w:rPr>
        <w:t>threatens</w:t>
      </w:r>
      <w:r w:rsidR="00F727CB" w:rsidRPr="00F727CB">
        <w:rPr>
          <w:rFonts w:ascii="Garamond" w:eastAsia="Times New Roman" w:hAnsi="Garamond" w:cs="Times New Roman"/>
          <w:kern w:val="0"/>
          <w14:ligatures w14:val="none"/>
        </w:rPr>
        <w:t xml:space="preserve"> to degrade these functions. Coupled with recent changes to Chinook salmon demographic performance in Alaska, there is a </w:t>
      </w:r>
      <w:r w:rsidR="00F727CB" w:rsidRPr="00F727CB">
        <w:rPr>
          <w:rFonts w:ascii="Garamond" w:eastAsia="Times New Roman" w:hAnsi="Garamond" w:cs="Times New Roman"/>
          <w:kern w:val="0"/>
          <w14:ligatures w14:val="none"/>
        </w:rPr>
        <w:lastRenderedPageBreak/>
        <w:t xml:space="preserve">need to more completely understand how landscape complexity in these systems shape ecosystem performance to design effective conservation, management, and climate adaptation strategies. </w:t>
      </w:r>
    </w:p>
    <w:p w14:paraId="030AC45A" w14:textId="77777777" w:rsidR="00740350" w:rsidRDefault="00F727CB" w:rsidP="00740350">
      <w:pPr>
        <w:spacing w:after="0" w:line="480" w:lineRule="auto"/>
        <w:ind w:firstLine="720"/>
        <w:rPr>
          <w:rFonts w:ascii="Garamond" w:eastAsia="Times New Roman" w:hAnsi="Garamond" w:cs="Times New Roman"/>
          <w:kern w:val="0"/>
          <w14:ligatures w14:val="none"/>
        </w:rPr>
      </w:pPr>
      <w:r w:rsidRPr="00F727CB">
        <w:rPr>
          <w:rFonts w:ascii="Garamond" w:eastAsia="Times New Roman" w:hAnsi="Garamond" w:cs="Times New Roman"/>
          <w:kern w:val="0"/>
          <w14:ligatures w14:val="none"/>
        </w:rPr>
        <w:t xml:space="preserve">Investigating basin-scale patterns in Alaska watersheds presents substantial challenges given their large spatial extent and </w:t>
      </w:r>
      <w:r w:rsidR="00740350" w:rsidRPr="00F727CB">
        <w:rPr>
          <w:rFonts w:ascii="Garamond" w:eastAsia="Times New Roman" w:hAnsi="Garamond" w:cs="Times New Roman"/>
          <w:kern w:val="0"/>
          <w14:ligatures w14:val="none"/>
        </w:rPr>
        <w:t>isolation</w:t>
      </w:r>
      <w:r w:rsidRPr="00F727CB">
        <w:rPr>
          <w:rFonts w:ascii="Garamond" w:eastAsia="Times New Roman" w:hAnsi="Garamond" w:cs="Times New Roman"/>
          <w:kern w:val="0"/>
          <w14:ligatures w14:val="none"/>
        </w:rPr>
        <w:t>.</w:t>
      </w:r>
      <w:r w:rsidR="00740350">
        <w:rPr>
          <w:rFonts w:ascii="Garamond" w:eastAsia="Times New Roman" w:hAnsi="Garamond" w:cs="Times New Roman"/>
          <w:kern w:val="0"/>
          <w14:ligatures w14:val="none"/>
        </w:rPr>
        <w:t xml:space="preserve"> Given the lack of infrastructure relative to their scale, traditional monitoring methods such as telemetry or manual monitoring are limited in their ability to estimate basin-wide patterns of habitat use. Genetics based techniques such as genetic stock identification (GSI) </w:t>
      </w:r>
      <w:r w:rsidRPr="00F727CB">
        <w:rPr>
          <w:rFonts w:ascii="Garamond" w:eastAsia="Times New Roman" w:hAnsi="Garamond" w:cs="Times New Roman"/>
          <w:kern w:val="0"/>
          <w14:ligatures w14:val="none"/>
        </w:rPr>
        <w:t>a</w:t>
      </w:r>
      <w:r w:rsidR="00740350">
        <w:rPr>
          <w:rFonts w:ascii="Garamond" w:eastAsia="Times New Roman" w:hAnsi="Garamond" w:cs="Times New Roman"/>
          <w:kern w:val="0"/>
          <w14:ligatures w14:val="none"/>
        </w:rPr>
        <w:t>re a</w:t>
      </w:r>
      <w:r w:rsidRPr="00F727CB">
        <w:rPr>
          <w:rFonts w:ascii="Garamond" w:eastAsia="Times New Roman" w:hAnsi="Garamond" w:cs="Times New Roman"/>
          <w:kern w:val="0"/>
          <w14:ligatures w14:val="none"/>
        </w:rPr>
        <w:t xml:space="preserve"> popular tool for</w:t>
      </w:r>
      <w:r w:rsidR="00740350">
        <w:rPr>
          <w:rFonts w:ascii="Garamond" w:eastAsia="Times New Roman" w:hAnsi="Garamond" w:cs="Times New Roman"/>
          <w:kern w:val="0"/>
          <w14:ligatures w14:val="none"/>
        </w:rPr>
        <w:t xml:space="preserve"> estimating the spatial distribution of returning subpopulations for in-season management. However, these tools are limited by low genetic resolution for Chinook salmon in western Alaska watersheds and provide only a coarse estimate of provenance. </w:t>
      </w:r>
      <w:r w:rsidRPr="00F727CB">
        <w:rPr>
          <w:rFonts w:ascii="Garamond" w:eastAsia="Times New Roman" w:hAnsi="Garamond" w:cs="Times New Roman"/>
          <w:kern w:val="0"/>
          <w14:ligatures w14:val="none"/>
        </w:rPr>
        <w:t>An alternative approach to estimating provenance is the use of isotopic signatures recorded in ear stones (otoliths)</w:t>
      </w:r>
      <w:r w:rsidR="00740350">
        <w:rPr>
          <w:rFonts w:ascii="Garamond" w:eastAsia="Times New Roman" w:hAnsi="Garamond" w:cs="Times New Roman"/>
          <w:kern w:val="0"/>
          <w14:ligatures w14:val="none"/>
        </w:rPr>
        <w:t xml:space="preserve">. </w:t>
      </w:r>
      <w:r w:rsidRPr="00F727CB">
        <w:rPr>
          <w:rFonts w:ascii="Garamond" w:eastAsia="Times New Roman" w:hAnsi="Garamond" w:cs="Times New Roman"/>
          <w:kern w:val="0"/>
          <w14:ligatures w14:val="none"/>
        </w:rPr>
        <w:t xml:space="preserve">These structures incorporate environmental tracers from surrounding water into a metabolically inert calcium carbonate </w:t>
      </w:r>
      <w:r w:rsidR="00740350">
        <w:rPr>
          <w:rFonts w:ascii="Garamond" w:eastAsia="Times New Roman" w:hAnsi="Garamond" w:cs="Times New Roman"/>
          <w:kern w:val="0"/>
          <w14:ligatures w14:val="none"/>
        </w:rPr>
        <w:t>structure</w:t>
      </w:r>
      <w:r w:rsidRPr="00F727CB">
        <w:rPr>
          <w:rFonts w:ascii="Garamond" w:eastAsia="Times New Roman" w:hAnsi="Garamond" w:cs="Times New Roman"/>
          <w:kern w:val="0"/>
          <w14:ligatures w14:val="none"/>
        </w:rPr>
        <w:t xml:space="preserve"> that can be analyzed postmortem to reconstruct life-history characteristics. One such tracer is the strontium isotope ratio (</w:t>
      </w:r>
      <w:r w:rsidRPr="00F727CB">
        <w:rPr>
          <w:rFonts w:ascii="Cambria Math" w:eastAsia="Times New Roman" w:hAnsi="Cambria Math" w:cs="Cambria Math"/>
          <w:kern w:val="0"/>
          <w14:ligatures w14:val="none"/>
        </w:rPr>
        <w:t>⁸⁷</w:t>
      </w:r>
      <w:r w:rsidRPr="00F727CB">
        <w:rPr>
          <w:rFonts w:ascii="Garamond" w:eastAsia="Times New Roman" w:hAnsi="Garamond" w:cs="Times New Roman"/>
          <w:kern w:val="0"/>
          <w14:ligatures w14:val="none"/>
        </w:rPr>
        <w:t>Sr/</w:t>
      </w:r>
      <w:r w:rsidRPr="00F727CB">
        <w:rPr>
          <w:rFonts w:ascii="Cambria Math" w:eastAsia="Times New Roman" w:hAnsi="Cambria Math" w:cs="Cambria Math"/>
          <w:kern w:val="0"/>
          <w14:ligatures w14:val="none"/>
        </w:rPr>
        <w:t>⁸⁶</w:t>
      </w:r>
      <w:r w:rsidRPr="00F727CB">
        <w:rPr>
          <w:rFonts w:ascii="Garamond" w:eastAsia="Times New Roman" w:hAnsi="Garamond" w:cs="Times New Roman"/>
          <w:kern w:val="0"/>
          <w14:ligatures w14:val="none"/>
        </w:rPr>
        <w:t xml:space="preserve">Sr), which varies predictably across geologically diverse watersheds. </w:t>
      </w:r>
    </w:p>
    <w:p w14:paraId="69EA11A1" w14:textId="77777777" w:rsidR="00740350" w:rsidRDefault="00740350" w:rsidP="00740350">
      <w:pPr>
        <w:spacing w:after="0" w:line="480" w:lineRule="auto"/>
        <w:ind w:firstLine="720"/>
        <w:rPr>
          <w:rFonts w:ascii="Garamond" w:eastAsia="Times New Roman" w:hAnsi="Garamond" w:cs="Times New Roman"/>
          <w:kern w:val="0"/>
          <w14:ligatures w14:val="none"/>
        </w:rPr>
      </w:pPr>
    </w:p>
    <w:p w14:paraId="1E682B9E" w14:textId="77777777" w:rsidR="00740350" w:rsidRDefault="00F727CB" w:rsidP="00740350">
      <w:pPr>
        <w:spacing w:after="0" w:line="480" w:lineRule="auto"/>
        <w:ind w:firstLine="720"/>
        <w:rPr>
          <w:rFonts w:ascii="Garamond" w:eastAsia="Times New Roman" w:hAnsi="Garamond" w:cs="Times New Roman"/>
          <w:kern w:val="0"/>
          <w14:ligatures w14:val="none"/>
        </w:rPr>
      </w:pPr>
      <w:r w:rsidRPr="00F727CB">
        <w:rPr>
          <w:rFonts w:ascii="Garamond" w:eastAsia="Times New Roman" w:hAnsi="Garamond" w:cs="Times New Roman"/>
          <w:kern w:val="0"/>
          <w14:ligatures w14:val="none"/>
        </w:rPr>
        <w:t xml:space="preserve">Relating otolith </w:t>
      </w:r>
      <w:r w:rsidRPr="00F727CB">
        <w:rPr>
          <w:rFonts w:ascii="Cambria Math" w:eastAsia="Times New Roman" w:hAnsi="Cambria Math" w:cs="Cambria Math"/>
          <w:kern w:val="0"/>
          <w14:ligatures w14:val="none"/>
        </w:rPr>
        <w:t>⁸⁷</w:t>
      </w:r>
      <w:r w:rsidRPr="00F727CB">
        <w:rPr>
          <w:rFonts w:ascii="Garamond" w:eastAsia="Times New Roman" w:hAnsi="Garamond" w:cs="Times New Roman"/>
          <w:kern w:val="0"/>
          <w14:ligatures w14:val="none"/>
        </w:rPr>
        <w:t>Sr/</w:t>
      </w:r>
      <w:r w:rsidRPr="00F727CB">
        <w:rPr>
          <w:rFonts w:ascii="Cambria Math" w:eastAsia="Times New Roman" w:hAnsi="Cambria Math" w:cs="Cambria Math"/>
          <w:kern w:val="0"/>
          <w14:ligatures w14:val="none"/>
        </w:rPr>
        <w:t>⁸⁶</w:t>
      </w:r>
      <w:r w:rsidRPr="00F727CB">
        <w:rPr>
          <w:rFonts w:ascii="Garamond" w:eastAsia="Times New Roman" w:hAnsi="Garamond" w:cs="Times New Roman"/>
          <w:kern w:val="0"/>
          <w14:ligatures w14:val="none"/>
        </w:rPr>
        <w:t xml:space="preserve">Sr values to those measured or modeled across the landscape allows estimation of provenance based on this predictable relationship, enabling tributary-scale estimation of provenance without extensive sampling. </w:t>
      </w:r>
    </w:p>
    <w:p w14:paraId="3ADA7E4A" w14:textId="77777777" w:rsidR="00740350" w:rsidRDefault="00740350" w:rsidP="00740350">
      <w:pPr>
        <w:spacing w:after="0" w:line="480" w:lineRule="auto"/>
        <w:ind w:firstLine="720"/>
        <w:rPr>
          <w:rFonts w:ascii="Garamond" w:eastAsia="Times New Roman" w:hAnsi="Garamond" w:cs="Times New Roman"/>
          <w:kern w:val="0"/>
          <w14:ligatures w14:val="none"/>
        </w:rPr>
      </w:pPr>
    </w:p>
    <w:p w14:paraId="046D0725" w14:textId="77777777" w:rsidR="00740350" w:rsidRDefault="00740350" w:rsidP="00740350">
      <w:pPr>
        <w:spacing w:after="0" w:line="480" w:lineRule="auto"/>
        <w:ind w:firstLine="720"/>
        <w:rPr>
          <w:rFonts w:ascii="Garamond" w:eastAsia="Times New Roman" w:hAnsi="Garamond" w:cs="Times New Roman"/>
          <w:kern w:val="0"/>
          <w14:ligatures w14:val="none"/>
        </w:rPr>
      </w:pPr>
    </w:p>
    <w:p w14:paraId="64A0C5E5" w14:textId="6B2BA530" w:rsidR="00F727CB" w:rsidRPr="00F727CB" w:rsidRDefault="00F727CB" w:rsidP="00740350">
      <w:pPr>
        <w:spacing w:after="0" w:line="480" w:lineRule="auto"/>
        <w:ind w:firstLine="720"/>
        <w:rPr>
          <w:rFonts w:ascii="Garamond" w:eastAsia="Times New Roman" w:hAnsi="Garamond" w:cs="Times New Roman"/>
          <w:kern w:val="0"/>
          <w14:ligatures w14:val="none"/>
        </w:rPr>
      </w:pPr>
      <w:r w:rsidRPr="00F727CB">
        <w:rPr>
          <w:rFonts w:ascii="Garamond" w:eastAsia="Times New Roman" w:hAnsi="Garamond" w:cs="Times New Roman"/>
          <w:kern w:val="0"/>
          <w14:ligatures w14:val="none"/>
        </w:rPr>
        <w:t>Because of the anadromous life history of salmon, otolith-based methods can be used to reconstruct freshwater habitat use from fish collected during their return migration in terminal fisheries, where they are readily sampled. As such, these approaches allow reconstruction of broad spatial patterns across river basins without the need for exhaustive sampling throughout the system.</w:t>
      </w:r>
    </w:p>
    <w:p w14:paraId="06D4D62F" w14:textId="77777777" w:rsidR="00F727CB" w:rsidRPr="00F727CB" w:rsidRDefault="00F727CB" w:rsidP="00F727CB">
      <w:pPr>
        <w:spacing w:after="0" w:line="480" w:lineRule="auto"/>
        <w:ind w:firstLine="720"/>
        <w:rPr>
          <w:rFonts w:ascii="Garamond" w:eastAsia="Times New Roman" w:hAnsi="Garamond" w:cs="Times New Roman"/>
          <w:kern w:val="0"/>
          <w14:ligatures w14:val="none"/>
        </w:rPr>
      </w:pPr>
      <w:r w:rsidRPr="00F727CB">
        <w:rPr>
          <w:rFonts w:ascii="Garamond" w:eastAsia="Times New Roman" w:hAnsi="Garamond" w:cs="Times New Roman"/>
          <w:kern w:val="0"/>
          <w14:ligatures w14:val="none"/>
        </w:rPr>
        <w:lastRenderedPageBreak/>
        <w:t>Here, we use otolith-based methods to estimate spatial patterns of natal habitat use by Chinook salmon in the Yukon, Kuskokwim, and (potentially) Nushagak river basins. From these data , collected over multiple years, we evaluate how spatial patterns of habitat use shift across spatial and temporal scales and how they relate to habitat and geomorphic features across the landscape. Finally, we examine how within-population complexity arising from this landscape heterogeneity contributes to ecosystem stability under environmental variability.</w:t>
      </w:r>
    </w:p>
    <w:p w14:paraId="2E298372" w14:textId="77777777" w:rsidR="00F727CB" w:rsidRPr="00F727CB" w:rsidRDefault="00F727CB" w:rsidP="00F727CB">
      <w:pPr>
        <w:spacing w:after="0" w:line="240" w:lineRule="auto"/>
        <w:rPr>
          <w:rFonts w:ascii="Times New Roman" w:eastAsia="Times New Roman" w:hAnsi="Times New Roman" w:cs="Times New Roman"/>
          <w:kern w:val="0"/>
          <w14:ligatures w14:val="none"/>
        </w:rPr>
      </w:pPr>
    </w:p>
    <w:p w14:paraId="1476C36C" w14:textId="77777777" w:rsidR="00F727CB" w:rsidRPr="00F727CB" w:rsidRDefault="00F727CB" w:rsidP="00F727CB">
      <w:pPr>
        <w:pStyle w:val="font-claude-response-body"/>
        <w:spacing w:line="360" w:lineRule="auto"/>
        <w:ind w:firstLine="360"/>
        <w:rPr>
          <w:rFonts w:ascii="Garamond" w:hAnsi="Garamond"/>
        </w:rPr>
      </w:pPr>
    </w:p>
    <w:p w14:paraId="30FF2060" w14:textId="77777777" w:rsidR="00F727CB" w:rsidRPr="00F727CB" w:rsidRDefault="00F727CB" w:rsidP="00F727CB">
      <w:pPr>
        <w:pStyle w:val="font-claude-response-body"/>
        <w:spacing w:line="360" w:lineRule="auto"/>
        <w:ind w:firstLine="360"/>
        <w:rPr>
          <w:rFonts w:ascii="Garamond" w:hAnsi="Garamond"/>
        </w:rPr>
      </w:pPr>
    </w:p>
    <w:p w14:paraId="4689C676" w14:textId="77777777" w:rsidR="00F727CB" w:rsidRPr="00F727CB" w:rsidRDefault="00F727CB" w:rsidP="00F727CB">
      <w:pPr>
        <w:pStyle w:val="font-claude-response-body"/>
        <w:spacing w:line="360" w:lineRule="auto"/>
        <w:ind w:firstLine="360"/>
        <w:rPr>
          <w:rFonts w:ascii="Garamond" w:hAnsi="Garamond"/>
        </w:rPr>
      </w:pPr>
    </w:p>
    <w:p w14:paraId="15D3EDE3" w14:textId="2B33D13E" w:rsidR="00A060C8" w:rsidRPr="00F727CB" w:rsidRDefault="00A060C8" w:rsidP="004B0AF8">
      <w:pPr>
        <w:pStyle w:val="font-claude-response-body"/>
        <w:spacing w:line="360" w:lineRule="auto"/>
        <w:ind w:firstLine="360"/>
        <w:rPr>
          <w:rFonts w:ascii="Garamond" w:hAnsi="Garamond"/>
        </w:rPr>
      </w:pPr>
    </w:p>
    <w:p w14:paraId="3D3DCA98" w14:textId="77777777" w:rsidR="00A060C8" w:rsidRPr="00F727CB" w:rsidRDefault="00A060C8" w:rsidP="004B0AF8">
      <w:pPr>
        <w:pStyle w:val="font-claude-response-body"/>
        <w:spacing w:line="360" w:lineRule="auto"/>
        <w:ind w:firstLine="360"/>
        <w:rPr>
          <w:rFonts w:ascii="Garamond" w:hAnsi="Garamond"/>
        </w:rPr>
      </w:pPr>
    </w:p>
    <w:p w14:paraId="1F41AF8E" w14:textId="77777777" w:rsidR="00A060C8" w:rsidRPr="001A5573" w:rsidRDefault="00A060C8" w:rsidP="004B0AF8">
      <w:pPr>
        <w:pStyle w:val="font-claude-response-body"/>
        <w:spacing w:line="360" w:lineRule="auto"/>
        <w:ind w:firstLine="360"/>
        <w:rPr>
          <w:rFonts w:ascii="Garamond" w:hAnsi="Garamond"/>
        </w:rPr>
      </w:pPr>
    </w:p>
    <w:p w14:paraId="28488EA9" w14:textId="06C62F8B" w:rsidR="00D93412" w:rsidRPr="001A5573" w:rsidRDefault="001458A1" w:rsidP="001458A1">
      <w:pPr>
        <w:pStyle w:val="font-claude-response-body"/>
        <w:spacing w:line="360" w:lineRule="auto"/>
        <w:rPr>
          <w:rFonts w:ascii="Garamond" w:hAnsi="Garamond"/>
          <w:b/>
          <w:bCs/>
          <w:u w:val="single"/>
        </w:rPr>
      </w:pPr>
      <w:r w:rsidRPr="001A5573">
        <w:rPr>
          <w:rFonts w:ascii="Garamond" w:hAnsi="Garamond"/>
          <w:b/>
          <w:bCs/>
          <w:u w:val="single"/>
        </w:rPr>
        <w:t>Methods</w:t>
      </w:r>
      <w:r w:rsidR="007E5044" w:rsidRPr="001A5573">
        <w:rPr>
          <w:rFonts w:ascii="Garamond" w:hAnsi="Garamond"/>
          <w:b/>
          <w:bCs/>
          <w:u w:val="single"/>
        </w:rPr>
        <w:t xml:space="preserve">: </w:t>
      </w:r>
    </w:p>
    <w:p w14:paraId="25DACF6F" w14:textId="7950C1A6" w:rsidR="007E0C3E" w:rsidRPr="001A5573" w:rsidRDefault="007E0C3E" w:rsidP="007E0C3E">
      <w:pPr>
        <w:pStyle w:val="font-claude-response-body"/>
        <w:spacing w:line="360" w:lineRule="auto"/>
        <w:rPr>
          <w:rFonts w:ascii="Garamond" w:hAnsi="Garamond"/>
          <w:b/>
          <w:bCs/>
          <w:u w:val="single"/>
        </w:rPr>
      </w:pPr>
      <w:r w:rsidRPr="001A5573">
        <w:rPr>
          <w:rFonts w:ascii="Garamond" w:hAnsi="Garamond"/>
          <w:b/>
          <w:bCs/>
          <w:u w:val="single"/>
        </w:rPr>
        <w:t xml:space="preserve">Otolith and Genetic Data: </w:t>
      </w:r>
    </w:p>
    <w:p w14:paraId="1A40552A" w14:textId="5FD6A5E2" w:rsidR="005462A2" w:rsidRPr="001A5573" w:rsidRDefault="00D93412" w:rsidP="005462A2">
      <w:pPr>
        <w:pStyle w:val="font-claude-response-body"/>
        <w:spacing w:line="360" w:lineRule="auto"/>
        <w:ind w:firstLine="720"/>
        <w:rPr>
          <w:rFonts w:ascii="Garamond" w:hAnsi="Garamond"/>
        </w:rPr>
      </w:pPr>
      <w:r w:rsidRPr="001A5573">
        <w:rPr>
          <w:rFonts w:ascii="Garamond" w:hAnsi="Garamond"/>
        </w:rPr>
        <w:t xml:space="preserve">Chinook salmon otoliths were collected from the Yukon (2015, 2016, 2019–2021) and Kuskokwim (2017–2022) rivers over several years from the downstream terminus of both rivers. Yukon otoliths were collected from the Lower Yukon Test Fishery (LYTF) operated by the Alaska Department of Fish and Game near Emmonok, Ak and Kuskokwim otoliths were collected by collaborators at the Orutsararmiut Native Council at the Bethel Test Fishery (BTF) near Bethel, AK (Figure _). It is assumed that fish caught in each test fishery reared in their respective river and were therefore returning to their natal spawning grounds on capture. Both test fisheries are designed to </w:t>
      </w:r>
      <w:r w:rsidR="0017696D" w:rsidRPr="001A5573">
        <w:rPr>
          <w:rFonts w:ascii="Garamond" w:hAnsi="Garamond"/>
        </w:rPr>
        <w:t xml:space="preserve">sample throughout the run to gain insight on the timing of individual stocks throughout the basin. </w:t>
      </w:r>
      <w:r w:rsidRPr="001A5573">
        <w:rPr>
          <w:rFonts w:ascii="Garamond" w:hAnsi="Garamond"/>
        </w:rPr>
        <w:t>Roughly 500 otoliths were collected from each sample site and in each year, with the exception of</w:t>
      </w:r>
      <w:commentRangeStart w:id="5"/>
      <w:r w:rsidRPr="001A5573">
        <w:rPr>
          <w:rFonts w:ascii="Garamond" w:hAnsi="Garamond"/>
        </w:rPr>
        <w:t xml:space="preserve"> ________________. </w:t>
      </w:r>
      <w:commentRangeEnd w:id="5"/>
      <w:r w:rsidRPr="001A5573">
        <w:rPr>
          <w:rStyle w:val="CommentReference"/>
          <w:rFonts w:ascii="Garamond" w:hAnsi="Garamond"/>
          <w:sz w:val="24"/>
          <w:szCs w:val="24"/>
        </w:rPr>
        <w:commentReference w:id="5"/>
      </w:r>
      <w:r w:rsidRPr="001A5573">
        <w:rPr>
          <w:rFonts w:ascii="Garamond" w:hAnsi="Garamond"/>
        </w:rPr>
        <w:t xml:space="preserve">From these, ~250 otoliths per river and per year were selected for further analysis, ensuring relatively equal representation relative to CPUE across the full year. </w:t>
      </w:r>
      <w:r w:rsidR="0017696D" w:rsidRPr="001A5573">
        <w:rPr>
          <w:rFonts w:ascii="Garamond" w:hAnsi="Garamond"/>
        </w:rPr>
        <w:t>Selected otoliths wer</w:t>
      </w:r>
      <w:r w:rsidR="00B52516" w:rsidRPr="001A5573">
        <w:rPr>
          <w:rFonts w:ascii="Garamond" w:hAnsi="Garamond"/>
        </w:rPr>
        <w:t xml:space="preserve">e cut along the transverse plane using a low speed isomet saw to reveal the core and growth structure of the otolith, mounted on a microscope slide, and polished. </w:t>
      </w:r>
      <w:r w:rsidR="00B52516" w:rsidRPr="001A5573">
        <w:rPr>
          <w:rFonts w:ascii="Garamond" w:hAnsi="Garamond"/>
        </w:rPr>
        <w:fldChar w:fldCharType="begin"/>
      </w:r>
      <w:r w:rsidR="00040BD3">
        <w:rPr>
          <w:rFonts w:ascii="Garamond" w:hAnsi="Garamond"/>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Society","DOI":"10.1577/1548-8659(2002)131&lt;0986:IOSARR&gt;2.0.CO;2","ISSN":"0002-8487","issue":"5","note":"_eprint: https://doi.org/10.1577/1548-8659(2002)131&lt;0986:IOSARR&gt;2.0.CO;2","page":"986-993","publisher":"Taylor &amp; Francis","source":"Taylor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B52516" w:rsidRPr="001A5573">
        <w:rPr>
          <w:rFonts w:ascii="Garamond" w:hAnsi="Garamond"/>
        </w:rPr>
        <w:fldChar w:fldCharType="separate"/>
      </w:r>
      <w:r w:rsidR="00B52516" w:rsidRPr="001A5573">
        <w:rPr>
          <w:rFonts w:ascii="Garamond" w:hAnsi="Garamond"/>
          <w:noProof/>
        </w:rPr>
        <w:t>(Donohoe &amp; Zimmerman, 2010; Zimmerman &amp; Reeves, 2002)</w:t>
      </w:r>
      <w:r w:rsidR="00B52516" w:rsidRPr="001A5573">
        <w:rPr>
          <w:rFonts w:ascii="Garamond" w:hAnsi="Garamond"/>
        </w:rPr>
        <w:fldChar w:fldCharType="end"/>
      </w:r>
      <w:r w:rsidR="00B52516" w:rsidRPr="001A5573">
        <w:rPr>
          <w:rFonts w:ascii="Garamond" w:hAnsi="Garamond"/>
        </w:rPr>
        <w:t xml:space="preserve">. Samples were then analyzed for Sr8786 and Sr88 using Laser Ablation Inductively Coupled Plasma Mass Spectrometry (LA-ICP-MS) at the University of Utah Strontium Metals Lab. Laser ablation was performed from the otolith core to just after the onset of the marine signature along the dorsal lobe scanning at 2 microns/second. </w:t>
      </w:r>
      <w:r w:rsidR="00531B95" w:rsidRPr="001A5573">
        <w:rPr>
          <w:rFonts w:ascii="Garamond" w:hAnsi="Garamond"/>
        </w:rPr>
        <w:t xml:space="preserve">The Sr87/Sr86 value from the natal rearing location was identified manually by examining the first stable value following the rapid decrease from that of the core, which was identified both by examining the position of the ablation transect relative to the visible core region on the otolith as well as a general </w:t>
      </w:r>
      <w:r w:rsidR="005462A2" w:rsidRPr="001A5573">
        <w:rPr>
          <w:rFonts w:ascii="Garamond" w:hAnsi="Garamond"/>
        </w:rPr>
        <w:t>convergence</w:t>
      </w:r>
      <w:r w:rsidR="00531B95" w:rsidRPr="001A5573">
        <w:rPr>
          <w:rFonts w:ascii="Garamond" w:hAnsi="Garamond"/>
        </w:rPr>
        <w:t xml:space="preserve"> towards the global marine Sr8786 value (0.70819</w:t>
      </w:r>
      <w:r w:rsidR="005462A2" w:rsidRPr="001A5573">
        <w:rPr>
          <w:rFonts w:ascii="Garamond" w:hAnsi="Garamond"/>
        </w:rPr>
        <w:t xml:space="preserve">). Fin clip samples were taken from as many Yukon individuals as possible and genetic stock identification (GSI) assignments were </w:t>
      </w:r>
      <w:r w:rsidR="005462A2" w:rsidRPr="001A5573">
        <w:rPr>
          <w:rFonts w:ascii="Garamond" w:hAnsi="Garamond"/>
        </w:rPr>
        <w:lastRenderedPageBreak/>
        <w:t xml:space="preserve">estimated based on methods in Makhlouf et al., 2025 using X genetic baselines ( cites from there here). </w:t>
      </w:r>
    </w:p>
    <w:p w14:paraId="6CDF2D7D" w14:textId="77777777" w:rsidR="00617B10" w:rsidRPr="001A5573" w:rsidRDefault="00617B10" w:rsidP="001458A1">
      <w:pPr>
        <w:pStyle w:val="font-claude-response-body"/>
        <w:spacing w:line="360" w:lineRule="auto"/>
        <w:rPr>
          <w:rFonts w:ascii="Garamond" w:hAnsi="Garamond"/>
          <w:b/>
          <w:bCs/>
          <w:u w:val="single"/>
        </w:rPr>
      </w:pPr>
    </w:p>
    <w:p w14:paraId="77312142" w14:textId="77777777" w:rsidR="00617B10" w:rsidRPr="001A5573" w:rsidRDefault="00617B10" w:rsidP="001458A1">
      <w:pPr>
        <w:pStyle w:val="font-claude-response-body"/>
        <w:spacing w:line="360" w:lineRule="auto"/>
        <w:rPr>
          <w:rFonts w:ascii="Garamond" w:hAnsi="Garamond"/>
          <w:b/>
          <w:bCs/>
          <w:u w:val="single"/>
        </w:rPr>
      </w:pPr>
    </w:p>
    <w:p w14:paraId="365A8E8B" w14:textId="0AEE68A4" w:rsidR="00923E83" w:rsidRPr="001A5573" w:rsidRDefault="00923E83" w:rsidP="001458A1">
      <w:pPr>
        <w:pStyle w:val="font-claude-response-body"/>
        <w:spacing w:line="360" w:lineRule="auto"/>
        <w:rPr>
          <w:rFonts w:ascii="Garamond" w:hAnsi="Garamond"/>
          <w:b/>
          <w:bCs/>
          <w:u w:val="single"/>
        </w:rPr>
      </w:pPr>
      <w:r w:rsidRPr="001A5573">
        <w:rPr>
          <w:rFonts w:ascii="Garamond" w:hAnsi="Garamond"/>
          <w:b/>
          <w:bCs/>
          <w:u w:val="single"/>
        </w:rPr>
        <w:t>Provenance estimates</w:t>
      </w:r>
    </w:p>
    <w:p w14:paraId="4C690695" w14:textId="47A06FAA" w:rsidR="00617B10" w:rsidRPr="001A5573" w:rsidRDefault="00A6046C" w:rsidP="00A6046C">
      <w:pPr>
        <w:pStyle w:val="font-claude-response-body"/>
        <w:spacing w:line="360" w:lineRule="auto"/>
        <w:ind w:firstLine="720"/>
        <w:rPr>
          <w:rFonts w:ascii="Garamond" w:hAnsi="Garamond"/>
          <w:b/>
          <w:bCs/>
          <w:u w:val="single"/>
        </w:rPr>
      </w:pPr>
      <w:r w:rsidRPr="001A5573">
        <w:rPr>
          <w:rFonts w:ascii="Garamond" w:hAnsi="Garamond"/>
        </w:rPr>
        <w:t>Maps of the spatial distribution of ^87Sr/^86Sr (i.e., “isoscapes”) have been developed for both the Kuskokwim and Yukon river basins using spatial stream network modeling (SSNM). This approach accounts for both Euclidean and flow-connected spatial autocorrelation, as well as the influence of multiple reach-scale covariates on strontium isotope ratios (French et al., X; Makhlouf et al., 2025). Both isoscapes include reach-specific estimates of model uncertainty. Because the Yukon isoscape encompasses a substantially larger spatial extent and has lower sampling density per river kilometer, associated prediction error is considerably higher than in the Kuskokwim (add error range). In both systems, however, reaches with exceptionally low prediction error—typically those closest to sampling locations—are relatively rare and tend to receive a disproportionate number of assignments.</w:t>
      </w:r>
      <w:r w:rsidR="006D31BE" w:rsidRPr="001A5573">
        <w:rPr>
          <w:rFonts w:ascii="Garamond" w:hAnsi="Garamond"/>
        </w:rPr>
        <w:t xml:space="preserve"> To avoid this, minimum error values for each isoscape were adjusted to .003 and .00003 for the Yukon and Kuskokwim isoscape, respectively. All reaches with error values below this were assigned this value. </w:t>
      </w:r>
    </w:p>
    <w:p w14:paraId="7EDDF165" w14:textId="50983BFB" w:rsidR="00B7063C" w:rsidRDefault="00B7063C" w:rsidP="00B7063C">
      <w:pPr>
        <w:pStyle w:val="font-claude-response-body"/>
        <w:spacing w:line="360" w:lineRule="auto"/>
        <w:rPr>
          <w:rFonts w:ascii="Garamond" w:hAnsi="Garamond"/>
        </w:rPr>
      </w:pPr>
      <w:r w:rsidRPr="001A5573">
        <w:rPr>
          <w:rFonts w:ascii="Garamond" w:hAnsi="Garamond"/>
        </w:rPr>
        <w:tab/>
      </w:r>
      <w:r w:rsidR="000B246E" w:rsidRPr="001A5573">
        <w:rPr>
          <w:rFonts w:ascii="Garamond" w:hAnsi="Garamond"/>
        </w:rPr>
        <w:t xml:space="preserve">From the extracted natal-origin values, the likelihood of provenance was estimated for all reaches within each basin using a probabilistic Bayesian framework (Makhlouf et al., 2025). For Yukon samples, a genetic prior was incorporated based on posterior probabilities from genetic stock identification assignments (Makhlouf et al., 2025). In addition, three spatial priors were applied to reduce assignment to reaches with low likelihood of occupancy by spawning adult Chinook salmon. </w:t>
      </w:r>
      <w:r w:rsidR="009E2EDB" w:rsidRPr="001A5573">
        <w:rPr>
          <w:rFonts w:ascii="Garamond" w:hAnsi="Garamond"/>
        </w:rPr>
        <w:t xml:space="preserve">Specifically, assignments were constrained to streams of order X or greater, and a habitat prior assigned zero probability to reaches with average channel gradients &gt; X. Together, these constraints reflect the preference of Chinook salmon for spawning in larger tributaries and the observed unsuitability of both extremely low-gradient and steep reaches. Finally, a “presence prior” was derived from USGS intrinsic potential mapping, which identifies reaches where spawning Chinook salmon have been observed based on multiple data sources [ref]. This prior was applied to mainstem </w:t>
      </w:r>
      <w:r w:rsidR="009E2EDB" w:rsidRPr="001A5573">
        <w:rPr>
          <w:rFonts w:ascii="Garamond" w:hAnsi="Garamond"/>
        </w:rPr>
        <w:lastRenderedPageBreak/>
        <w:t>tributaries in both river basins, assigning zero probability to reaches with no documented evidence of spawning Chinook salmon. We restricted application of this prior to mainstem reaches to avoid unduly limiting assignments in more remote tributaries where the absence of observations likely reflects limited sampling effort rather than true absence, while still incorporating available presence information into the assignment framework.</w:t>
      </w:r>
      <w:r w:rsidR="00305904">
        <w:rPr>
          <w:rFonts w:ascii="Garamond" w:hAnsi="Garamond"/>
        </w:rPr>
        <w:t xml:space="preserve"> </w:t>
      </w:r>
      <w:r w:rsidR="00C72A0B">
        <w:rPr>
          <w:rFonts w:ascii="Garamond" w:hAnsi="Garamond"/>
        </w:rPr>
        <w:t xml:space="preserve">For each individual, the result is a posterior probability of provenance for all tributaries in the basin. These data were then normalized to sum to 1 across the basin and rescaled to range from 0-1, thereby indicating relative probability of provenance across the basin. </w:t>
      </w:r>
    </w:p>
    <w:p w14:paraId="4B94F9FB" w14:textId="77777777" w:rsidR="00C72A0B" w:rsidRDefault="00C72A0B" w:rsidP="00B7063C">
      <w:pPr>
        <w:pStyle w:val="font-claude-response-body"/>
        <w:spacing w:line="360" w:lineRule="auto"/>
        <w:rPr>
          <w:rFonts w:ascii="Garamond" w:hAnsi="Garamond"/>
        </w:rPr>
      </w:pPr>
    </w:p>
    <w:p w14:paraId="11ADC1DF" w14:textId="240A4E7F" w:rsidR="00C72A0B" w:rsidRPr="00453CA2" w:rsidRDefault="00C72A0B" w:rsidP="00B7063C">
      <w:pPr>
        <w:pStyle w:val="font-claude-response-body"/>
        <w:spacing w:line="360" w:lineRule="auto"/>
        <w:rPr>
          <w:rFonts w:ascii="Garamond" w:hAnsi="Garamond"/>
          <w:b/>
          <w:bCs/>
        </w:rPr>
      </w:pPr>
      <w:r w:rsidRPr="00453CA2">
        <w:rPr>
          <w:rFonts w:ascii="Garamond" w:hAnsi="Garamond"/>
          <w:b/>
          <w:bCs/>
        </w:rPr>
        <w:t xml:space="preserve">Population scale provenance Estimates </w:t>
      </w:r>
    </w:p>
    <w:p w14:paraId="25ED1735" w14:textId="07FD2467" w:rsidR="00B7063C" w:rsidRDefault="00E42C33" w:rsidP="00453CA2">
      <w:pPr>
        <w:pStyle w:val="font-claude-response-body"/>
        <w:spacing w:line="360" w:lineRule="auto"/>
        <w:ind w:firstLine="720"/>
        <w:rPr>
          <w:rFonts w:ascii="Garamond" w:hAnsi="Garamond"/>
        </w:rPr>
      </w:pPr>
      <w:r w:rsidRPr="00453CA2">
        <w:rPr>
          <w:rFonts w:ascii="Garamond" w:hAnsi="Garamond"/>
        </w:rPr>
        <w:t xml:space="preserve">To estimate the spatial distribution of natal origin locations across the full year, normalized individual probabilities were summed across all locations. Before summing, each individual’s normalized provenance assignment was weighted by the ratio of the catch-per-unit-effort (CPUE) proportion to the proportion of the total otolith dataset within five equally spaced seasonal strata. This weighting ensured that otolith-based assignments proportionally represented the number of fish entering the river throughout the season. Summed basin-scale estimates of natal origin were then rescaled to sum to 1 and normalized to range from 0 to 1, reflecting relative production across the basin. Finally, these rescaled basin-scale assignments were multiplied by </w:t>
      </w:r>
      <w:r w:rsidRPr="00453CA2">
        <w:rPr>
          <w:rStyle w:val="Emphasis"/>
          <w:rFonts w:ascii="Garamond" w:eastAsiaTheme="majorEastAsia" w:hAnsi="Garamond"/>
        </w:rPr>
        <w:t>Total escapement</w:t>
      </w:r>
      <w:r w:rsidRPr="00453CA2">
        <w:rPr>
          <w:rFonts w:ascii="Garamond" w:hAnsi="Garamond"/>
        </w:rPr>
        <w:t xml:space="preserve"> to convert relative production estimates into the estimated number of individuals originating from each reach.</w:t>
      </w:r>
    </w:p>
    <w:p w14:paraId="508906D8" w14:textId="77777777" w:rsidR="00453CA2" w:rsidRDefault="00453CA2" w:rsidP="00453CA2">
      <w:pPr>
        <w:pStyle w:val="font-claude-response-body"/>
        <w:spacing w:line="360" w:lineRule="auto"/>
        <w:rPr>
          <w:rFonts w:ascii="Garamond" w:hAnsi="Garamond"/>
        </w:rPr>
      </w:pPr>
    </w:p>
    <w:p w14:paraId="04EDEFAD" w14:textId="73981FA0" w:rsidR="00453CA2" w:rsidRPr="00453CA2" w:rsidRDefault="00453CA2" w:rsidP="00453CA2">
      <w:pPr>
        <w:pStyle w:val="font-claude-response-body"/>
        <w:spacing w:line="360" w:lineRule="auto"/>
        <w:rPr>
          <w:rFonts w:ascii="Garamond" w:hAnsi="Garamond"/>
        </w:rPr>
      </w:pPr>
      <w:r>
        <w:rPr>
          <w:rFonts w:ascii="Garamond" w:hAnsi="Garamond"/>
        </w:rPr>
        <w:t xml:space="preserve">Spatial distribution of Age class and top growth </w:t>
      </w:r>
    </w:p>
    <w:p w14:paraId="1B039373" w14:textId="77777777" w:rsidR="001A5573" w:rsidRDefault="001A5573" w:rsidP="00B7063C">
      <w:pPr>
        <w:pStyle w:val="font-claude-response-body"/>
        <w:spacing w:line="360" w:lineRule="auto"/>
        <w:rPr>
          <w:rFonts w:ascii="Garamond" w:hAnsi="Garamond"/>
        </w:rPr>
      </w:pPr>
    </w:p>
    <w:p w14:paraId="0DBD65D8" w14:textId="77777777" w:rsidR="001A5573" w:rsidRDefault="001A5573" w:rsidP="00B7063C">
      <w:pPr>
        <w:pStyle w:val="font-claude-response-body"/>
        <w:spacing w:line="360" w:lineRule="auto"/>
        <w:rPr>
          <w:rFonts w:ascii="Garamond" w:hAnsi="Garamond"/>
        </w:rPr>
      </w:pPr>
    </w:p>
    <w:p w14:paraId="5DCE5F84" w14:textId="77777777" w:rsidR="00C72A0B" w:rsidRDefault="00C72A0B" w:rsidP="00B7063C">
      <w:pPr>
        <w:pStyle w:val="font-claude-response-body"/>
        <w:spacing w:line="360" w:lineRule="auto"/>
        <w:rPr>
          <w:rFonts w:ascii="Garamond" w:hAnsi="Garamond"/>
        </w:rPr>
      </w:pPr>
    </w:p>
    <w:p w14:paraId="0F7F824C" w14:textId="77777777" w:rsidR="00C72A0B" w:rsidRDefault="00C72A0B" w:rsidP="00B7063C">
      <w:pPr>
        <w:pStyle w:val="font-claude-response-body"/>
        <w:spacing w:line="360" w:lineRule="auto"/>
        <w:rPr>
          <w:rFonts w:ascii="Garamond" w:hAnsi="Garamond"/>
        </w:rPr>
      </w:pPr>
    </w:p>
    <w:p w14:paraId="369AEB74" w14:textId="77777777" w:rsidR="00C72A0B" w:rsidRDefault="00C72A0B" w:rsidP="00B7063C">
      <w:pPr>
        <w:pStyle w:val="font-claude-response-body"/>
        <w:spacing w:line="360" w:lineRule="auto"/>
        <w:rPr>
          <w:rFonts w:ascii="Garamond" w:hAnsi="Garamond"/>
        </w:rPr>
      </w:pPr>
    </w:p>
    <w:p w14:paraId="79DA45B8" w14:textId="77777777" w:rsidR="00C72A0B" w:rsidRDefault="00C72A0B" w:rsidP="00B7063C">
      <w:pPr>
        <w:pStyle w:val="font-claude-response-body"/>
        <w:spacing w:line="360" w:lineRule="auto"/>
        <w:rPr>
          <w:rFonts w:ascii="Garamond" w:hAnsi="Garamond"/>
        </w:rPr>
      </w:pPr>
    </w:p>
    <w:p w14:paraId="0A548AA0" w14:textId="77777777" w:rsidR="00C72A0B" w:rsidRDefault="00C72A0B" w:rsidP="00B7063C">
      <w:pPr>
        <w:pStyle w:val="font-claude-response-body"/>
        <w:spacing w:line="360" w:lineRule="auto"/>
        <w:rPr>
          <w:rFonts w:ascii="Garamond" w:hAnsi="Garamond"/>
        </w:rPr>
      </w:pPr>
    </w:p>
    <w:p w14:paraId="6930380A" w14:textId="77777777" w:rsidR="00C72A0B" w:rsidRDefault="00C72A0B" w:rsidP="00B7063C">
      <w:pPr>
        <w:pStyle w:val="font-claude-response-body"/>
        <w:spacing w:line="360" w:lineRule="auto"/>
        <w:rPr>
          <w:rFonts w:ascii="Garamond" w:hAnsi="Garamond"/>
        </w:rPr>
      </w:pPr>
    </w:p>
    <w:p w14:paraId="45416F27" w14:textId="1DDCA63C" w:rsidR="008C7704" w:rsidRPr="008C7704" w:rsidRDefault="008C7704" w:rsidP="00453CA2">
      <w:pPr>
        <w:pStyle w:val="font-claude-response-body"/>
        <w:spacing w:line="360" w:lineRule="auto"/>
        <w:rPr>
          <w:rFonts w:ascii="Garamond" w:hAnsi="Garamond"/>
          <w:b/>
          <w:bCs/>
          <w:u w:val="single"/>
        </w:rPr>
      </w:pPr>
      <w:r>
        <w:rPr>
          <w:rFonts w:ascii="Garamond" w:hAnsi="Garamond"/>
        </w:rPr>
        <w:t xml:space="preserve">For years where we don’t have all the Yukon data, we did 50% of the total CPUE. </w:t>
      </w:r>
    </w:p>
    <w:p w14:paraId="64359F15" w14:textId="4044A1D4" w:rsidR="008C7704" w:rsidRDefault="008C7704" w:rsidP="008C7704">
      <w:pPr>
        <w:pStyle w:val="font-claude-response-body"/>
        <w:spacing w:line="360" w:lineRule="auto"/>
        <w:rPr>
          <w:rFonts w:ascii="Garamond" w:hAnsi="Garamond"/>
        </w:rPr>
      </w:pPr>
      <w:r>
        <w:rPr>
          <w:rFonts w:ascii="Garamond" w:hAnsi="Garamond"/>
        </w:rPr>
        <w:t xml:space="preserve">Age class and top growth analysis. </w:t>
      </w:r>
    </w:p>
    <w:p w14:paraId="133A91A5" w14:textId="66A1B1FA" w:rsidR="008C7704" w:rsidRDefault="008C7704" w:rsidP="008C7704">
      <w:pPr>
        <w:pStyle w:val="font-claude-response-body"/>
        <w:spacing w:line="360" w:lineRule="auto"/>
        <w:rPr>
          <w:rFonts w:ascii="Garamond" w:hAnsi="Garamond"/>
        </w:rPr>
      </w:pPr>
      <w:r>
        <w:rPr>
          <w:rFonts w:ascii="Garamond" w:hAnsi="Garamond"/>
        </w:rPr>
        <w:t xml:space="preserve">Spatial production pattern Analysis </w:t>
      </w:r>
    </w:p>
    <w:p w14:paraId="440D4F28" w14:textId="2D8843D2" w:rsidR="008C7704" w:rsidRDefault="008C7704" w:rsidP="008C7704">
      <w:pPr>
        <w:pStyle w:val="font-claude-response-body"/>
        <w:spacing w:line="360" w:lineRule="auto"/>
        <w:rPr>
          <w:rFonts w:ascii="Garamond" w:hAnsi="Garamond"/>
        </w:rPr>
      </w:pPr>
      <w:r>
        <w:rPr>
          <w:rFonts w:ascii="Garamond" w:hAnsi="Garamond"/>
        </w:rPr>
        <w:t xml:space="preserve">Variability at spatial scales </w:t>
      </w:r>
    </w:p>
    <w:p w14:paraId="525CCEC9" w14:textId="77777777" w:rsidR="00923E83" w:rsidRDefault="00923E83" w:rsidP="001458A1">
      <w:pPr>
        <w:pStyle w:val="font-claude-response-body"/>
        <w:spacing w:line="360" w:lineRule="auto"/>
        <w:rPr>
          <w:rFonts w:ascii="Garamond" w:hAnsi="Garamond"/>
          <w:b/>
          <w:bCs/>
          <w:sz w:val="32"/>
          <w:szCs w:val="32"/>
          <w:u w:val="single"/>
        </w:rPr>
      </w:pPr>
    </w:p>
    <w:p w14:paraId="7865BC79" w14:textId="77777777" w:rsidR="00DE117F" w:rsidRDefault="00DE117F" w:rsidP="001458A1">
      <w:pPr>
        <w:pStyle w:val="font-claude-response-body"/>
        <w:spacing w:line="360" w:lineRule="auto"/>
        <w:rPr>
          <w:rFonts w:ascii="Garamond" w:hAnsi="Garamond"/>
          <w:b/>
          <w:bCs/>
          <w:sz w:val="32"/>
          <w:szCs w:val="32"/>
          <w:u w:val="single"/>
        </w:rPr>
      </w:pPr>
    </w:p>
    <w:p w14:paraId="1B98B282" w14:textId="77777777" w:rsidR="00DE117F" w:rsidRDefault="00DE117F" w:rsidP="001458A1">
      <w:pPr>
        <w:pStyle w:val="font-claude-response-body"/>
        <w:spacing w:line="360" w:lineRule="auto"/>
        <w:rPr>
          <w:rFonts w:ascii="Garamond" w:hAnsi="Garamond"/>
          <w:b/>
          <w:bCs/>
          <w:sz w:val="32"/>
          <w:szCs w:val="32"/>
          <w:u w:val="single"/>
        </w:rPr>
      </w:pPr>
    </w:p>
    <w:p w14:paraId="5D241948" w14:textId="77777777" w:rsidR="00DE117F" w:rsidRDefault="00DE117F" w:rsidP="001458A1">
      <w:pPr>
        <w:pStyle w:val="font-claude-response-body"/>
        <w:spacing w:line="360" w:lineRule="auto"/>
        <w:rPr>
          <w:rFonts w:ascii="Garamond" w:hAnsi="Garamond"/>
          <w:b/>
          <w:bCs/>
          <w:sz w:val="32"/>
          <w:szCs w:val="32"/>
          <w:u w:val="single"/>
        </w:rPr>
      </w:pPr>
    </w:p>
    <w:p w14:paraId="4F307B53" w14:textId="77777777" w:rsidR="00DE117F" w:rsidRDefault="00DE117F" w:rsidP="001458A1">
      <w:pPr>
        <w:pStyle w:val="font-claude-response-body"/>
        <w:spacing w:line="360" w:lineRule="auto"/>
        <w:rPr>
          <w:rFonts w:ascii="Garamond" w:hAnsi="Garamond"/>
          <w:b/>
          <w:bCs/>
          <w:sz w:val="32"/>
          <w:szCs w:val="32"/>
          <w:u w:val="single"/>
        </w:rPr>
      </w:pPr>
    </w:p>
    <w:p w14:paraId="3DCE34D7" w14:textId="77777777" w:rsidR="00DE117F" w:rsidRDefault="00DE117F" w:rsidP="001458A1">
      <w:pPr>
        <w:pStyle w:val="font-claude-response-body"/>
        <w:spacing w:line="360" w:lineRule="auto"/>
        <w:rPr>
          <w:rFonts w:ascii="Garamond" w:hAnsi="Garamond"/>
          <w:b/>
          <w:bCs/>
          <w:sz w:val="32"/>
          <w:szCs w:val="32"/>
          <w:u w:val="single"/>
        </w:rPr>
      </w:pPr>
    </w:p>
    <w:p w14:paraId="4FA07BDB" w14:textId="77777777" w:rsidR="00DE117F" w:rsidRDefault="00DE117F" w:rsidP="001458A1">
      <w:pPr>
        <w:pStyle w:val="font-claude-response-body"/>
        <w:spacing w:line="360" w:lineRule="auto"/>
        <w:rPr>
          <w:rFonts w:ascii="Garamond" w:hAnsi="Garamond"/>
          <w:b/>
          <w:bCs/>
          <w:sz w:val="32"/>
          <w:szCs w:val="32"/>
          <w:u w:val="single"/>
        </w:rPr>
      </w:pPr>
    </w:p>
    <w:p w14:paraId="10E6E083" w14:textId="602A7D59" w:rsidR="001458A1" w:rsidRDefault="001458A1"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Results</w:t>
      </w:r>
      <w:r w:rsidRPr="007E5044">
        <w:rPr>
          <w:rFonts w:ascii="Garamond" w:hAnsi="Garamond"/>
          <w:b/>
          <w:bCs/>
          <w:sz w:val="32"/>
          <w:szCs w:val="32"/>
          <w:u w:val="single"/>
        </w:rPr>
        <w:t xml:space="preserve">: </w:t>
      </w:r>
    </w:p>
    <w:p w14:paraId="4FD10584" w14:textId="114330E2" w:rsidR="008922E1" w:rsidRPr="001458A1" w:rsidRDefault="001458A1"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Discussion</w:t>
      </w:r>
      <w:r w:rsidRPr="007E5044">
        <w:rPr>
          <w:rFonts w:ascii="Garamond" w:hAnsi="Garamond"/>
          <w:b/>
          <w:bCs/>
          <w:sz w:val="32"/>
          <w:szCs w:val="32"/>
          <w:u w:val="single"/>
        </w:rPr>
        <w:t xml:space="preserve">: </w:t>
      </w:r>
    </w:p>
    <w:sectPr w:rsidR="008922E1" w:rsidRPr="001458A1" w:rsidSect="00886C2E">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6-04-23T11:48:00Z" w:initials="b">
    <w:p w14:paraId="7DEEFB2E" w14:textId="77777777" w:rsidR="00F727CB" w:rsidRDefault="00F727CB">
      <w:r>
        <w:rPr>
          <w:rStyle w:val="CommentReference"/>
        </w:rPr>
        <w:annotationRef/>
      </w:r>
      <w:r>
        <w:rPr>
          <w:sz w:val="20"/>
          <w:szCs w:val="20"/>
        </w:rPr>
        <w:t>No solid thoughts on this, suggestions welcome</w:t>
      </w:r>
    </w:p>
  </w:comment>
  <w:comment w:id="1" w:author="Daniel Schindler" w:date="2026-04-26T10:49:00Z" w:initials="DS">
    <w:p w14:paraId="542714BD" w14:textId="77777777" w:rsidR="00F727CB" w:rsidRDefault="00F727CB">
      <w:pPr>
        <w:pStyle w:val="CommentText"/>
      </w:pPr>
      <w:r>
        <w:rPr>
          <w:rStyle w:val="CommentReference"/>
        </w:rPr>
        <w:annotationRef/>
      </w:r>
      <w:r>
        <w:t>Lets see what the final results look like</w:t>
      </w:r>
    </w:p>
  </w:comment>
  <w:comment w:id="2" w:author="Daniel Schindler" w:date="2026-04-25T09:25:00Z" w:initials="DS">
    <w:p w14:paraId="09A47300" w14:textId="77777777" w:rsidR="00F727CB" w:rsidRDefault="00F727CB">
      <w:pPr>
        <w:pStyle w:val="CommentText"/>
      </w:pPr>
      <w:r>
        <w:rPr>
          <w:rStyle w:val="CommentReference"/>
        </w:rPr>
        <w:annotationRef/>
      </w:r>
      <w:r>
        <w:t>Very nice intro paragraph!</w:t>
      </w:r>
    </w:p>
  </w:comment>
  <w:comment w:id="3" w:author="Benjamin J. Makhlouf" w:date="2026-07-26T16:28:00Z" w:initials="BM">
    <w:p w14:paraId="07D7E237" w14:textId="77777777" w:rsidR="00F727CB" w:rsidRDefault="00F727CB" w:rsidP="00F727CB">
      <w:pPr>
        <w:pStyle w:val="CommentText"/>
      </w:pPr>
      <w:r>
        <w:rPr>
          <w:rStyle w:val="CommentReference"/>
        </w:rPr>
        <w:annotationRef/>
      </w:r>
      <w:r>
        <w:t xml:space="preserve">Should I define biocomplexity here, or is this better noted as landscape complexity which then drives biological complexity </w:t>
      </w:r>
    </w:p>
  </w:comment>
  <w:comment w:id="4" w:author="Benjamin J. Makhlouf" w:date="2026-07-27T06:34:00Z" w:initials="BM">
    <w:p w14:paraId="71A5CE04" w14:textId="77777777" w:rsidR="00286E92" w:rsidRDefault="00286E92" w:rsidP="00286E92">
      <w:pPr>
        <w:pStyle w:val="CommentText"/>
      </w:pPr>
      <w:r>
        <w:rPr>
          <w:rStyle w:val="CommentReference"/>
        </w:rPr>
        <w:annotationRef/>
      </w:r>
      <w:r>
        <w:t>Sanford et al</w:t>
      </w:r>
    </w:p>
  </w:comment>
  <w:comment w:id="5" w:author="bmak29" w:date="2025-12-24T12:30:00Z" w:initials="b">
    <w:p w14:paraId="137C340C" w14:textId="77777777" w:rsidR="00D93412" w:rsidRDefault="00D93412" w:rsidP="00D93412">
      <w:r>
        <w:rPr>
          <w:rStyle w:val="CommentReference"/>
        </w:rPr>
        <w:annotationRef/>
      </w:r>
      <w:r>
        <w:rPr>
          <w:sz w:val="20"/>
          <w:szCs w:val="20"/>
        </w:rPr>
        <w:t>Note to self to quantify the sample size and add it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EEFB2E" w15:done="1"/>
  <w15:commentEx w15:paraId="542714BD" w15:paraIdParent="7DEEFB2E" w15:done="1"/>
  <w15:commentEx w15:paraId="09A47300" w15:done="1"/>
  <w15:commentEx w15:paraId="07D7E237" w15:done="0"/>
  <w15:commentEx w15:paraId="71A5CE04" w15:done="0"/>
  <w15:commentEx w15:paraId="137C34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7F18A2" w16cex:dateUtc="2026-07-26T23:24:00Z"/>
  <w16cex:commentExtensible w16cex:durableId="1AD85383" w16cex:dateUtc="2026-07-26T23:24:00Z"/>
  <w16cex:commentExtensible w16cex:durableId="45EA59AC" w16cex:dateUtc="2026-07-26T23:25:00Z"/>
  <w16cex:commentExtensible w16cex:durableId="3C0D9BFD" w16cex:dateUtc="2026-07-26T23:28:00Z"/>
  <w16cex:commentExtensible w16cex:durableId="32DEFAEB" w16cex:dateUtc="2026-07-27T13:34:00Z"/>
  <w16cex:commentExtensible w16cex:durableId="77977636" w16cex:dateUtc="2025-12-24T18: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EEFB2E" w16cid:durableId="6D7F18A2"/>
  <w16cid:commentId w16cid:paraId="542714BD" w16cid:durableId="1AD85383"/>
  <w16cid:commentId w16cid:paraId="09A47300" w16cid:durableId="45EA59AC"/>
  <w16cid:commentId w16cid:paraId="07D7E237" w16cid:durableId="3C0D9BFD"/>
  <w16cid:commentId w16cid:paraId="71A5CE04" w16cid:durableId="32DEFAEB"/>
  <w16cid:commentId w16cid:paraId="137C340C" w16cid:durableId="7797763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40BB6"/>
    <w:multiLevelType w:val="hybridMultilevel"/>
    <w:tmpl w:val="37E0E258"/>
    <w:lvl w:ilvl="0" w:tplc="0A48A616">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B168A"/>
    <w:multiLevelType w:val="hybridMultilevel"/>
    <w:tmpl w:val="76425974"/>
    <w:lvl w:ilvl="0" w:tplc="73783AFE">
      <w:numFmt w:val="bullet"/>
      <w:lvlText w:val="-"/>
      <w:lvlJc w:val="left"/>
      <w:pPr>
        <w:ind w:left="720" w:hanging="360"/>
      </w:pPr>
      <w:rPr>
        <w:rFonts w:ascii="Garamond" w:eastAsia="Times New Roman" w:hAnsi="Garamond"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529C1"/>
    <w:multiLevelType w:val="hybridMultilevel"/>
    <w:tmpl w:val="BEB237CA"/>
    <w:lvl w:ilvl="0" w:tplc="67AA49CE">
      <w:numFmt w:val="bullet"/>
      <w:lvlText w:val="-"/>
      <w:lvlJc w:val="left"/>
      <w:pPr>
        <w:ind w:left="1080" w:hanging="360"/>
      </w:pPr>
      <w:rPr>
        <w:rFonts w:ascii="Garamond" w:eastAsia="Times New Roman" w:hAnsi="Garamond"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7BF7E25"/>
    <w:multiLevelType w:val="hybridMultilevel"/>
    <w:tmpl w:val="F3E8A09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5675736">
    <w:abstractNumId w:val="0"/>
  </w:num>
  <w:num w:numId="2" w16cid:durableId="1274706172">
    <w:abstractNumId w:val="2"/>
  </w:num>
  <w:num w:numId="3" w16cid:durableId="1027416018">
    <w:abstractNumId w:val="3"/>
  </w:num>
  <w:num w:numId="4" w16cid:durableId="67352908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rson w15:author="bmak29">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71"/>
    <w:rsid w:val="0001544B"/>
    <w:rsid w:val="00025F12"/>
    <w:rsid w:val="00040BD3"/>
    <w:rsid w:val="00042ED8"/>
    <w:rsid w:val="00045FA5"/>
    <w:rsid w:val="000770E9"/>
    <w:rsid w:val="00085352"/>
    <w:rsid w:val="000941AF"/>
    <w:rsid w:val="000A471B"/>
    <w:rsid w:val="000B246E"/>
    <w:rsid w:val="000C3379"/>
    <w:rsid w:val="00115260"/>
    <w:rsid w:val="001458A1"/>
    <w:rsid w:val="001522A0"/>
    <w:rsid w:val="00166559"/>
    <w:rsid w:val="0017696D"/>
    <w:rsid w:val="001844EB"/>
    <w:rsid w:val="001A5573"/>
    <w:rsid w:val="00206BA8"/>
    <w:rsid w:val="00210847"/>
    <w:rsid w:val="002204C4"/>
    <w:rsid w:val="00286E92"/>
    <w:rsid w:val="002904B9"/>
    <w:rsid w:val="002A2A23"/>
    <w:rsid w:val="002C2367"/>
    <w:rsid w:val="002C3375"/>
    <w:rsid w:val="002F12C3"/>
    <w:rsid w:val="00302363"/>
    <w:rsid w:val="00305904"/>
    <w:rsid w:val="0032429F"/>
    <w:rsid w:val="00331E1C"/>
    <w:rsid w:val="003642FE"/>
    <w:rsid w:val="00397D74"/>
    <w:rsid w:val="003B0A46"/>
    <w:rsid w:val="003F107B"/>
    <w:rsid w:val="00402911"/>
    <w:rsid w:val="00437104"/>
    <w:rsid w:val="00453CA2"/>
    <w:rsid w:val="004547E2"/>
    <w:rsid w:val="004564FF"/>
    <w:rsid w:val="00461483"/>
    <w:rsid w:val="00464971"/>
    <w:rsid w:val="00482966"/>
    <w:rsid w:val="00485790"/>
    <w:rsid w:val="00490C40"/>
    <w:rsid w:val="004A7FBA"/>
    <w:rsid w:val="004B0AF8"/>
    <w:rsid w:val="004C2FBE"/>
    <w:rsid w:val="004D176C"/>
    <w:rsid w:val="004E52EA"/>
    <w:rsid w:val="00505EF6"/>
    <w:rsid w:val="00530DE0"/>
    <w:rsid w:val="00531B95"/>
    <w:rsid w:val="005448AC"/>
    <w:rsid w:val="005462A2"/>
    <w:rsid w:val="00563BCE"/>
    <w:rsid w:val="0057102B"/>
    <w:rsid w:val="005736BA"/>
    <w:rsid w:val="00585EE0"/>
    <w:rsid w:val="005E5343"/>
    <w:rsid w:val="00617B10"/>
    <w:rsid w:val="00634AE0"/>
    <w:rsid w:val="006D31BE"/>
    <w:rsid w:val="006E5085"/>
    <w:rsid w:val="006E7802"/>
    <w:rsid w:val="006F2994"/>
    <w:rsid w:val="0073537D"/>
    <w:rsid w:val="00740350"/>
    <w:rsid w:val="00744D0E"/>
    <w:rsid w:val="00770C34"/>
    <w:rsid w:val="00771117"/>
    <w:rsid w:val="00777D93"/>
    <w:rsid w:val="00780305"/>
    <w:rsid w:val="0078224C"/>
    <w:rsid w:val="007A75FB"/>
    <w:rsid w:val="007A7E4C"/>
    <w:rsid w:val="007E0C3E"/>
    <w:rsid w:val="007E5044"/>
    <w:rsid w:val="00832611"/>
    <w:rsid w:val="00854826"/>
    <w:rsid w:val="0086569A"/>
    <w:rsid w:val="00886C2E"/>
    <w:rsid w:val="008922E1"/>
    <w:rsid w:val="008C65D7"/>
    <w:rsid w:val="008C6661"/>
    <w:rsid w:val="008C7704"/>
    <w:rsid w:val="008E0BE8"/>
    <w:rsid w:val="008E4157"/>
    <w:rsid w:val="008F6F8C"/>
    <w:rsid w:val="00900F01"/>
    <w:rsid w:val="009011CE"/>
    <w:rsid w:val="00907410"/>
    <w:rsid w:val="00923E83"/>
    <w:rsid w:val="00936073"/>
    <w:rsid w:val="009574E3"/>
    <w:rsid w:val="00957E30"/>
    <w:rsid w:val="00967C6D"/>
    <w:rsid w:val="00973DDA"/>
    <w:rsid w:val="0098383A"/>
    <w:rsid w:val="009A78C2"/>
    <w:rsid w:val="009E2291"/>
    <w:rsid w:val="009E2EDB"/>
    <w:rsid w:val="009E4F87"/>
    <w:rsid w:val="009F4401"/>
    <w:rsid w:val="00A01F8B"/>
    <w:rsid w:val="00A060C8"/>
    <w:rsid w:val="00A11CE1"/>
    <w:rsid w:val="00A4712A"/>
    <w:rsid w:val="00A6046C"/>
    <w:rsid w:val="00A626E0"/>
    <w:rsid w:val="00A65358"/>
    <w:rsid w:val="00A80DFC"/>
    <w:rsid w:val="00AD67D4"/>
    <w:rsid w:val="00AE1095"/>
    <w:rsid w:val="00AE5034"/>
    <w:rsid w:val="00AF4733"/>
    <w:rsid w:val="00B001D1"/>
    <w:rsid w:val="00B00998"/>
    <w:rsid w:val="00B04DC5"/>
    <w:rsid w:val="00B4526D"/>
    <w:rsid w:val="00B52516"/>
    <w:rsid w:val="00B65D13"/>
    <w:rsid w:val="00B7063C"/>
    <w:rsid w:val="00B73D94"/>
    <w:rsid w:val="00B928DF"/>
    <w:rsid w:val="00BA3B78"/>
    <w:rsid w:val="00BA7F0B"/>
    <w:rsid w:val="00BB04D8"/>
    <w:rsid w:val="00BB166C"/>
    <w:rsid w:val="00BC2F10"/>
    <w:rsid w:val="00BC4BA4"/>
    <w:rsid w:val="00BC4F60"/>
    <w:rsid w:val="00BD2B41"/>
    <w:rsid w:val="00BE2BED"/>
    <w:rsid w:val="00BE6A22"/>
    <w:rsid w:val="00C11B9A"/>
    <w:rsid w:val="00C34DD2"/>
    <w:rsid w:val="00C42FB3"/>
    <w:rsid w:val="00C60F8D"/>
    <w:rsid w:val="00C72A0B"/>
    <w:rsid w:val="00C87061"/>
    <w:rsid w:val="00C92E33"/>
    <w:rsid w:val="00C9741A"/>
    <w:rsid w:val="00CC7F33"/>
    <w:rsid w:val="00CE7CBF"/>
    <w:rsid w:val="00CF241E"/>
    <w:rsid w:val="00D12358"/>
    <w:rsid w:val="00D71F61"/>
    <w:rsid w:val="00D7385F"/>
    <w:rsid w:val="00D93412"/>
    <w:rsid w:val="00DA21A1"/>
    <w:rsid w:val="00DE117F"/>
    <w:rsid w:val="00E15ADF"/>
    <w:rsid w:val="00E225FA"/>
    <w:rsid w:val="00E243DA"/>
    <w:rsid w:val="00E25CF8"/>
    <w:rsid w:val="00E26A4D"/>
    <w:rsid w:val="00E42C33"/>
    <w:rsid w:val="00E454BB"/>
    <w:rsid w:val="00E55AE0"/>
    <w:rsid w:val="00E71322"/>
    <w:rsid w:val="00E847A0"/>
    <w:rsid w:val="00E92BEA"/>
    <w:rsid w:val="00EA6C20"/>
    <w:rsid w:val="00EE4536"/>
    <w:rsid w:val="00EF236C"/>
    <w:rsid w:val="00F06875"/>
    <w:rsid w:val="00F16708"/>
    <w:rsid w:val="00F25110"/>
    <w:rsid w:val="00F27656"/>
    <w:rsid w:val="00F55228"/>
    <w:rsid w:val="00F6438A"/>
    <w:rsid w:val="00F727CB"/>
    <w:rsid w:val="00F76583"/>
    <w:rsid w:val="00FB4D46"/>
    <w:rsid w:val="00FB7D7A"/>
    <w:rsid w:val="00FC2793"/>
    <w:rsid w:val="00FD6E18"/>
    <w:rsid w:val="00FE53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84BC4"/>
  <w15:chartTrackingRefBased/>
  <w15:docId w15:val="{C06423D2-DAD2-374D-A308-8867E1FF7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5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5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53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53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53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53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53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53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53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53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53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53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53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53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53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53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53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5371"/>
    <w:rPr>
      <w:rFonts w:eastAsiaTheme="majorEastAsia" w:cstheme="majorBidi"/>
      <w:color w:val="272727" w:themeColor="text1" w:themeTint="D8"/>
    </w:rPr>
  </w:style>
  <w:style w:type="paragraph" w:styleId="Title">
    <w:name w:val="Title"/>
    <w:basedOn w:val="Normal"/>
    <w:next w:val="Normal"/>
    <w:link w:val="TitleChar"/>
    <w:uiPriority w:val="10"/>
    <w:qFormat/>
    <w:rsid w:val="00FE5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53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53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53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5371"/>
    <w:pPr>
      <w:spacing w:before="160"/>
      <w:jc w:val="center"/>
    </w:pPr>
    <w:rPr>
      <w:i/>
      <w:iCs/>
      <w:color w:val="404040" w:themeColor="text1" w:themeTint="BF"/>
    </w:rPr>
  </w:style>
  <w:style w:type="character" w:customStyle="1" w:styleId="QuoteChar">
    <w:name w:val="Quote Char"/>
    <w:basedOn w:val="DefaultParagraphFont"/>
    <w:link w:val="Quote"/>
    <w:uiPriority w:val="29"/>
    <w:rsid w:val="00FE5371"/>
    <w:rPr>
      <w:i/>
      <w:iCs/>
      <w:color w:val="404040" w:themeColor="text1" w:themeTint="BF"/>
    </w:rPr>
  </w:style>
  <w:style w:type="paragraph" w:styleId="ListParagraph">
    <w:name w:val="List Paragraph"/>
    <w:basedOn w:val="Normal"/>
    <w:uiPriority w:val="34"/>
    <w:qFormat/>
    <w:rsid w:val="00FE5371"/>
    <w:pPr>
      <w:ind w:left="720"/>
      <w:contextualSpacing/>
    </w:pPr>
  </w:style>
  <w:style w:type="character" w:styleId="IntenseEmphasis">
    <w:name w:val="Intense Emphasis"/>
    <w:basedOn w:val="DefaultParagraphFont"/>
    <w:uiPriority w:val="21"/>
    <w:qFormat/>
    <w:rsid w:val="00FE5371"/>
    <w:rPr>
      <w:i/>
      <w:iCs/>
      <w:color w:val="0F4761" w:themeColor="accent1" w:themeShade="BF"/>
    </w:rPr>
  </w:style>
  <w:style w:type="paragraph" w:styleId="IntenseQuote">
    <w:name w:val="Intense Quote"/>
    <w:basedOn w:val="Normal"/>
    <w:next w:val="Normal"/>
    <w:link w:val="IntenseQuoteChar"/>
    <w:uiPriority w:val="30"/>
    <w:qFormat/>
    <w:rsid w:val="00FE5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5371"/>
    <w:rPr>
      <w:i/>
      <w:iCs/>
      <w:color w:val="0F4761" w:themeColor="accent1" w:themeShade="BF"/>
    </w:rPr>
  </w:style>
  <w:style w:type="character" w:styleId="IntenseReference">
    <w:name w:val="Intense Reference"/>
    <w:basedOn w:val="DefaultParagraphFont"/>
    <w:uiPriority w:val="32"/>
    <w:qFormat/>
    <w:rsid w:val="00FE5371"/>
    <w:rPr>
      <w:b/>
      <w:bCs/>
      <w:smallCaps/>
      <w:color w:val="0F4761" w:themeColor="accent1" w:themeShade="BF"/>
      <w:spacing w:val="5"/>
    </w:rPr>
  </w:style>
  <w:style w:type="character" w:styleId="LineNumber">
    <w:name w:val="line number"/>
    <w:basedOn w:val="DefaultParagraphFont"/>
    <w:uiPriority w:val="99"/>
    <w:semiHidden/>
    <w:unhideWhenUsed/>
    <w:rsid w:val="00886C2E"/>
  </w:style>
  <w:style w:type="paragraph" w:customStyle="1" w:styleId="font-claude-response-body">
    <w:name w:val="font-claude-response-body"/>
    <w:basedOn w:val="Normal"/>
    <w:rsid w:val="00B73D9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A11CE1"/>
    <w:rPr>
      <w:i/>
      <w:iCs/>
    </w:rPr>
  </w:style>
  <w:style w:type="character" w:styleId="CommentReference">
    <w:name w:val="annotation reference"/>
    <w:basedOn w:val="DefaultParagraphFont"/>
    <w:uiPriority w:val="99"/>
    <w:semiHidden/>
    <w:unhideWhenUsed/>
    <w:rsid w:val="00E225FA"/>
    <w:rPr>
      <w:sz w:val="16"/>
      <w:szCs w:val="16"/>
    </w:rPr>
  </w:style>
  <w:style w:type="paragraph" w:styleId="CommentText">
    <w:name w:val="annotation text"/>
    <w:basedOn w:val="Normal"/>
    <w:link w:val="CommentTextChar"/>
    <w:uiPriority w:val="99"/>
    <w:unhideWhenUsed/>
    <w:rsid w:val="00E225FA"/>
    <w:pPr>
      <w:spacing w:line="240" w:lineRule="auto"/>
    </w:pPr>
    <w:rPr>
      <w:sz w:val="20"/>
      <w:szCs w:val="20"/>
    </w:rPr>
  </w:style>
  <w:style w:type="character" w:customStyle="1" w:styleId="CommentTextChar">
    <w:name w:val="Comment Text Char"/>
    <w:basedOn w:val="DefaultParagraphFont"/>
    <w:link w:val="CommentText"/>
    <w:uiPriority w:val="99"/>
    <w:rsid w:val="00E225FA"/>
    <w:rPr>
      <w:sz w:val="20"/>
      <w:szCs w:val="20"/>
    </w:rPr>
  </w:style>
  <w:style w:type="paragraph" w:styleId="CommentSubject">
    <w:name w:val="annotation subject"/>
    <w:basedOn w:val="CommentText"/>
    <w:next w:val="CommentText"/>
    <w:link w:val="CommentSubjectChar"/>
    <w:uiPriority w:val="99"/>
    <w:semiHidden/>
    <w:unhideWhenUsed/>
    <w:rsid w:val="00E225FA"/>
    <w:rPr>
      <w:b/>
      <w:bCs/>
    </w:rPr>
  </w:style>
  <w:style w:type="character" w:customStyle="1" w:styleId="CommentSubjectChar">
    <w:name w:val="Comment Subject Char"/>
    <w:basedOn w:val="CommentTextChar"/>
    <w:link w:val="CommentSubject"/>
    <w:uiPriority w:val="99"/>
    <w:semiHidden/>
    <w:rsid w:val="00E225F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14FA50-62A8-8843-B709-E437B34142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1012</TotalTime>
  <Pages>9</Pages>
  <Words>2906</Words>
  <Characters>16565</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12</cp:revision>
  <dcterms:created xsi:type="dcterms:W3CDTF">2026-01-20T23:03:00Z</dcterms:created>
  <dcterms:modified xsi:type="dcterms:W3CDTF">2026-07-27T15:50:00Z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id="kJfbihnj"/&gt;&lt;style id="http://www.zotero.org/styles/journal-of-applied-ecology" hasBibliography="1" bibliographyStyleHasBeenSet="0"/&gt;&lt;prefs&gt;&lt;pref name="fieldType" value="Field"/&gt;&lt;/prefs&gt;&lt;/data&gt;</vt:lpwstr>
  </property>
</Properties>
</file>