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4635" w14:textId="77777777" w:rsidR="00042ED8" w:rsidRDefault="00042ED8" w:rsidP="00CE7CBF">
      <w:pPr>
        <w:spacing w:line="360" w:lineRule="auto"/>
        <w:rPr>
          <w:rFonts w:ascii="Garamond" w:hAnsi="Garamond"/>
          <w:sz w:val="36"/>
          <w:szCs w:val="36"/>
        </w:rPr>
      </w:pPr>
    </w:p>
    <w:p w14:paraId="6E4DA7ED" w14:textId="45A6A037" w:rsidR="00907410" w:rsidRDefault="00045FA5" w:rsidP="001458A1">
      <w:pPr>
        <w:spacing w:line="360" w:lineRule="auto"/>
        <w:jc w:val="center"/>
        <w:rPr>
          <w:rFonts w:ascii="Garamond" w:hAnsi="Garamond"/>
          <w:sz w:val="36"/>
          <w:szCs w:val="36"/>
        </w:rPr>
      </w:pPr>
      <w:r w:rsidRPr="00045FA5">
        <w:rPr>
          <w:rFonts w:ascii="Garamond" w:hAnsi="Garamond"/>
          <w:sz w:val="36"/>
          <w:szCs w:val="36"/>
        </w:rPr>
        <w:t>Shifting Habitat Mosaics in Alaska’s largest river basins</w:t>
      </w:r>
    </w:p>
    <w:p w14:paraId="0E46E2C9" w14:textId="2C8D2B71" w:rsidR="00045FA5" w:rsidRPr="00886C2E" w:rsidRDefault="00045FA5" w:rsidP="001458A1">
      <w:pPr>
        <w:spacing w:line="360" w:lineRule="auto"/>
        <w:jc w:val="center"/>
        <w:rPr>
          <w:rFonts w:ascii="Garamond" w:hAnsi="Garamond"/>
        </w:rPr>
      </w:pPr>
      <w:r>
        <w:rPr>
          <w:rFonts w:ascii="Garamond" w:hAnsi="Garamond"/>
        </w:rPr>
        <w:t>Ben Makhlouf, Daniel E. Schindler, Timothy J Cline</w:t>
      </w:r>
    </w:p>
    <w:p w14:paraId="4F360937" w14:textId="77777777" w:rsidR="00886C2E" w:rsidRDefault="00886C2E" w:rsidP="001458A1">
      <w:pPr>
        <w:spacing w:line="360" w:lineRule="auto"/>
        <w:rPr>
          <w:rFonts w:ascii="Garamond" w:hAnsi="Garamond"/>
          <w:b/>
          <w:bCs/>
          <w:sz w:val="28"/>
          <w:szCs w:val="28"/>
        </w:rPr>
      </w:pPr>
    </w:p>
    <w:p w14:paraId="0EE8FD8A" w14:textId="341D366D" w:rsidR="00B73D94" w:rsidRPr="007E5044" w:rsidRDefault="00045FA5" w:rsidP="001458A1">
      <w:pPr>
        <w:spacing w:line="360" w:lineRule="auto"/>
        <w:rPr>
          <w:rFonts w:ascii="Garamond" w:hAnsi="Garamond"/>
          <w:b/>
          <w:bCs/>
          <w:sz w:val="32"/>
          <w:szCs w:val="32"/>
          <w:u w:val="single"/>
        </w:rPr>
      </w:pPr>
      <w:r w:rsidRPr="007E5044">
        <w:rPr>
          <w:rFonts w:ascii="Garamond" w:hAnsi="Garamond"/>
          <w:b/>
          <w:bCs/>
          <w:sz w:val="32"/>
          <w:szCs w:val="32"/>
          <w:u w:val="single"/>
        </w:rPr>
        <w:t xml:space="preserve">Introduction: </w:t>
      </w:r>
    </w:p>
    <w:p w14:paraId="570A4B26" w14:textId="08D4F068" w:rsidR="00042ED8" w:rsidRDefault="00210847" w:rsidP="001458A1">
      <w:pPr>
        <w:pStyle w:val="font-claude-response-body"/>
        <w:spacing w:line="360" w:lineRule="auto"/>
        <w:ind w:firstLine="360"/>
        <w:rPr>
          <w:rFonts w:ascii="Garamond" w:hAnsi="Garamond"/>
        </w:rPr>
      </w:pPr>
      <w:r w:rsidRPr="00206BA8">
        <w:rPr>
          <w:rFonts w:ascii="Garamond" w:hAnsi="Garamond"/>
        </w:rPr>
        <w:t xml:space="preserve">Effective restoration of aquatic ecosystems depends on a clear understanding of the ecological processes that sustain healthy, intact systems. However, as the effects of human resource use and climate change intensify, healthy and fully functioning ecosystems are becoming increasingly rare as their global extent continues to decline. North America freshwater ecosystems have been affected by widespread changes to habitat quality and hydrological connectivity in recent decades, leading to </w:t>
      </w:r>
      <w:r w:rsidR="00490C40">
        <w:rPr>
          <w:rFonts w:ascii="Garamond" w:hAnsi="Garamond"/>
        </w:rPr>
        <w:t xml:space="preserve">population </w:t>
      </w:r>
      <w:r w:rsidRPr="00206BA8">
        <w:rPr>
          <w:rFonts w:ascii="Garamond" w:hAnsi="Garamond"/>
        </w:rPr>
        <w:t>declines in species that rely on healthy, free-flowing systems</w:t>
      </w:r>
      <w:r w:rsidR="009E2291" w:rsidRPr="00206BA8">
        <w:rPr>
          <w:rFonts w:ascii="Garamond" w:hAnsi="Garamond"/>
        </w:rPr>
        <w:t>. Pacific salmon (</w:t>
      </w:r>
      <w:r w:rsidR="009E2291" w:rsidRPr="00206BA8">
        <w:rPr>
          <w:rStyle w:val="Emphasis"/>
          <w:rFonts w:ascii="Garamond" w:eastAsiaTheme="majorEastAsia" w:hAnsi="Garamond"/>
        </w:rPr>
        <w:t>spp.</w:t>
      </w:r>
      <w:r w:rsidR="009E2291" w:rsidRPr="00206BA8">
        <w:rPr>
          <w:rFonts w:ascii="Garamond" w:hAnsi="Garamond"/>
        </w:rPr>
        <w:t>) are particularly vulnerable to changes in habitat quality and connectivity because they depend on access to multiple, distinct habitat types within fully connected river networks to complete their life cycle. Many populations of Pacific salmon have experienced precipitous and sustained declines</w:t>
      </w:r>
      <w:r w:rsidR="00042ED8">
        <w:rPr>
          <w:rFonts w:ascii="Garamond" w:hAnsi="Garamond"/>
        </w:rPr>
        <w:t xml:space="preserve"> </w:t>
      </w:r>
      <w:r w:rsidR="009E2291" w:rsidRPr="00206BA8">
        <w:rPr>
          <w:rFonts w:ascii="Garamond" w:hAnsi="Garamond"/>
        </w:rPr>
        <w:t>where the combined effects of human development and climate change have been most pronounced</w:t>
      </w:r>
      <w:r w:rsidR="00490C40">
        <w:rPr>
          <w:rFonts w:ascii="Garamond" w:hAnsi="Garamond"/>
        </w:rPr>
        <w:t xml:space="preserve">, such as in the southern extent of their range in the continental U.S and southern Canada. </w:t>
      </w:r>
      <w:r w:rsidR="00042ED8">
        <w:rPr>
          <w:rFonts w:ascii="Garamond" w:hAnsi="Garamond"/>
        </w:rPr>
        <w:t>However, s</w:t>
      </w:r>
      <w:r w:rsidR="0073537D" w:rsidRPr="00206BA8">
        <w:rPr>
          <w:rFonts w:ascii="Garamond" w:hAnsi="Garamond"/>
        </w:rPr>
        <w:t>almon are a</w:t>
      </w:r>
      <w:r w:rsidR="00490C40">
        <w:rPr>
          <w:rFonts w:ascii="Garamond" w:hAnsi="Garamond"/>
        </w:rPr>
        <w:t xml:space="preserve"> critically </w:t>
      </w:r>
      <w:r w:rsidR="0073537D" w:rsidRPr="00206BA8">
        <w:rPr>
          <w:rFonts w:ascii="Garamond" w:hAnsi="Garamond"/>
        </w:rPr>
        <w:t>important cultural, subsistence, and economic resource to many</w:t>
      </w:r>
      <w:r w:rsidR="007E5044">
        <w:rPr>
          <w:rFonts w:ascii="Garamond" w:hAnsi="Garamond"/>
        </w:rPr>
        <w:t xml:space="preserve"> </w:t>
      </w:r>
      <w:r w:rsidR="0073537D" w:rsidRPr="00206BA8">
        <w:rPr>
          <w:rFonts w:ascii="Garamond" w:hAnsi="Garamond"/>
        </w:rPr>
        <w:t>communities</w:t>
      </w:r>
      <w:r w:rsidR="005736BA" w:rsidRPr="00206BA8">
        <w:rPr>
          <w:rFonts w:ascii="Garamond" w:hAnsi="Garamond"/>
        </w:rPr>
        <w:t xml:space="preserve"> </w:t>
      </w:r>
      <w:r w:rsidR="0073537D" w:rsidRPr="00206BA8">
        <w:rPr>
          <w:rFonts w:ascii="Garamond" w:hAnsi="Garamond"/>
        </w:rPr>
        <w:t xml:space="preserve">and play an important ecological role in both freshwater and marine ecosystems. As </w:t>
      </w:r>
      <w:r w:rsidR="00490C40">
        <w:rPr>
          <w:rFonts w:ascii="Garamond" w:hAnsi="Garamond"/>
        </w:rPr>
        <w:t xml:space="preserve">such, these population declines have led to </w:t>
      </w:r>
      <w:r w:rsidR="0073537D" w:rsidRPr="00206BA8">
        <w:rPr>
          <w:rFonts w:ascii="Garamond" w:hAnsi="Garamond"/>
        </w:rPr>
        <w:t xml:space="preserve">widespread efforts to restore </w:t>
      </w:r>
      <w:r w:rsidR="00490C40">
        <w:rPr>
          <w:rFonts w:ascii="Garamond" w:hAnsi="Garamond"/>
        </w:rPr>
        <w:t xml:space="preserve">aquatic </w:t>
      </w:r>
      <w:r w:rsidR="00042ED8">
        <w:rPr>
          <w:rFonts w:ascii="Garamond" w:hAnsi="Garamond"/>
        </w:rPr>
        <w:t>habitat</w:t>
      </w:r>
      <w:r w:rsidR="00490C40">
        <w:rPr>
          <w:rFonts w:ascii="Garamond" w:hAnsi="Garamond"/>
        </w:rPr>
        <w:t>s</w:t>
      </w:r>
      <w:r w:rsidR="00042ED8">
        <w:rPr>
          <w:rFonts w:ascii="Garamond" w:hAnsi="Garamond"/>
        </w:rPr>
        <w:t xml:space="preserve"> </w:t>
      </w:r>
      <w:r w:rsidR="0073537D" w:rsidRPr="00206BA8">
        <w:rPr>
          <w:rFonts w:ascii="Garamond" w:hAnsi="Garamond"/>
        </w:rPr>
        <w:t xml:space="preserve">and </w:t>
      </w:r>
      <w:r w:rsidR="005736BA" w:rsidRPr="00206BA8">
        <w:rPr>
          <w:rFonts w:ascii="Garamond" w:hAnsi="Garamond"/>
        </w:rPr>
        <w:t xml:space="preserve">to </w:t>
      </w:r>
      <w:r w:rsidR="0073537D" w:rsidRPr="00206BA8">
        <w:rPr>
          <w:rFonts w:ascii="Garamond" w:hAnsi="Garamond"/>
        </w:rPr>
        <w:t>recover healthy salmon populations</w:t>
      </w:r>
      <w:r w:rsidR="005736BA" w:rsidRPr="00206BA8">
        <w:rPr>
          <w:rFonts w:ascii="Garamond" w:hAnsi="Garamond"/>
        </w:rPr>
        <w:t xml:space="preserve"> in degraded ecosystems. </w:t>
      </w:r>
    </w:p>
    <w:p w14:paraId="435B5338" w14:textId="245659B7" w:rsidR="00402911" w:rsidRPr="00206BA8" w:rsidRDefault="00042ED8" w:rsidP="00771117">
      <w:pPr>
        <w:pStyle w:val="font-claude-response-body"/>
        <w:spacing w:line="360" w:lineRule="auto"/>
        <w:ind w:firstLine="360"/>
        <w:rPr>
          <w:rFonts w:ascii="Garamond" w:hAnsi="Garamond"/>
        </w:rPr>
      </w:pPr>
      <w:r>
        <w:rPr>
          <w:rFonts w:ascii="Garamond" w:hAnsi="Garamond"/>
        </w:rPr>
        <w:t>W</w:t>
      </w:r>
      <w:r w:rsidR="00206BA8" w:rsidRPr="00206BA8">
        <w:rPr>
          <w:rFonts w:ascii="Garamond" w:hAnsi="Garamond"/>
        </w:rPr>
        <w:t>atersheds at the northernmost extent of the</w:t>
      </w:r>
      <w:r w:rsidR="00490C40">
        <w:rPr>
          <w:rFonts w:ascii="Garamond" w:hAnsi="Garamond"/>
        </w:rPr>
        <w:t xml:space="preserve"> natural range of pacific</w:t>
      </w:r>
      <w:r w:rsidR="00206BA8" w:rsidRPr="00206BA8">
        <w:rPr>
          <w:rFonts w:ascii="Garamond" w:hAnsi="Garamond"/>
        </w:rPr>
        <w:t xml:space="preserve"> salmon have experienced substantially fewer anthropogenic </w:t>
      </w:r>
      <w:r w:rsidR="00490C40">
        <w:rPr>
          <w:rFonts w:ascii="Garamond" w:hAnsi="Garamond"/>
        </w:rPr>
        <w:t xml:space="preserve">than their southern counterparts. </w:t>
      </w:r>
      <w:r w:rsidR="00206BA8" w:rsidRPr="00206BA8">
        <w:rPr>
          <w:rFonts w:ascii="Garamond" w:hAnsi="Garamond"/>
        </w:rPr>
        <w:t xml:space="preserve">Large, relatively free-flowing watersheds in Alaska support the largest remaining </w:t>
      </w:r>
      <w:r w:rsidR="00490C40">
        <w:rPr>
          <w:rFonts w:ascii="Garamond" w:hAnsi="Garamond"/>
        </w:rPr>
        <w:t xml:space="preserve">pacific salmon populations </w:t>
      </w:r>
      <w:r w:rsidR="00206BA8" w:rsidRPr="00206BA8">
        <w:rPr>
          <w:rFonts w:ascii="Garamond" w:hAnsi="Garamond"/>
        </w:rPr>
        <w:t>and contain some of the last remaining pristine habitats. As</w:t>
      </w:r>
      <w:r w:rsidR="00E225FA" w:rsidRPr="00206BA8">
        <w:rPr>
          <w:rFonts w:ascii="Garamond" w:hAnsi="Garamond"/>
        </w:rPr>
        <w:t xml:space="preserve"> such, </w:t>
      </w:r>
      <w:r w:rsidR="00490C40">
        <w:rPr>
          <w:rFonts w:ascii="Garamond" w:hAnsi="Garamond"/>
        </w:rPr>
        <w:t xml:space="preserve">these </w:t>
      </w:r>
      <w:r>
        <w:rPr>
          <w:rFonts w:ascii="Garamond" w:hAnsi="Garamond"/>
        </w:rPr>
        <w:t xml:space="preserve">ecosystems are expected to </w:t>
      </w:r>
      <w:r w:rsidR="00E225FA" w:rsidRPr="00206BA8">
        <w:rPr>
          <w:rFonts w:ascii="Garamond" w:hAnsi="Garamond"/>
        </w:rPr>
        <w:t xml:space="preserve">function in ways that </w:t>
      </w:r>
      <w:r w:rsidR="00490C40">
        <w:rPr>
          <w:rFonts w:ascii="Garamond" w:hAnsi="Garamond"/>
        </w:rPr>
        <w:t xml:space="preserve">more closely </w:t>
      </w:r>
      <w:r w:rsidR="00E225FA" w:rsidRPr="00206BA8">
        <w:rPr>
          <w:rFonts w:ascii="Garamond" w:hAnsi="Garamond"/>
        </w:rPr>
        <w:t xml:space="preserve">reflect the natural ecological processes of healthy </w:t>
      </w:r>
      <w:r>
        <w:rPr>
          <w:rFonts w:ascii="Garamond" w:hAnsi="Garamond"/>
        </w:rPr>
        <w:t>populations.</w:t>
      </w:r>
      <w:r w:rsidR="00490C40">
        <w:rPr>
          <w:rFonts w:ascii="Garamond" w:hAnsi="Garamond"/>
        </w:rPr>
        <w:t xml:space="preserve"> </w:t>
      </w:r>
      <w:r w:rsidR="0078224C" w:rsidRPr="0078224C">
        <w:rPr>
          <w:rFonts w:ascii="Garamond" w:hAnsi="Garamond"/>
        </w:rPr>
        <w:t>These systems therefore offer a</w:t>
      </w:r>
      <w:r w:rsidR="00490C40">
        <w:rPr>
          <w:rFonts w:ascii="Garamond" w:hAnsi="Garamond"/>
        </w:rPr>
        <w:t xml:space="preserve">n </w:t>
      </w:r>
      <w:r w:rsidR="0078224C" w:rsidRPr="0078224C">
        <w:rPr>
          <w:rFonts w:ascii="Garamond" w:hAnsi="Garamond"/>
        </w:rPr>
        <w:t xml:space="preserve">opportunity to </w:t>
      </w:r>
      <w:r w:rsidR="00490C40">
        <w:rPr>
          <w:rFonts w:ascii="Garamond" w:hAnsi="Garamond"/>
        </w:rPr>
        <w:t xml:space="preserve">explore the natural ecological processes which govern </w:t>
      </w:r>
      <w:r w:rsidR="00771117">
        <w:rPr>
          <w:rFonts w:ascii="Garamond" w:hAnsi="Garamond"/>
        </w:rPr>
        <w:t xml:space="preserve">wild populations of </w:t>
      </w:r>
      <w:r w:rsidR="00771117">
        <w:rPr>
          <w:rFonts w:ascii="Garamond" w:hAnsi="Garamond"/>
        </w:rPr>
        <w:lastRenderedPageBreak/>
        <w:t>salmon</w:t>
      </w:r>
      <w:r w:rsidR="0078224C" w:rsidRPr="0078224C">
        <w:rPr>
          <w:rFonts w:ascii="Garamond" w:hAnsi="Garamond"/>
        </w:rPr>
        <w:t xml:space="preserve">, providing insights into the </w:t>
      </w:r>
      <w:r w:rsidR="00771117">
        <w:rPr>
          <w:rFonts w:ascii="Garamond" w:hAnsi="Garamond"/>
        </w:rPr>
        <w:t>ways in which salmon ecology and ecosystem processes interact to sustain healthy populations and providing</w:t>
      </w:r>
      <w:r w:rsidR="0078224C" w:rsidRPr="0078224C">
        <w:rPr>
          <w:rFonts w:ascii="Garamond" w:hAnsi="Garamond"/>
        </w:rPr>
        <w:t xml:space="preserve"> a baseline for restoring impacted watersheds</w:t>
      </w:r>
      <w:r w:rsidR="00771117">
        <w:rPr>
          <w:rFonts w:ascii="Garamond" w:hAnsi="Garamond"/>
        </w:rPr>
        <w:t xml:space="preserve"> elsewhere. </w:t>
      </w:r>
    </w:p>
    <w:p w14:paraId="544D4AE5" w14:textId="02C14CB3" w:rsidR="00CF241E" w:rsidRDefault="00C34DD2" w:rsidP="00CF241E">
      <w:pPr>
        <w:pStyle w:val="font-claude-response-body"/>
        <w:spacing w:line="360" w:lineRule="auto"/>
        <w:ind w:firstLine="360"/>
        <w:rPr>
          <w:rFonts w:ascii="Garamond" w:hAnsi="Garamond"/>
        </w:rPr>
      </w:pPr>
      <w:r w:rsidRPr="00CF241E">
        <w:rPr>
          <w:rFonts w:ascii="Garamond" w:hAnsi="Garamond"/>
        </w:rPr>
        <w:t xml:space="preserve">The roles of both habitat heterogeneity [ref] and intrapopulation trait variability in maintaining healthy salmon watersheds are well established [ref, ref, ref]. </w:t>
      </w:r>
      <w:r w:rsidR="00C87061" w:rsidRPr="00CF241E">
        <w:rPr>
          <w:rFonts w:ascii="Garamond" w:hAnsi="Garamond"/>
        </w:rPr>
        <w:t>G</w:t>
      </w:r>
      <w:r w:rsidRPr="00CF241E">
        <w:rPr>
          <w:rFonts w:ascii="Garamond" w:hAnsi="Garamond"/>
        </w:rPr>
        <w:t>eomorphological and successional processes</w:t>
      </w:r>
      <w:r w:rsidR="00C87061" w:rsidRPr="00CF241E">
        <w:rPr>
          <w:rFonts w:ascii="Garamond" w:hAnsi="Garamond"/>
        </w:rPr>
        <w:t xml:space="preserve"> operating across the landscape</w:t>
      </w:r>
      <w:r w:rsidRPr="00CF241E">
        <w:rPr>
          <w:rFonts w:ascii="Garamond" w:hAnsi="Garamond"/>
        </w:rPr>
        <w:t xml:space="preserve"> </w:t>
      </w:r>
      <w:r w:rsidR="00B00998" w:rsidRPr="00CF241E">
        <w:rPr>
          <w:rFonts w:ascii="Garamond" w:hAnsi="Garamond"/>
        </w:rPr>
        <w:t>generate a diversity of biophysical conditions (e.g., variation in hydrology, temperature, and depth) across multiple spatial scales</w:t>
      </w:r>
      <w:r w:rsidR="00CE7CBF" w:rsidRPr="00CF241E">
        <w:rPr>
          <w:rFonts w:ascii="Garamond" w:hAnsi="Garamond"/>
        </w:rPr>
        <w:t xml:space="preserve"> which </w:t>
      </w:r>
      <w:r w:rsidR="00C87061" w:rsidRPr="00CF241E">
        <w:rPr>
          <w:rFonts w:ascii="Garamond" w:hAnsi="Garamond"/>
        </w:rPr>
        <w:t xml:space="preserve">differentially filter prevailing local environmental conditions </w:t>
      </w:r>
      <w:r w:rsidR="00C11B9A" w:rsidRPr="00CF241E">
        <w:rPr>
          <w:rFonts w:ascii="Garamond" w:hAnsi="Garamond"/>
        </w:rPr>
        <w:t>(e.g., precipitation, temperature)</w:t>
      </w:r>
      <w:r w:rsidR="00771117" w:rsidRPr="00CF241E">
        <w:rPr>
          <w:rFonts w:ascii="Garamond" w:hAnsi="Garamond"/>
        </w:rPr>
        <w:t xml:space="preserve"> to </w:t>
      </w:r>
      <w:r w:rsidR="00B00998" w:rsidRPr="00CF241E">
        <w:rPr>
          <w:rFonts w:ascii="Garamond" w:hAnsi="Garamond"/>
        </w:rPr>
        <w:t>produc</w:t>
      </w:r>
      <w:r w:rsidR="00771117" w:rsidRPr="00CF241E">
        <w:rPr>
          <w:rFonts w:ascii="Garamond" w:hAnsi="Garamond"/>
        </w:rPr>
        <w:t>e</w:t>
      </w:r>
      <w:r w:rsidR="00B00998" w:rsidRPr="00CF241E">
        <w:rPr>
          <w:rFonts w:ascii="Garamond" w:hAnsi="Garamond"/>
        </w:rPr>
        <w:t xml:space="preserve"> a </w:t>
      </w:r>
      <w:r w:rsidR="00F6438A" w:rsidRPr="00CF241E">
        <w:rPr>
          <w:rFonts w:ascii="Garamond" w:hAnsi="Garamond"/>
        </w:rPr>
        <w:t xml:space="preserve">continuum </w:t>
      </w:r>
      <w:r w:rsidR="00B00998" w:rsidRPr="00CF241E">
        <w:rPr>
          <w:rFonts w:ascii="Garamond" w:hAnsi="Garamond"/>
        </w:rPr>
        <w:t>of habitat types</w:t>
      </w:r>
      <w:r w:rsidR="00F6438A" w:rsidRPr="00CF241E">
        <w:rPr>
          <w:rFonts w:ascii="Garamond" w:hAnsi="Garamond"/>
        </w:rPr>
        <w:t xml:space="preserve"> </w:t>
      </w:r>
      <w:r w:rsidR="00B00998" w:rsidRPr="00CF241E">
        <w:rPr>
          <w:rFonts w:ascii="Garamond" w:hAnsi="Garamond"/>
        </w:rPr>
        <w:t>throughout the basin.</w:t>
      </w:r>
      <w:r w:rsidR="00F6438A" w:rsidRPr="00CF241E">
        <w:rPr>
          <w:rFonts w:ascii="Garamond" w:hAnsi="Garamond"/>
        </w:rPr>
        <w:t xml:space="preserve"> </w:t>
      </w:r>
      <w:r w:rsidR="00771117" w:rsidRPr="00CF241E">
        <w:rPr>
          <w:rFonts w:ascii="Garamond" w:hAnsi="Garamond"/>
        </w:rPr>
        <w:t xml:space="preserve">Over time, the dynamic interplay between environmental conditions and landscape features produces a </w:t>
      </w:r>
      <w:r w:rsidR="00771117" w:rsidRPr="00CF241E">
        <w:rPr>
          <w:rFonts w:ascii="Garamond" w:hAnsi="Garamond"/>
        </w:rPr>
        <w:t>so called “</w:t>
      </w:r>
      <w:r w:rsidR="00771117" w:rsidRPr="00CF241E">
        <w:rPr>
          <w:rStyle w:val="Emphasis"/>
          <w:rFonts w:ascii="Garamond" w:eastAsiaTheme="majorEastAsia" w:hAnsi="Garamond"/>
        </w:rPr>
        <w:t>shifting habitat mosaic</w:t>
      </w:r>
      <w:r w:rsidR="00771117" w:rsidRPr="00CF241E">
        <w:rPr>
          <w:rStyle w:val="Emphasis"/>
          <w:rFonts w:ascii="Garamond" w:eastAsiaTheme="majorEastAsia" w:hAnsi="Garamond"/>
        </w:rPr>
        <w:t>”</w:t>
      </w:r>
      <w:r w:rsidR="00771117" w:rsidRPr="00CF241E">
        <w:rPr>
          <w:rFonts w:ascii="Garamond" w:hAnsi="Garamond"/>
        </w:rPr>
        <w:t xml:space="preserve">, in </w:t>
      </w:r>
      <w:r w:rsidR="00CF241E" w:rsidRPr="00CF241E">
        <w:rPr>
          <w:rFonts w:ascii="Garamond" w:hAnsi="Garamond"/>
        </w:rPr>
        <w:t>which a</w:t>
      </w:r>
      <w:r w:rsidR="00CE7CBF" w:rsidRPr="00CF241E">
        <w:rPr>
          <w:rFonts w:ascii="Garamond" w:hAnsi="Garamond"/>
        </w:rPr>
        <w:t xml:space="preserve"> </w:t>
      </w:r>
      <w:r w:rsidR="00FD6E18" w:rsidRPr="00CF241E">
        <w:rPr>
          <w:rFonts w:ascii="Garamond" w:hAnsi="Garamond"/>
        </w:rPr>
        <w:t>continuum</w:t>
      </w:r>
      <w:r w:rsidR="00CE7CBF" w:rsidRPr="00CF241E">
        <w:rPr>
          <w:rFonts w:ascii="Garamond" w:hAnsi="Garamond"/>
        </w:rPr>
        <w:t xml:space="preserve"> of habitat types </w:t>
      </w:r>
      <w:proofErr w:type="gramStart"/>
      <w:r w:rsidR="00CE7CBF" w:rsidRPr="00CF241E">
        <w:rPr>
          <w:rFonts w:ascii="Garamond" w:hAnsi="Garamond"/>
        </w:rPr>
        <w:t>are</w:t>
      </w:r>
      <w:proofErr w:type="gramEnd"/>
      <w:r w:rsidR="00CE7CBF" w:rsidRPr="00CF241E">
        <w:rPr>
          <w:rFonts w:ascii="Garamond" w:hAnsi="Garamond"/>
        </w:rPr>
        <w:t xml:space="preserve"> expressed throughout the watershed which </w:t>
      </w:r>
      <w:r w:rsidR="00771117" w:rsidRPr="00CF241E">
        <w:rPr>
          <w:rFonts w:ascii="Garamond" w:hAnsi="Garamond"/>
        </w:rPr>
        <w:t xml:space="preserve">differ in </w:t>
      </w:r>
      <w:r w:rsidR="00CE7CBF" w:rsidRPr="00CF241E">
        <w:rPr>
          <w:rFonts w:ascii="Garamond" w:hAnsi="Garamond"/>
        </w:rPr>
        <w:t>suitability a</w:t>
      </w:r>
      <w:r w:rsidR="00771117" w:rsidRPr="00CF241E">
        <w:rPr>
          <w:rFonts w:ascii="Garamond" w:hAnsi="Garamond"/>
        </w:rPr>
        <w:t>nd spatial arrangement and are continually reorganized across multiple spatial and temporal scales</w:t>
      </w:r>
      <w:r w:rsidR="00771117" w:rsidRPr="00CF241E">
        <w:rPr>
          <w:rFonts w:ascii="Garamond" w:hAnsi="Garamond"/>
        </w:rPr>
        <w:t xml:space="preserve">. </w:t>
      </w:r>
      <w:r w:rsidR="00FD6E18" w:rsidRPr="00CF241E">
        <w:rPr>
          <w:rFonts w:ascii="Garamond" w:hAnsi="Garamond"/>
        </w:rPr>
        <w:t>In healthy, well-functioning watersheds, this process is expected to produce spatially heterogeneous patterns of ecological performance (e.g., growth and production) that emerge, shift, and reconfigure across the basin as interactions between locally adapted subpopulations and habitat suitability vary through space and time</w:t>
      </w:r>
      <w:r w:rsidR="00CF241E">
        <w:rPr>
          <w:rFonts w:ascii="Garamond" w:hAnsi="Garamond"/>
        </w:rPr>
        <w:t xml:space="preserve">. </w:t>
      </w:r>
      <w:proofErr w:type="spellStart"/>
      <w:r w:rsidR="00CF241E" w:rsidRPr="00CF241E">
        <w:rPr>
          <w:rFonts w:ascii="Garamond" w:hAnsi="Garamond"/>
        </w:rPr>
        <w:t>By</w:t>
      </w:r>
      <w:proofErr w:type="spellEnd"/>
      <w:r w:rsidR="00CF241E" w:rsidRPr="00CF241E">
        <w:rPr>
          <w:rFonts w:ascii="Garamond" w:hAnsi="Garamond"/>
        </w:rPr>
        <w:t xml:space="preserve"> maintaining hydrological connectivity and processes that generate landscape heterogeneity, these systems are expected to buffer watershed-scale salmon returns by increasing the likelihood that favorable combinations of habitat features and environmental conditions occur somewhere in the basin under variable climate and local conditions.</w:t>
      </w:r>
      <w:r w:rsidR="00744D0E">
        <w:rPr>
          <w:rFonts w:ascii="Garamond" w:hAnsi="Garamond"/>
        </w:rPr>
        <w:t xml:space="preserve"> </w:t>
      </w:r>
      <w:r w:rsidR="00744D0E" w:rsidRPr="00BC4F60">
        <w:rPr>
          <w:rFonts w:ascii="Garamond" w:hAnsi="Garamond"/>
        </w:rPr>
        <w:t>This pattern has been observed in the Nushagak River, a large salmon-bearing watershed in western Alaska, but it has not yet been empirically tested at larger spatial scales or over longer timeframes in Alaska’s most productive watersheds.</w:t>
      </w:r>
    </w:p>
    <w:p w14:paraId="5FC93919" w14:textId="77777777" w:rsidR="00CF241E" w:rsidRPr="00CF241E" w:rsidRDefault="00CF241E" w:rsidP="00CF241E">
      <w:pPr>
        <w:pStyle w:val="font-claude-response-body"/>
        <w:spacing w:line="360" w:lineRule="auto"/>
        <w:ind w:firstLine="360"/>
        <w:rPr>
          <w:rFonts w:ascii="Garamond" w:hAnsi="Garamond"/>
        </w:rPr>
      </w:pPr>
    </w:p>
    <w:p w14:paraId="709312AF" w14:textId="77777777" w:rsidR="00CE7CBF" w:rsidRPr="00CE7CBF" w:rsidRDefault="00CE7CBF" w:rsidP="00CE7CBF">
      <w:pPr>
        <w:pStyle w:val="font-claude-response-body"/>
        <w:spacing w:line="360" w:lineRule="auto"/>
        <w:ind w:firstLine="360"/>
        <w:rPr>
          <w:rFonts w:ascii="Garamond" w:hAnsi="Garamond"/>
        </w:rPr>
      </w:pPr>
    </w:p>
    <w:p w14:paraId="58D1D1C0" w14:textId="77777777" w:rsidR="008F6F8C" w:rsidRDefault="008F6F8C" w:rsidP="008F6F8C">
      <w:pPr>
        <w:pStyle w:val="font-claude-response-body"/>
        <w:spacing w:line="360" w:lineRule="auto"/>
        <w:ind w:firstLine="360"/>
        <w:rPr>
          <w:sz w:val="22"/>
          <w:szCs w:val="22"/>
        </w:rPr>
      </w:pPr>
    </w:p>
    <w:p w14:paraId="1F884333" w14:textId="53E516DE" w:rsidR="00B928DF" w:rsidRDefault="00B928DF" w:rsidP="001458A1">
      <w:pPr>
        <w:pStyle w:val="font-claude-response-body"/>
        <w:spacing w:line="360" w:lineRule="auto"/>
        <w:rPr>
          <w:rFonts w:ascii="Garamond" w:hAnsi="Garamond"/>
          <w:b/>
          <w:bCs/>
          <w:sz w:val="22"/>
          <w:szCs w:val="22"/>
        </w:rPr>
      </w:pPr>
      <w:r w:rsidRPr="004D176C">
        <w:rPr>
          <w:rFonts w:ascii="Garamond" w:hAnsi="Garamond"/>
          <w:b/>
          <w:bCs/>
          <w:sz w:val="22"/>
          <w:szCs w:val="22"/>
        </w:rPr>
        <w:t xml:space="preserve">** Why does this matter </w:t>
      </w:r>
    </w:p>
    <w:p w14:paraId="4C2C3B8A" w14:textId="2247C751" w:rsidR="00CE7CBF" w:rsidRPr="004D176C" w:rsidRDefault="00CE7CBF" w:rsidP="00CE7CBF">
      <w:pPr>
        <w:pStyle w:val="font-claude-response-body"/>
        <w:numPr>
          <w:ilvl w:val="0"/>
          <w:numId w:val="2"/>
        </w:numPr>
        <w:spacing w:line="360" w:lineRule="auto"/>
        <w:rPr>
          <w:rFonts w:ascii="Garamond" w:hAnsi="Garamond"/>
          <w:b/>
          <w:bCs/>
          <w:sz w:val="22"/>
          <w:szCs w:val="22"/>
        </w:rPr>
      </w:pPr>
      <w:r>
        <w:rPr>
          <w:rFonts w:ascii="Garamond" w:hAnsi="Garamond"/>
          <w:b/>
          <w:bCs/>
          <w:sz w:val="22"/>
          <w:szCs w:val="22"/>
        </w:rPr>
        <w:t xml:space="preserve">This process arises from an ecosystem which has maintained hydrological connectivity and processes that generate landscape heterogeneity. </w:t>
      </w:r>
    </w:p>
    <w:p w14:paraId="0167ABBF" w14:textId="77777777" w:rsidR="00973DDA" w:rsidRDefault="00B928DF" w:rsidP="001458A1">
      <w:pPr>
        <w:pStyle w:val="font-claude-response-body"/>
        <w:numPr>
          <w:ilvl w:val="0"/>
          <w:numId w:val="2"/>
        </w:numPr>
        <w:spacing w:line="360" w:lineRule="auto"/>
        <w:rPr>
          <w:rFonts w:ascii="Garamond" w:hAnsi="Garamond"/>
          <w:sz w:val="22"/>
          <w:szCs w:val="22"/>
        </w:rPr>
      </w:pPr>
      <w:r>
        <w:rPr>
          <w:rFonts w:ascii="Garamond" w:hAnsi="Garamond"/>
          <w:sz w:val="22"/>
          <w:szCs w:val="22"/>
        </w:rPr>
        <w:lastRenderedPageBreak/>
        <w:t>P</w:t>
      </w:r>
      <w:r w:rsidR="004D176C">
        <w:rPr>
          <w:rFonts w:ascii="Garamond" w:hAnsi="Garamond"/>
          <w:sz w:val="22"/>
          <w:szCs w:val="22"/>
        </w:rPr>
        <w:t xml:space="preserve">ortfolio effect, shifting production patterns among years reflects the capacity of the shifting habitat mosaic to produce favorable conditions somewhere in the basin despite variability in prevailing climate conditions among years. </w:t>
      </w:r>
    </w:p>
    <w:p w14:paraId="11518E63" w14:textId="6E31310E" w:rsidR="004D176C" w:rsidRPr="00973DDA" w:rsidRDefault="004D176C" w:rsidP="001458A1">
      <w:pPr>
        <w:pStyle w:val="font-claude-response-body"/>
        <w:numPr>
          <w:ilvl w:val="0"/>
          <w:numId w:val="2"/>
        </w:numPr>
        <w:spacing w:line="360" w:lineRule="auto"/>
        <w:rPr>
          <w:rFonts w:ascii="Garamond" w:hAnsi="Garamond"/>
          <w:sz w:val="22"/>
          <w:szCs w:val="22"/>
        </w:rPr>
      </w:pPr>
      <w:r w:rsidRPr="00973DDA">
        <w:rPr>
          <w:rFonts w:ascii="Garamond" w:hAnsi="Garamond"/>
          <w:sz w:val="22"/>
          <w:szCs w:val="22"/>
        </w:rPr>
        <w:t xml:space="preserve"> This ability to compensate (weak or negative covariance) means that variability in returns at larger aggregate spatial scales is buffered (lower CV at larger spatial scales) </w:t>
      </w:r>
    </w:p>
    <w:p w14:paraId="683811E7" w14:textId="77777777" w:rsidR="00E92BEA" w:rsidRDefault="00E92BEA" w:rsidP="001458A1">
      <w:pPr>
        <w:pStyle w:val="font-claude-response-body"/>
        <w:spacing w:line="360" w:lineRule="auto"/>
        <w:rPr>
          <w:rFonts w:ascii="Garamond" w:hAnsi="Garamond"/>
          <w:b/>
          <w:bCs/>
          <w:sz w:val="22"/>
          <w:szCs w:val="22"/>
        </w:rPr>
      </w:pPr>
    </w:p>
    <w:p w14:paraId="066839D5" w14:textId="412CA162" w:rsidR="00E92BEA" w:rsidRDefault="00E92BEA" w:rsidP="001458A1">
      <w:pPr>
        <w:pStyle w:val="font-claude-response-body"/>
        <w:spacing w:line="360" w:lineRule="auto"/>
        <w:rPr>
          <w:rFonts w:ascii="Garamond" w:hAnsi="Garamond"/>
          <w:b/>
          <w:bCs/>
          <w:sz w:val="22"/>
          <w:szCs w:val="22"/>
        </w:rPr>
      </w:pPr>
      <w:r>
        <w:rPr>
          <w:rFonts w:ascii="Garamond" w:hAnsi="Garamond"/>
          <w:b/>
          <w:bCs/>
          <w:sz w:val="22"/>
          <w:szCs w:val="22"/>
        </w:rPr>
        <w:t xml:space="preserve">Why is this different? </w:t>
      </w:r>
    </w:p>
    <w:p w14:paraId="59CD555D" w14:textId="0DFEE4A2" w:rsidR="00E92BEA" w:rsidRPr="00973DDA" w:rsidRDefault="00E92BEA" w:rsidP="001458A1">
      <w:pPr>
        <w:pStyle w:val="font-claude-response-body"/>
        <w:numPr>
          <w:ilvl w:val="0"/>
          <w:numId w:val="2"/>
        </w:numPr>
        <w:spacing w:line="360" w:lineRule="auto"/>
        <w:rPr>
          <w:rFonts w:ascii="Garamond" w:hAnsi="Garamond"/>
          <w:sz w:val="22"/>
          <w:szCs w:val="22"/>
        </w:rPr>
      </w:pPr>
      <w:r w:rsidRPr="00973DDA">
        <w:rPr>
          <w:rFonts w:ascii="Garamond" w:hAnsi="Garamond"/>
          <w:sz w:val="22"/>
          <w:szCs w:val="22"/>
        </w:rPr>
        <w:t xml:space="preserve">These patterns have been suggested at smaller spatial scales, and validated with limited years of data in a smaller Alaska river basin (Nush) </w:t>
      </w:r>
    </w:p>
    <w:p w14:paraId="46290AAA" w14:textId="3B509077" w:rsidR="00E92BEA" w:rsidRPr="00973DDA" w:rsidRDefault="00E92BEA" w:rsidP="001458A1">
      <w:pPr>
        <w:pStyle w:val="font-claude-response-body"/>
        <w:numPr>
          <w:ilvl w:val="0"/>
          <w:numId w:val="2"/>
        </w:numPr>
        <w:spacing w:line="360" w:lineRule="auto"/>
        <w:rPr>
          <w:rFonts w:ascii="Garamond" w:hAnsi="Garamond"/>
          <w:sz w:val="22"/>
          <w:szCs w:val="22"/>
        </w:rPr>
      </w:pPr>
      <w:r w:rsidRPr="00973DDA">
        <w:rPr>
          <w:rFonts w:ascii="Garamond" w:hAnsi="Garamond"/>
          <w:sz w:val="22"/>
          <w:szCs w:val="22"/>
        </w:rPr>
        <w:t xml:space="preserve">But the question is </w:t>
      </w:r>
      <w:r w:rsidR="00973DDA" w:rsidRPr="00973DDA">
        <w:rPr>
          <w:rFonts w:ascii="Garamond" w:hAnsi="Garamond"/>
          <w:sz w:val="22"/>
          <w:szCs w:val="22"/>
        </w:rPr>
        <w:t>whether</w:t>
      </w:r>
      <w:r w:rsidRPr="00973DDA">
        <w:rPr>
          <w:rFonts w:ascii="Garamond" w:hAnsi="Garamond"/>
          <w:sz w:val="22"/>
          <w:szCs w:val="22"/>
        </w:rPr>
        <w:t xml:space="preserve"> this pattern holds in the world’s largest salmon producing watersheds (Yukon and Kusko) </w:t>
      </w:r>
      <w:r w:rsidR="00A626E0" w:rsidRPr="00973DDA">
        <w:rPr>
          <w:rFonts w:ascii="Garamond" w:hAnsi="Garamond"/>
          <w:sz w:val="22"/>
          <w:szCs w:val="22"/>
        </w:rPr>
        <w:t xml:space="preserve">and over a longer timescale </w:t>
      </w:r>
    </w:p>
    <w:p w14:paraId="23EBA5F3" w14:textId="77777777" w:rsidR="00A626E0" w:rsidRDefault="00A626E0" w:rsidP="001458A1">
      <w:pPr>
        <w:pStyle w:val="font-claude-response-body"/>
        <w:spacing w:line="360" w:lineRule="auto"/>
        <w:ind w:left="1080"/>
        <w:rPr>
          <w:rFonts w:ascii="Garamond" w:hAnsi="Garamond"/>
          <w:b/>
          <w:bCs/>
          <w:sz w:val="22"/>
          <w:szCs w:val="22"/>
        </w:rPr>
      </w:pPr>
    </w:p>
    <w:p w14:paraId="198FC57D" w14:textId="7D978455" w:rsidR="00E92BEA" w:rsidRDefault="00973DDA" w:rsidP="001458A1">
      <w:pPr>
        <w:pStyle w:val="font-claude-response-body"/>
        <w:spacing w:line="360" w:lineRule="auto"/>
        <w:rPr>
          <w:rFonts w:ascii="Garamond" w:hAnsi="Garamond"/>
          <w:b/>
          <w:bCs/>
          <w:sz w:val="22"/>
          <w:szCs w:val="22"/>
        </w:rPr>
      </w:pPr>
      <w:r>
        <w:rPr>
          <w:rFonts w:ascii="Garamond" w:hAnsi="Garamond"/>
          <w:b/>
          <w:bCs/>
          <w:sz w:val="22"/>
          <w:szCs w:val="22"/>
        </w:rPr>
        <w:t xml:space="preserve">Here, we will… </w:t>
      </w:r>
    </w:p>
    <w:p w14:paraId="161191EB" w14:textId="6595263C" w:rsidR="00973DDA" w:rsidRPr="00973DDA" w:rsidRDefault="00973DDA" w:rsidP="001458A1">
      <w:pPr>
        <w:pStyle w:val="font-claude-response-body"/>
        <w:numPr>
          <w:ilvl w:val="0"/>
          <w:numId w:val="2"/>
        </w:numPr>
        <w:spacing w:line="360" w:lineRule="auto"/>
        <w:rPr>
          <w:rFonts w:ascii="Garamond" w:hAnsi="Garamond"/>
          <w:sz w:val="22"/>
          <w:szCs w:val="22"/>
        </w:rPr>
      </w:pPr>
      <w:r w:rsidRPr="00973DDA">
        <w:rPr>
          <w:rFonts w:ascii="Garamond" w:hAnsi="Garamond"/>
          <w:sz w:val="22"/>
          <w:szCs w:val="22"/>
        </w:rPr>
        <w:t xml:space="preserve">Reconstruct basin-wide patterns of natal origins in the Yukon and Kuskokwim river basin using otolith isotope approaches </w:t>
      </w:r>
    </w:p>
    <w:p w14:paraId="14A85100" w14:textId="2E1F8AA8" w:rsidR="00973DDA" w:rsidRPr="00973DDA" w:rsidRDefault="00973DDA" w:rsidP="001458A1">
      <w:pPr>
        <w:pStyle w:val="font-claude-response-body"/>
        <w:numPr>
          <w:ilvl w:val="0"/>
          <w:numId w:val="2"/>
        </w:numPr>
        <w:spacing w:line="360" w:lineRule="auto"/>
        <w:rPr>
          <w:rFonts w:ascii="Garamond" w:hAnsi="Garamond"/>
          <w:sz w:val="22"/>
          <w:szCs w:val="22"/>
        </w:rPr>
      </w:pPr>
      <w:r w:rsidRPr="00973DDA">
        <w:rPr>
          <w:rFonts w:ascii="Garamond" w:hAnsi="Garamond"/>
          <w:sz w:val="22"/>
          <w:szCs w:val="22"/>
        </w:rPr>
        <w:t xml:space="preserve">Explore the variability in these patterns among several years in both river basins </w:t>
      </w:r>
    </w:p>
    <w:p w14:paraId="0A6E9029" w14:textId="77777777" w:rsidR="007E5044" w:rsidRDefault="00973DDA" w:rsidP="001458A1">
      <w:pPr>
        <w:pStyle w:val="font-claude-response-body"/>
        <w:numPr>
          <w:ilvl w:val="0"/>
          <w:numId w:val="2"/>
        </w:numPr>
        <w:spacing w:line="360" w:lineRule="auto"/>
        <w:rPr>
          <w:rFonts w:ascii="Garamond" w:hAnsi="Garamond"/>
          <w:sz w:val="22"/>
          <w:szCs w:val="22"/>
        </w:rPr>
      </w:pPr>
      <w:r w:rsidRPr="00973DDA">
        <w:rPr>
          <w:rFonts w:ascii="Garamond" w:hAnsi="Garamond"/>
          <w:sz w:val="22"/>
          <w:szCs w:val="22"/>
        </w:rPr>
        <w:t>Explore whether this variability reduces overall basin-wide productivity at several spatial scale</w:t>
      </w:r>
      <w:r w:rsidR="007E5044">
        <w:rPr>
          <w:rFonts w:ascii="Garamond" w:hAnsi="Garamond"/>
          <w:sz w:val="22"/>
          <w:szCs w:val="22"/>
        </w:rPr>
        <w:t>s</w:t>
      </w:r>
    </w:p>
    <w:p w14:paraId="1E3312FC" w14:textId="77777777" w:rsidR="007E5044" w:rsidRDefault="007E5044" w:rsidP="001458A1">
      <w:pPr>
        <w:pStyle w:val="font-claude-response-body"/>
        <w:numPr>
          <w:ilvl w:val="0"/>
          <w:numId w:val="2"/>
        </w:numPr>
        <w:spacing w:line="360" w:lineRule="auto"/>
        <w:rPr>
          <w:rFonts w:ascii="Garamond" w:hAnsi="Garamond"/>
          <w:sz w:val="22"/>
          <w:szCs w:val="22"/>
        </w:rPr>
      </w:pPr>
    </w:p>
    <w:p w14:paraId="2BCA3ADC" w14:textId="77777777" w:rsidR="007E5044" w:rsidRDefault="007E5044" w:rsidP="001458A1">
      <w:pPr>
        <w:pStyle w:val="font-claude-response-body"/>
        <w:numPr>
          <w:ilvl w:val="0"/>
          <w:numId w:val="2"/>
        </w:numPr>
        <w:spacing w:line="360" w:lineRule="auto"/>
        <w:rPr>
          <w:rFonts w:ascii="Garamond" w:hAnsi="Garamond"/>
          <w:sz w:val="22"/>
          <w:szCs w:val="22"/>
        </w:rPr>
      </w:pPr>
    </w:p>
    <w:p w14:paraId="31A81AD0" w14:textId="7DBC6A10" w:rsidR="007E5044"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Methods</w:t>
      </w:r>
      <w:r w:rsidR="007E5044" w:rsidRPr="007E5044">
        <w:rPr>
          <w:rFonts w:ascii="Garamond" w:hAnsi="Garamond"/>
          <w:b/>
          <w:bCs/>
          <w:sz w:val="32"/>
          <w:szCs w:val="32"/>
          <w:u w:val="single"/>
        </w:rPr>
        <w:t xml:space="preserve">: </w:t>
      </w:r>
    </w:p>
    <w:p w14:paraId="10E6E083" w14:textId="602A7D59" w:rsid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Results</w:t>
      </w:r>
      <w:r w:rsidRPr="007E5044">
        <w:rPr>
          <w:rFonts w:ascii="Garamond" w:hAnsi="Garamond"/>
          <w:b/>
          <w:bCs/>
          <w:sz w:val="32"/>
          <w:szCs w:val="32"/>
          <w:u w:val="single"/>
        </w:rPr>
        <w:t xml:space="preserve">: </w:t>
      </w:r>
    </w:p>
    <w:p w14:paraId="4FD10584" w14:textId="114330E2" w:rsidR="008922E1" w:rsidRP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Discussion</w:t>
      </w:r>
      <w:r w:rsidRPr="007E5044">
        <w:rPr>
          <w:rFonts w:ascii="Garamond" w:hAnsi="Garamond"/>
          <w:b/>
          <w:bCs/>
          <w:sz w:val="32"/>
          <w:szCs w:val="32"/>
          <w:u w:val="single"/>
        </w:rPr>
        <w:t xml:space="preserve">: </w:t>
      </w:r>
    </w:p>
    <w:sectPr w:rsidR="008922E1" w:rsidRPr="001458A1" w:rsidSect="00886C2E">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0BB6"/>
    <w:multiLevelType w:val="hybridMultilevel"/>
    <w:tmpl w:val="37E0E258"/>
    <w:lvl w:ilvl="0" w:tplc="0A48A616">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529C1"/>
    <w:multiLevelType w:val="hybridMultilevel"/>
    <w:tmpl w:val="BEB237CA"/>
    <w:lvl w:ilvl="0" w:tplc="67AA49CE">
      <w:numFmt w:val="bullet"/>
      <w:lvlText w:val="-"/>
      <w:lvlJc w:val="left"/>
      <w:pPr>
        <w:ind w:left="1080" w:hanging="360"/>
      </w:pPr>
      <w:rPr>
        <w:rFonts w:ascii="Garamond" w:eastAsia="Times New Roman"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7BF7E25"/>
    <w:multiLevelType w:val="hybridMultilevel"/>
    <w:tmpl w:val="F3E8A09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5675736">
    <w:abstractNumId w:val="0"/>
  </w:num>
  <w:num w:numId="2" w16cid:durableId="1274706172">
    <w:abstractNumId w:val="1"/>
  </w:num>
  <w:num w:numId="3" w16cid:durableId="10274160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71"/>
    <w:rsid w:val="0001544B"/>
    <w:rsid w:val="00042ED8"/>
    <w:rsid w:val="00045FA5"/>
    <w:rsid w:val="00085352"/>
    <w:rsid w:val="000941AF"/>
    <w:rsid w:val="001458A1"/>
    <w:rsid w:val="001844EB"/>
    <w:rsid w:val="00206BA8"/>
    <w:rsid w:val="00210847"/>
    <w:rsid w:val="002F12C3"/>
    <w:rsid w:val="00302363"/>
    <w:rsid w:val="00331E1C"/>
    <w:rsid w:val="003642FE"/>
    <w:rsid w:val="00397D74"/>
    <w:rsid w:val="003B0A46"/>
    <w:rsid w:val="00402911"/>
    <w:rsid w:val="00437104"/>
    <w:rsid w:val="004564FF"/>
    <w:rsid w:val="00464971"/>
    <w:rsid w:val="00490C40"/>
    <w:rsid w:val="004D176C"/>
    <w:rsid w:val="005736BA"/>
    <w:rsid w:val="005E5343"/>
    <w:rsid w:val="00634AE0"/>
    <w:rsid w:val="0073537D"/>
    <w:rsid w:val="00744D0E"/>
    <w:rsid w:val="00771117"/>
    <w:rsid w:val="00780305"/>
    <w:rsid w:val="0078224C"/>
    <w:rsid w:val="007E5044"/>
    <w:rsid w:val="00854826"/>
    <w:rsid w:val="00886C2E"/>
    <w:rsid w:val="008922E1"/>
    <w:rsid w:val="008C65D7"/>
    <w:rsid w:val="008F6F8C"/>
    <w:rsid w:val="00900F01"/>
    <w:rsid w:val="00907410"/>
    <w:rsid w:val="00973DDA"/>
    <w:rsid w:val="009E2291"/>
    <w:rsid w:val="009F4401"/>
    <w:rsid w:val="00A11CE1"/>
    <w:rsid w:val="00A4712A"/>
    <w:rsid w:val="00A626E0"/>
    <w:rsid w:val="00A80DFC"/>
    <w:rsid w:val="00B001D1"/>
    <w:rsid w:val="00B00998"/>
    <w:rsid w:val="00B65D13"/>
    <w:rsid w:val="00B73D94"/>
    <w:rsid w:val="00B928DF"/>
    <w:rsid w:val="00BA3B78"/>
    <w:rsid w:val="00BA7F0B"/>
    <w:rsid w:val="00BB04D8"/>
    <w:rsid w:val="00BC4F60"/>
    <w:rsid w:val="00BD2B41"/>
    <w:rsid w:val="00C11B9A"/>
    <w:rsid w:val="00C34DD2"/>
    <w:rsid w:val="00C87061"/>
    <w:rsid w:val="00C9741A"/>
    <w:rsid w:val="00CC7F33"/>
    <w:rsid w:val="00CE7CBF"/>
    <w:rsid w:val="00CF241E"/>
    <w:rsid w:val="00D7385F"/>
    <w:rsid w:val="00E225FA"/>
    <w:rsid w:val="00E243DA"/>
    <w:rsid w:val="00E454BB"/>
    <w:rsid w:val="00E847A0"/>
    <w:rsid w:val="00E92BEA"/>
    <w:rsid w:val="00EA6C20"/>
    <w:rsid w:val="00F6438A"/>
    <w:rsid w:val="00FC2793"/>
    <w:rsid w:val="00FD6E18"/>
    <w:rsid w:val="00FE5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D84BC4"/>
  <w15:chartTrackingRefBased/>
  <w15:docId w15:val="{10E4D8D3-2F75-B444-8D73-6F810F28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5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53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53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53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5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3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53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53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53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53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5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371"/>
    <w:rPr>
      <w:rFonts w:eastAsiaTheme="majorEastAsia" w:cstheme="majorBidi"/>
      <w:color w:val="272727" w:themeColor="text1" w:themeTint="D8"/>
    </w:rPr>
  </w:style>
  <w:style w:type="paragraph" w:styleId="Title">
    <w:name w:val="Title"/>
    <w:basedOn w:val="Normal"/>
    <w:next w:val="Normal"/>
    <w:link w:val="TitleChar"/>
    <w:uiPriority w:val="10"/>
    <w:qFormat/>
    <w:rsid w:val="00FE5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5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371"/>
    <w:pPr>
      <w:spacing w:before="160"/>
      <w:jc w:val="center"/>
    </w:pPr>
    <w:rPr>
      <w:i/>
      <w:iCs/>
      <w:color w:val="404040" w:themeColor="text1" w:themeTint="BF"/>
    </w:rPr>
  </w:style>
  <w:style w:type="character" w:customStyle="1" w:styleId="QuoteChar">
    <w:name w:val="Quote Char"/>
    <w:basedOn w:val="DefaultParagraphFont"/>
    <w:link w:val="Quote"/>
    <w:uiPriority w:val="29"/>
    <w:rsid w:val="00FE5371"/>
    <w:rPr>
      <w:i/>
      <w:iCs/>
      <w:color w:val="404040" w:themeColor="text1" w:themeTint="BF"/>
    </w:rPr>
  </w:style>
  <w:style w:type="paragraph" w:styleId="ListParagraph">
    <w:name w:val="List Paragraph"/>
    <w:basedOn w:val="Normal"/>
    <w:uiPriority w:val="34"/>
    <w:qFormat/>
    <w:rsid w:val="00FE5371"/>
    <w:pPr>
      <w:ind w:left="720"/>
      <w:contextualSpacing/>
    </w:pPr>
  </w:style>
  <w:style w:type="character" w:styleId="IntenseEmphasis">
    <w:name w:val="Intense Emphasis"/>
    <w:basedOn w:val="DefaultParagraphFont"/>
    <w:uiPriority w:val="21"/>
    <w:qFormat/>
    <w:rsid w:val="00FE5371"/>
    <w:rPr>
      <w:i/>
      <w:iCs/>
      <w:color w:val="0F4761" w:themeColor="accent1" w:themeShade="BF"/>
    </w:rPr>
  </w:style>
  <w:style w:type="paragraph" w:styleId="IntenseQuote">
    <w:name w:val="Intense Quote"/>
    <w:basedOn w:val="Normal"/>
    <w:next w:val="Normal"/>
    <w:link w:val="IntenseQuoteChar"/>
    <w:uiPriority w:val="30"/>
    <w:qFormat/>
    <w:rsid w:val="00FE5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5371"/>
    <w:rPr>
      <w:i/>
      <w:iCs/>
      <w:color w:val="0F4761" w:themeColor="accent1" w:themeShade="BF"/>
    </w:rPr>
  </w:style>
  <w:style w:type="character" w:styleId="IntenseReference">
    <w:name w:val="Intense Reference"/>
    <w:basedOn w:val="DefaultParagraphFont"/>
    <w:uiPriority w:val="32"/>
    <w:qFormat/>
    <w:rsid w:val="00FE5371"/>
    <w:rPr>
      <w:b/>
      <w:bCs/>
      <w:smallCaps/>
      <w:color w:val="0F4761" w:themeColor="accent1" w:themeShade="BF"/>
      <w:spacing w:val="5"/>
    </w:rPr>
  </w:style>
  <w:style w:type="character" w:styleId="LineNumber">
    <w:name w:val="line number"/>
    <w:basedOn w:val="DefaultParagraphFont"/>
    <w:uiPriority w:val="99"/>
    <w:semiHidden/>
    <w:unhideWhenUsed/>
    <w:rsid w:val="00886C2E"/>
  </w:style>
  <w:style w:type="paragraph" w:customStyle="1" w:styleId="font-claude-response-body">
    <w:name w:val="font-claude-response-body"/>
    <w:basedOn w:val="Normal"/>
    <w:rsid w:val="00B73D9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A11CE1"/>
    <w:rPr>
      <w:i/>
      <w:iCs/>
    </w:rPr>
  </w:style>
  <w:style w:type="character" w:styleId="CommentReference">
    <w:name w:val="annotation reference"/>
    <w:basedOn w:val="DefaultParagraphFont"/>
    <w:uiPriority w:val="99"/>
    <w:semiHidden/>
    <w:unhideWhenUsed/>
    <w:rsid w:val="00E225FA"/>
    <w:rPr>
      <w:sz w:val="16"/>
      <w:szCs w:val="16"/>
    </w:rPr>
  </w:style>
  <w:style w:type="paragraph" w:styleId="CommentText">
    <w:name w:val="annotation text"/>
    <w:basedOn w:val="Normal"/>
    <w:link w:val="CommentTextChar"/>
    <w:uiPriority w:val="99"/>
    <w:semiHidden/>
    <w:unhideWhenUsed/>
    <w:rsid w:val="00E225FA"/>
    <w:pPr>
      <w:spacing w:line="240" w:lineRule="auto"/>
    </w:pPr>
    <w:rPr>
      <w:sz w:val="20"/>
      <w:szCs w:val="20"/>
    </w:rPr>
  </w:style>
  <w:style w:type="character" w:customStyle="1" w:styleId="CommentTextChar">
    <w:name w:val="Comment Text Char"/>
    <w:basedOn w:val="DefaultParagraphFont"/>
    <w:link w:val="CommentText"/>
    <w:uiPriority w:val="99"/>
    <w:semiHidden/>
    <w:rsid w:val="00E225FA"/>
    <w:rPr>
      <w:sz w:val="20"/>
      <w:szCs w:val="20"/>
    </w:rPr>
  </w:style>
  <w:style w:type="paragraph" w:styleId="CommentSubject">
    <w:name w:val="annotation subject"/>
    <w:basedOn w:val="CommentText"/>
    <w:next w:val="CommentText"/>
    <w:link w:val="CommentSubjectChar"/>
    <w:uiPriority w:val="99"/>
    <w:semiHidden/>
    <w:unhideWhenUsed/>
    <w:rsid w:val="00E225FA"/>
    <w:rPr>
      <w:b/>
      <w:bCs/>
    </w:rPr>
  </w:style>
  <w:style w:type="character" w:customStyle="1" w:styleId="CommentSubjectChar">
    <w:name w:val="Comment Subject Char"/>
    <w:basedOn w:val="CommentTextChar"/>
    <w:link w:val="CommentSubject"/>
    <w:uiPriority w:val="99"/>
    <w:semiHidden/>
    <w:rsid w:val="00E225F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326</TotalTime>
  <Pages>3</Pages>
  <Words>750</Words>
  <Characters>4624</Characters>
  <Application>Microsoft Office Word</Application>
  <DocSecurity>0</DocSecurity>
  <Lines>72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31</cp:revision>
  <dcterms:created xsi:type="dcterms:W3CDTF">2025-12-09T15:39:00Z</dcterms:created>
  <dcterms:modified xsi:type="dcterms:W3CDTF">2025-12-23T23:53:00Z</dcterms:modified>
</cp:coreProperties>
</file>