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D4635" w14:textId="77777777" w:rsidR="00042ED8" w:rsidRDefault="00042ED8" w:rsidP="00045FA5">
      <w:pPr>
        <w:jc w:val="center"/>
        <w:rPr>
          <w:rFonts w:ascii="Garamond" w:hAnsi="Garamond"/>
          <w:sz w:val="36"/>
          <w:szCs w:val="36"/>
        </w:rPr>
      </w:pPr>
    </w:p>
    <w:p w14:paraId="6E4DA7ED" w14:textId="45A6A037" w:rsidR="00907410" w:rsidRDefault="00045FA5" w:rsidP="00045FA5">
      <w:pPr>
        <w:jc w:val="center"/>
        <w:rPr>
          <w:rFonts w:ascii="Garamond" w:hAnsi="Garamond"/>
          <w:sz w:val="36"/>
          <w:szCs w:val="36"/>
        </w:rPr>
      </w:pPr>
      <w:r w:rsidRPr="00045FA5">
        <w:rPr>
          <w:rFonts w:ascii="Garamond" w:hAnsi="Garamond"/>
          <w:sz w:val="36"/>
          <w:szCs w:val="36"/>
        </w:rPr>
        <w:t>Shifting Habitat Mosaics in Alaska’s largest river basins</w:t>
      </w:r>
    </w:p>
    <w:p w14:paraId="0E46E2C9" w14:textId="2C8D2B71" w:rsidR="00045FA5" w:rsidRPr="00886C2E" w:rsidRDefault="00045FA5" w:rsidP="00886C2E">
      <w:pPr>
        <w:jc w:val="center"/>
        <w:rPr>
          <w:rFonts w:ascii="Garamond" w:hAnsi="Garamond"/>
        </w:rPr>
      </w:pPr>
      <w:r>
        <w:rPr>
          <w:rFonts w:ascii="Garamond" w:hAnsi="Garamond"/>
        </w:rPr>
        <w:t>Ben Makhlouf, Daniel E. Schindler, Timothy J Cline</w:t>
      </w:r>
    </w:p>
    <w:p w14:paraId="4F360937" w14:textId="77777777" w:rsidR="00886C2E" w:rsidRDefault="00886C2E" w:rsidP="00045FA5">
      <w:pPr>
        <w:rPr>
          <w:rFonts w:ascii="Garamond" w:hAnsi="Garamond"/>
          <w:b/>
          <w:bCs/>
          <w:sz w:val="28"/>
          <w:szCs w:val="28"/>
        </w:rPr>
      </w:pPr>
    </w:p>
    <w:p w14:paraId="0EE8FD8A" w14:textId="341D366D" w:rsidR="00B73D94" w:rsidRPr="008922E1" w:rsidRDefault="00045FA5" w:rsidP="008922E1">
      <w:pPr>
        <w:rPr>
          <w:rFonts w:ascii="Garamond" w:hAnsi="Garamond"/>
          <w:b/>
          <w:bCs/>
          <w:sz w:val="28"/>
          <w:szCs w:val="28"/>
        </w:rPr>
      </w:pPr>
      <w:r w:rsidRPr="00886C2E">
        <w:rPr>
          <w:rFonts w:ascii="Garamond" w:hAnsi="Garamond"/>
          <w:b/>
          <w:bCs/>
          <w:sz w:val="28"/>
          <w:szCs w:val="28"/>
        </w:rPr>
        <w:t xml:space="preserve">Introduction: </w:t>
      </w:r>
    </w:p>
    <w:p w14:paraId="570A4B26" w14:textId="4A4D91DE" w:rsidR="00042ED8" w:rsidRDefault="00210847" w:rsidP="00206BA8">
      <w:pPr>
        <w:pStyle w:val="font-claude-response-body"/>
        <w:spacing w:line="480" w:lineRule="auto"/>
        <w:ind w:firstLine="360"/>
        <w:rPr>
          <w:rFonts w:ascii="Garamond" w:hAnsi="Garamond"/>
        </w:rPr>
      </w:pPr>
      <w:r w:rsidRPr="00206BA8">
        <w:rPr>
          <w:rFonts w:ascii="Garamond" w:hAnsi="Garamond"/>
        </w:rPr>
        <w:t>Effective restoration of aquatic ecosystems depends on a clear understanding of the ecological processes that sustain healthy, intact systems. However, as the effects of human resource use and climate change intensify, healthy and fully functioning ecosystems are becoming increasingly rare as their global extent continues to decline. North America freshwater ecosystems have been affected by widespread changes to habitat quality and hydrological connectivity in recent decades, leading to declines in species that rely on healthy, free-flowing systems</w:t>
      </w:r>
      <w:r w:rsidR="009E2291" w:rsidRPr="00206BA8">
        <w:rPr>
          <w:rFonts w:ascii="Garamond" w:hAnsi="Garamond"/>
        </w:rPr>
        <w:t>. Pacific salmon (</w:t>
      </w:r>
      <w:r w:rsidR="009E2291" w:rsidRPr="00206BA8">
        <w:rPr>
          <w:rStyle w:val="Emphasis"/>
          <w:rFonts w:ascii="Garamond" w:eastAsiaTheme="majorEastAsia" w:hAnsi="Garamond"/>
        </w:rPr>
        <w:t>spp.</w:t>
      </w:r>
      <w:r w:rsidR="009E2291" w:rsidRPr="00206BA8">
        <w:rPr>
          <w:rFonts w:ascii="Garamond" w:hAnsi="Garamond"/>
        </w:rPr>
        <w:t>) are particularly vulnerable to changes in habitat quality and connectivity because they depend on access to multiple, distinct habitat types within fully connected river networks to complete their life cycle. Many populations of Pacific salmon have experienced precipitous and sustained declines</w:t>
      </w:r>
      <w:r w:rsidR="00042ED8">
        <w:rPr>
          <w:rFonts w:ascii="Garamond" w:hAnsi="Garamond"/>
        </w:rPr>
        <w:t xml:space="preserve"> </w:t>
      </w:r>
      <w:r w:rsidR="009E2291" w:rsidRPr="00206BA8">
        <w:rPr>
          <w:rFonts w:ascii="Garamond" w:hAnsi="Garamond"/>
        </w:rPr>
        <w:t>where the combined effects of human development and climate change have been most pronounced.</w:t>
      </w:r>
      <w:r w:rsidR="0073537D" w:rsidRPr="00206BA8">
        <w:rPr>
          <w:rFonts w:ascii="Garamond" w:hAnsi="Garamond"/>
        </w:rPr>
        <w:t xml:space="preserve"> </w:t>
      </w:r>
      <w:r w:rsidR="00042ED8">
        <w:rPr>
          <w:rFonts w:ascii="Garamond" w:hAnsi="Garamond"/>
        </w:rPr>
        <w:t>However, s</w:t>
      </w:r>
      <w:r w:rsidR="0073537D" w:rsidRPr="00206BA8">
        <w:rPr>
          <w:rFonts w:ascii="Garamond" w:hAnsi="Garamond"/>
        </w:rPr>
        <w:t>almon are an important cultural, subsistence, and economic resource to many communities</w:t>
      </w:r>
      <w:r w:rsidR="005736BA" w:rsidRPr="00206BA8">
        <w:rPr>
          <w:rFonts w:ascii="Garamond" w:hAnsi="Garamond"/>
        </w:rPr>
        <w:t xml:space="preserve"> </w:t>
      </w:r>
      <w:r w:rsidR="0073537D" w:rsidRPr="00206BA8">
        <w:rPr>
          <w:rFonts w:ascii="Garamond" w:hAnsi="Garamond"/>
        </w:rPr>
        <w:t xml:space="preserve">and play an important ecological role in both freshwater and marine ecosystems. As a result, large-scale and widespread efforts have been undertaken to restore salmon </w:t>
      </w:r>
      <w:r w:rsidR="00042ED8">
        <w:rPr>
          <w:rFonts w:ascii="Garamond" w:hAnsi="Garamond"/>
        </w:rPr>
        <w:t xml:space="preserve">habitat </w:t>
      </w:r>
      <w:r w:rsidR="0073537D" w:rsidRPr="00206BA8">
        <w:rPr>
          <w:rFonts w:ascii="Garamond" w:hAnsi="Garamond"/>
        </w:rPr>
        <w:t xml:space="preserve">and </w:t>
      </w:r>
      <w:r w:rsidR="005736BA" w:rsidRPr="00206BA8">
        <w:rPr>
          <w:rFonts w:ascii="Garamond" w:hAnsi="Garamond"/>
        </w:rPr>
        <w:t xml:space="preserve">to </w:t>
      </w:r>
      <w:r w:rsidR="0073537D" w:rsidRPr="00206BA8">
        <w:rPr>
          <w:rFonts w:ascii="Garamond" w:hAnsi="Garamond"/>
        </w:rPr>
        <w:t>recover healthy salmon populations</w:t>
      </w:r>
      <w:r w:rsidR="005736BA" w:rsidRPr="00206BA8">
        <w:rPr>
          <w:rFonts w:ascii="Garamond" w:hAnsi="Garamond"/>
        </w:rPr>
        <w:t xml:space="preserve"> in degraded ecosystems. </w:t>
      </w:r>
    </w:p>
    <w:p w14:paraId="435B5338" w14:textId="0F5BA124" w:rsidR="00402911" w:rsidRPr="00206BA8" w:rsidRDefault="00042ED8" w:rsidP="00CC7F33">
      <w:pPr>
        <w:pStyle w:val="font-claude-response-body"/>
        <w:spacing w:line="480" w:lineRule="auto"/>
        <w:ind w:firstLine="360"/>
        <w:rPr>
          <w:rFonts w:ascii="Garamond" w:hAnsi="Garamond"/>
        </w:rPr>
      </w:pPr>
      <w:r>
        <w:rPr>
          <w:rFonts w:ascii="Garamond" w:hAnsi="Garamond"/>
        </w:rPr>
        <w:t>W</w:t>
      </w:r>
      <w:r w:rsidR="00206BA8" w:rsidRPr="00206BA8">
        <w:rPr>
          <w:rFonts w:ascii="Garamond" w:hAnsi="Garamond"/>
        </w:rPr>
        <w:t xml:space="preserve">atersheds at the northernmost extent of the Pacific salmon range have experienced substantially fewer anthropogenic impacts and, because they remain farther from thermal tolerance limits, have </w:t>
      </w:r>
      <w:r>
        <w:rPr>
          <w:rFonts w:ascii="Garamond" w:hAnsi="Garamond"/>
        </w:rPr>
        <w:t xml:space="preserve">experienced less acute negative impacts of climate warming in the freshwater environment. </w:t>
      </w:r>
      <w:r w:rsidR="00206BA8" w:rsidRPr="00206BA8">
        <w:rPr>
          <w:rFonts w:ascii="Garamond" w:hAnsi="Garamond"/>
        </w:rPr>
        <w:t xml:space="preserve">Large, relatively free-flowing watersheds in Alaska support the largest remaining </w:t>
      </w:r>
      <w:r w:rsidR="00206BA8" w:rsidRPr="00206BA8">
        <w:rPr>
          <w:rFonts w:ascii="Garamond" w:hAnsi="Garamond"/>
        </w:rPr>
        <w:lastRenderedPageBreak/>
        <w:t>salmon populations and contain some of the last remaining pristine habitats. As</w:t>
      </w:r>
      <w:r w:rsidR="00E225FA" w:rsidRPr="00206BA8">
        <w:rPr>
          <w:rFonts w:ascii="Garamond" w:hAnsi="Garamond"/>
        </w:rPr>
        <w:t xml:space="preserve"> such, </w:t>
      </w:r>
      <w:r>
        <w:rPr>
          <w:rFonts w:ascii="Garamond" w:hAnsi="Garamond"/>
        </w:rPr>
        <w:t xml:space="preserve">salmon populations in these ecosystems are expected to </w:t>
      </w:r>
      <w:r w:rsidR="00E225FA" w:rsidRPr="00206BA8">
        <w:rPr>
          <w:rFonts w:ascii="Garamond" w:hAnsi="Garamond"/>
        </w:rPr>
        <w:t xml:space="preserve">function in ways that reflect the natural ecological processes of healthy </w:t>
      </w:r>
      <w:r>
        <w:rPr>
          <w:rFonts w:ascii="Garamond" w:hAnsi="Garamond"/>
        </w:rPr>
        <w:t xml:space="preserve">populations. </w:t>
      </w:r>
      <w:r w:rsidR="0078224C" w:rsidRPr="0078224C">
        <w:rPr>
          <w:rFonts w:ascii="Garamond" w:hAnsi="Garamond"/>
        </w:rPr>
        <w:t xml:space="preserve">These systems therefore offer a rare opportunity to study salmon ecology without the confounding effects of human impacts, providing insights into the natural functioning of </w:t>
      </w:r>
      <w:r w:rsidR="0078224C">
        <w:rPr>
          <w:rFonts w:ascii="Garamond" w:hAnsi="Garamond"/>
        </w:rPr>
        <w:t xml:space="preserve">salmon ecology </w:t>
      </w:r>
      <w:r w:rsidR="0078224C" w:rsidRPr="0078224C">
        <w:rPr>
          <w:rFonts w:ascii="Garamond" w:hAnsi="Garamond"/>
        </w:rPr>
        <w:t>and establishing a baseline for restoring impacted watersheds.</w:t>
      </w:r>
    </w:p>
    <w:p w14:paraId="5BA7F26F" w14:textId="1088905E" w:rsidR="00B928DF" w:rsidRDefault="00C34DD2" w:rsidP="00F6438A">
      <w:pPr>
        <w:pStyle w:val="font-claude-response-body"/>
        <w:spacing w:line="480" w:lineRule="auto"/>
        <w:ind w:firstLine="360"/>
        <w:rPr>
          <w:rFonts w:ascii="Garamond" w:hAnsi="Garamond"/>
          <w:sz w:val="22"/>
          <w:szCs w:val="22"/>
        </w:rPr>
      </w:pPr>
      <w:r w:rsidRPr="00FC2793">
        <w:rPr>
          <w:rFonts w:ascii="Garamond" w:hAnsi="Garamond"/>
          <w:sz w:val="22"/>
          <w:szCs w:val="22"/>
        </w:rPr>
        <w:t xml:space="preserve">The roles of both habitat heterogeneity [ref] and intrapopulation trait variability in maintaining healthy salmon watersheds are well established [ref, ref, ref]. </w:t>
      </w:r>
      <w:r w:rsidR="00C87061" w:rsidRPr="00FC2793">
        <w:rPr>
          <w:rFonts w:ascii="Garamond" w:hAnsi="Garamond"/>
          <w:sz w:val="22"/>
          <w:szCs w:val="22"/>
        </w:rPr>
        <w:t>G</w:t>
      </w:r>
      <w:r w:rsidRPr="00FC2793">
        <w:rPr>
          <w:rFonts w:ascii="Garamond" w:hAnsi="Garamond"/>
          <w:sz w:val="22"/>
          <w:szCs w:val="22"/>
        </w:rPr>
        <w:t>eomorphological and successional processes</w:t>
      </w:r>
      <w:r w:rsidR="00C87061" w:rsidRPr="00FC2793">
        <w:rPr>
          <w:rFonts w:ascii="Garamond" w:hAnsi="Garamond"/>
          <w:sz w:val="22"/>
          <w:szCs w:val="22"/>
        </w:rPr>
        <w:t xml:space="preserve"> operating across the landscape</w:t>
      </w:r>
      <w:r w:rsidRPr="00FC2793">
        <w:rPr>
          <w:rFonts w:ascii="Garamond" w:hAnsi="Garamond"/>
          <w:sz w:val="22"/>
          <w:szCs w:val="22"/>
        </w:rPr>
        <w:t xml:space="preserve"> </w:t>
      </w:r>
      <w:r w:rsidR="00B00998" w:rsidRPr="00FC2793">
        <w:rPr>
          <w:rFonts w:ascii="Garamond" w:hAnsi="Garamond"/>
          <w:sz w:val="22"/>
          <w:szCs w:val="22"/>
        </w:rPr>
        <w:t>generate a diversity of biophysical conditions (e.g., variation in hydrology, temperature, and depth) across multiple spatial scales, ranging from within-reach variability to differences among tributaries and sub-basin regions</w:t>
      </w:r>
      <w:r w:rsidR="00B00998" w:rsidRPr="00FC2793">
        <w:rPr>
          <w:rFonts w:ascii="Garamond" w:hAnsi="Garamond"/>
          <w:sz w:val="22"/>
          <w:szCs w:val="22"/>
        </w:rPr>
        <w:t xml:space="preserve">. These localized landscape attributes </w:t>
      </w:r>
      <w:r w:rsidR="00C87061" w:rsidRPr="00FC2793">
        <w:rPr>
          <w:rFonts w:ascii="Garamond" w:hAnsi="Garamond"/>
          <w:sz w:val="22"/>
          <w:szCs w:val="22"/>
        </w:rPr>
        <w:t xml:space="preserve">differentially filter prevailing local environmental conditions </w:t>
      </w:r>
      <w:r w:rsidR="00C11B9A" w:rsidRPr="00FC2793">
        <w:rPr>
          <w:rFonts w:ascii="Garamond" w:hAnsi="Garamond"/>
          <w:sz w:val="22"/>
          <w:szCs w:val="22"/>
        </w:rPr>
        <w:t>(e.g., precipitation, temperature)</w:t>
      </w:r>
      <w:r w:rsidR="00B00998" w:rsidRPr="00FC2793">
        <w:rPr>
          <w:rFonts w:ascii="Garamond" w:hAnsi="Garamond"/>
          <w:sz w:val="22"/>
          <w:szCs w:val="22"/>
        </w:rPr>
        <w:t xml:space="preserve">, </w:t>
      </w:r>
      <w:r w:rsidR="00B00998" w:rsidRPr="00FC2793">
        <w:rPr>
          <w:rFonts w:ascii="Garamond" w:hAnsi="Garamond"/>
          <w:sz w:val="22"/>
          <w:szCs w:val="22"/>
        </w:rPr>
        <w:t xml:space="preserve">producing a </w:t>
      </w:r>
      <w:r w:rsidR="00F6438A" w:rsidRPr="00FC2793">
        <w:rPr>
          <w:rFonts w:ascii="Garamond" w:hAnsi="Garamond"/>
          <w:sz w:val="22"/>
          <w:szCs w:val="22"/>
        </w:rPr>
        <w:t xml:space="preserve">continuum </w:t>
      </w:r>
      <w:r w:rsidR="00B00998" w:rsidRPr="00FC2793">
        <w:rPr>
          <w:rFonts w:ascii="Garamond" w:hAnsi="Garamond"/>
          <w:sz w:val="22"/>
          <w:szCs w:val="22"/>
        </w:rPr>
        <w:t>of habitat types</w:t>
      </w:r>
      <w:r w:rsidR="00F6438A" w:rsidRPr="00FC2793">
        <w:rPr>
          <w:rFonts w:ascii="Garamond" w:hAnsi="Garamond"/>
          <w:sz w:val="22"/>
          <w:szCs w:val="22"/>
        </w:rPr>
        <w:t xml:space="preserve"> distributed</w:t>
      </w:r>
      <w:r w:rsidR="00B00998" w:rsidRPr="00FC2793">
        <w:rPr>
          <w:rFonts w:ascii="Garamond" w:hAnsi="Garamond"/>
          <w:sz w:val="22"/>
          <w:szCs w:val="22"/>
        </w:rPr>
        <w:t xml:space="preserve"> throughout the basin.</w:t>
      </w:r>
      <w:r w:rsidR="00F6438A" w:rsidRPr="00FC2793">
        <w:rPr>
          <w:rFonts w:ascii="Garamond" w:hAnsi="Garamond"/>
          <w:sz w:val="22"/>
          <w:szCs w:val="22"/>
        </w:rPr>
        <w:t xml:space="preserve"> </w:t>
      </w:r>
      <w:r w:rsidR="00F6438A" w:rsidRPr="00FC2793">
        <w:rPr>
          <w:rFonts w:ascii="Garamond" w:hAnsi="Garamond"/>
          <w:sz w:val="22"/>
          <w:szCs w:val="22"/>
        </w:rPr>
        <w:t>As the processes that drive landscape heterogeneity continue to operate, and as local environmental conditions shift across space and time, the</w:t>
      </w:r>
      <w:r w:rsidR="00634AE0">
        <w:rPr>
          <w:rFonts w:ascii="Garamond" w:hAnsi="Garamond"/>
          <w:sz w:val="22"/>
          <w:szCs w:val="22"/>
        </w:rPr>
        <w:t xml:space="preserve">ir </w:t>
      </w:r>
      <w:r w:rsidR="00F6438A" w:rsidRPr="00FC2793">
        <w:rPr>
          <w:rFonts w:ascii="Garamond" w:hAnsi="Garamond"/>
          <w:sz w:val="22"/>
          <w:szCs w:val="22"/>
        </w:rPr>
        <w:t>interaction gives rise to a “shifting habitat mosaic,” in which patches of habitat type and suitability vary in their spatial configuration across multiple temporal and spatial scales.</w:t>
      </w:r>
      <w:r w:rsidR="00634AE0">
        <w:rPr>
          <w:rFonts w:ascii="Garamond" w:hAnsi="Garamond"/>
          <w:sz w:val="22"/>
          <w:szCs w:val="22"/>
        </w:rPr>
        <w:t xml:space="preserve"> These habitat patches interact with several, locally adapted sub-populations of salmon which vary in their migration timing, life history strategies, and spatial distribution of habitat use. </w:t>
      </w:r>
      <w:r w:rsidR="00B928DF" w:rsidRPr="00B928DF">
        <w:rPr>
          <w:rFonts w:ascii="Garamond" w:hAnsi="Garamond"/>
          <w:sz w:val="22"/>
          <w:szCs w:val="22"/>
        </w:rPr>
        <w:t xml:space="preserve">Variation in the alignment between habitat conditions and population-specific life-history traits produces spatially uneven patterns of ecological performance (e.g., growth and production) across the basin, which </w:t>
      </w:r>
      <w:r w:rsidR="00B928DF" w:rsidRPr="00B928DF">
        <w:rPr>
          <w:rFonts w:ascii="Garamond" w:hAnsi="Garamond"/>
          <w:sz w:val="22"/>
          <w:szCs w:val="22"/>
        </w:rPr>
        <w:t>are expected to shift</w:t>
      </w:r>
      <w:r w:rsidR="00B928DF" w:rsidRPr="00B928DF">
        <w:rPr>
          <w:rFonts w:ascii="Garamond" w:hAnsi="Garamond"/>
          <w:sz w:val="22"/>
          <w:szCs w:val="22"/>
        </w:rPr>
        <w:t xml:space="preserve"> as both habitat conditions and traits vary through space and time.</w:t>
      </w:r>
    </w:p>
    <w:p w14:paraId="1F884333" w14:textId="53E516DE" w:rsidR="00B928DF" w:rsidRPr="004D176C" w:rsidRDefault="00B928DF" w:rsidP="004D176C">
      <w:pPr>
        <w:pStyle w:val="font-claude-response-body"/>
        <w:spacing w:line="480" w:lineRule="auto"/>
        <w:rPr>
          <w:rFonts w:ascii="Garamond" w:hAnsi="Garamond"/>
          <w:b/>
          <w:bCs/>
          <w:sz w:val="22"/>
          <w:szCs w:val="22"/>
        </w:rPr>
      </w:pPr>
      <w:r w:rsidRPr="004D176C">
        <w:rPr>
          <w:rFonts w:ascii="Garamond" w:hAnsi="Garamond"/>
          <w:b/>
          <w:bCs/>
          <w:sz w:val="22"/>
          <w:szCs w:val="22"/>
        </w:rPr>
        <w:t xml:space="preserve">** Why does this matter </w:t>
      </w:r>
    </w:p>
    <w:p w14:paraId="0167ABBF" w14:textId="77777777" w:rsidR="00973DDA" w:rsidRDefault="00B928DF" w:rsidP="00973DDA">
      <w:pPr>
        <w:pStyle w:val="font-claude-response-body"/>
        <w:numPr>
          <w:ilvl w:val="0"/>
          <w:numId w:val="2"/>
        </w:numPr>
        <w:spacing w:line="480" w:lineRule="auto"/>
        <w:rPr>
          <w:rFonts w:ascii="Garamond" w:hAnsi="Garamond"/>
          <w:sz w:val="22"/>
          <w:szCs w:val="22"/>
        </w:rPr>
      </w:pPr>
      <w:r>
        <w:rPr>
          <w:rFonts w:ascii="Garamond" w:hAnsi="Garamond"/>
          <w:sz w:val="22"/>
          <w:szCs w:val="22"/>
        </w:rPr>
        <w:t>P</w:t>
      </w:r>
      <w:r w:rsidR="004D176C">
        <w:rPr>
          <w:rFonts w:ascii="Garamond" w:hAnsi="Garamond"/>
          <w:sz w:val="22"/>
          <w:szCs w:val="22"/>
        </w:rPr>
        <w:t xml:space="preserve">ortfolio effect, shifting production patterns among years reflects the capacity of the shifting habitat mosaic to produce favorable conditions somewhere in the basin despite variability in prevailing climate conditions among years. </w:t>
      </w:r>
    </w:p>
    <w:p w14:paraId="11518E63" w14:textId="6E31310E" w:rsidR="004D176C" w:rsidRPr="00973DDA" w:rsidRDefault="004D176C" w:rsidP="00973DDA">
      <w:pPr>
        <w:pStyle w:val="font-claude-response-body"/>
        <w:numPr>
          <w:ilvl w:val="0"/>
          <w:numId w:val="2"/>
        </w:numPr>
        <w:spacing w:line="480" w:lineRule="auto"/>
        <w:rPr>
          <w:rFonts w:ascii="Garamond" w:hAnsi="Garamond"/>
          <w:sz w:val="22"/>
          <w:szCs w:val="22"/>
        </w:rPr>
      </w:pPr>
      <w:r w:rsidRPr="00973DDA">
        <w:rPr>
          <w:rFonts w:ascii="Garamond" w:hAnsi="Garamond"/>
          <w:sz w:val="22"/>
          <w:szCs w:val="22"/>
        </w:rPr>
        <w:lastRenderedPageBreak/>
        <w:t xml:space="preserve"> This ability to compensate (weak or negative covariance) means that variability in returns at larger aggregate spatial scales is buffered (lower CV at larger spatial scales) </w:t>
      </w:r>
    </w:p>
    <w:p w14:paraId="683811E7" w14:textId="77777777" w:rsidR="00E92BEA" w:rsidRDefault="00E92BEA" w:rsidP="004D176C">
      <w:pPr>
        <w:pStyle w:val="font-claude-response-body"/>
        <w:spacing w:line="480" w:lineRule="auto"/>
        <w:rPr>
          <w:rFonts w:ascii="Garamond" w:hAnsi="Garamond"/>
          <w:b/>
          <w:bCs/>
          <w:sz w:val="22"/>
          <w:szCs w:val="22"/>
        </w:rPr>
      </w:pPr>
    </w:p>
    <w:p w14:paraId="066839D5" w14:textId="412CA162" w:rsidR="00E92BEA" w:rsidRDefault="00E92BEA" w:rsidP="004D176C">
      <w:pPr>
        <w:pStyle w:val="font-claude-response-body"/>
        <w:spacing w:line="480" w:lineRule="auto"/>
        <w:rPr>
          <w:rFonts w:ascii="Garamond" w:hAnsi="Garamond"/>
          <w:b/>
          <w:bCs/>
          <w:sz w:val="22"/>
          <w:szCs w:val="22"/>
        </w:rPr>
      </w:pPr>
      <w:r>
        <w:rPr>
          <w:rFonts w:ascii="Garamond" w:hAnsi="Garamond"/>
          <w:b/>
          <w:bCs/>
          <w:sz w:val="22"/>
          <w:szCs w:val="22"/>
        </w:rPr>
        <w:t xml:space="preserve">Why is this different? </w:t>
      </w:r>
    </w:p>
    <w:p w14:paraId="59CD555D" w14:textId="0DFEE4A2" w:rsidR="00E92BEA" w:rsidRPr="00973DDA" w:rsidRDefault="00E92BEA" w:rsidP="00E92BEA">
      <w:pPr>
        <w:pStyle w:val="font-claude-response-body"/>
        <w:numPr>
          <w:ilvl w:val="0"/>
          <w:numId w:val="2"/>
        </w:numPr>
        <w:spacing w:line="480" w:lineRule="auto"/>
        <w:rPr>
          <w:rFonts w:ascii="Garamond" w:hAnsi="Garamond"/>
          <w:sz w:val="22"/>
          <w:szCs w:val="22"/>
        </w:rPr>
      </w:pPr>
      <w:r w:rsidRPr="00973DDA">
        <w:rPr>
          <w:rFonts w:ascii="Garamond" w:hAnsi="Garamond"/>
          <w:sz w:val="22"/>
          <w:szCs w:val="22"/>
        </w:rPr>
        <w:t xml:space="preserve">These patterns have been suggested at smaller spatial scales, and validated with limited years of data in a smaller Alaska river basin (Nush) </w:t>
      </w:r>
    </w:p>
    <w:p w14:paraId="46290AAA" w14:textId="3B509077" w:rsidR="00E92BEA" w:rsidRPr="00973DDA" w:rsidRDefault="00E92BEA" w:rsidP="00E92BEA">
      <w:pPr>
        <w:pStyle w:val="font-claude-response-body"/>
        <w:numPr>
          <w:ilvl w:val="0"/>
          <w:numId w:val="2"/>
        </w:numPr>
        <w:spacing w:line="480" w:lineRule="auto"/>
        <w:rPr>
          <w:rFonts w:ascii="Garamond" w:hAnsi="Garamond"/>
          <w:sz w:val="22"/>
          <w:szCs w:val="22"/>
        </w:rPr>
      </w:pPr>
      <w:r w:rsidRPr="00973DDA">
        <w:rPr>
          <w:rFonts w:ascii="Garamond" w:hAnsi="Garamond"/>
          <w:sz w:val="22"/>
          <w:szCs w:val="22"/>
        </w:rPr>
        <w:t xml:space="preserve">But the question is </w:t>
      </w:r>
      <w:r w:rsidR="00973DDA" w:rsidRPr="00973DDA">
        <w:rPr>
          <w:rFonts w:ascii="Garamond" w:hAnsi="Garamond"/>
          <w:sz w:val="22"/>
          <w:szCs w:val="22"/>
        </w:rPr>
        <w:t>whether</w:t>
      </w:r>
      <w:r w:rsidRPr="00973DDA">
        <w:rPr>
          <w:rFonts w:ascii="Garamond" w:hAnsi="Garamond"/>
          <w:sz w:val="22"/>
          <w:szCs w:val="22"/>
        </w:rPr>
        <w:t xml:space="preserve"> this pattern holds in the world’s largest salmon producing watersheds (Yukon and Kusko) </w:t>
      </w:r>
      <w:r w:rsidR="00A626E0" w:rsidRPr="00973DDA">
        <w:rPr>
          <w:rFonts w:ascii="Garamond" w:hAnsi="Garamond"/>
          <w:sz w:val="22"/>
          <w:szCs w:val="22"/>
        </w:rPr>
        <w:t xml:space="preserve">and over a longer timescale </w:t>
      </w:r>
    </w:p>
    <w:p w14:paraId="23EBA5F3" w14:textId="77777777" w:rsidR="00A626E0" w:rsidRDefault="00A626E0" w:rsidP="00A626E0">
      <w:pPr>
        <w:pStyle w:val="font-claude-response-body"/>
        <w:spacing w:line="480" w:lineRule="auto"/>
        <w:ind w:left="1080"/>
        <w:rPr>
          <w:rFonts w:ascii="Garamond" w:hAnsi="Garamond"/>
          <w:b/>
          <w:bCs/>
          <w:sz w:val="22"/>
          <w:szCs w:val="22"/>
        </w:rPr>
      </w:pPr>
    </w:p>
    <w:p w14:paraId="198FC57D" w14:textId="7D978455" w:rsidR="00E92BEA" w:rsidRDefault="00973DDA" w:rsidP="00E92BEA">
      <w:pPr>
        <w:pStyle w:val="font-claude-response-body"/>
        <w:spacing w:line="480" w:lineRule="auto"/>
        <w:rPr>
          <w:rFonts w:ascii="Garamond" w:hAnsi="Garamond"/>
          <w:b/>
          <w:bCs/>
          <w:sz w:val="22"/>
          <w:szCs w:val="22"/>
        </w:rPr>
      </w:pPr>
      <w:r>
        <w:rPr>
          <w:rFonts w:ascii="Garamond" w:hAnsi="Garamond"/>
          <w:b/>
          <w:bCs/>
          <w:sz w:val="22"/>
          <w:szCs w:val="22"/>
        </w:rPr>
        <w:t xml:space="preserve">Here, we will… </w:t>
      </w:r>
    </w:p>
    <w:p w14:paraId="161191EB" w14:textId="6595263C" w:rsidR="00973DDA" w:rsidRPr="00973DDA" w:rsidRDefault="00973DDA" w:rsidP="00973DDA">
      <w:pPr>
        <w:pStyle w:val="font-claude-response-body"/>
        <w:numPr>
          <w:ilvl w:val="0"/>
          <w:numId w:val="2"/>
        </w:numPr>
        <w:spacing w:line="480" w:lineRule="auto"/>
        <w:rPr>
          <w:rFonts w:ascii="Garamond" w:hAnsi="Garamond"/>
          <w:sz w:val="22"/>
          <w:szCs w:val="22"/>
        </w:rPr>
      </w:pPr>
      <w:r w:rsidRPr="00973DDA">
        <w:rPr>
          <w:rFonts w:ascii="Garamond" w:hAnsi="Garamond"/>
          <w:sz w:val="22"/>
          <w:szCs w:val="22"/>
        </w:rPr>
        <w:t xml:space="preserve">Reconstruct basin-wide patterns of natal origins in the Yukon and Kuskokwim river basin using otolith isotope approaches </w:t>
      </w:r>
    </w:p>
    <w:p w14:paraId="14A85100" w14:textId="2E1F8AA8" w:rsidR="00973DDA" w:rsidRPr="00973DDA" w:rsidRDefault="00973DDA" w:rsidP="00973DDA">
      <w:pPr>
        <w:pStyle w:val="font-claude-response-body"/>
        <w:numPr>
          <w:ilvl w:val="0"/>
          <w:numId w:val="2"/>
        </w:numPr>
        <w:spacing w:line="480" w:lineRule="auto"/>
        <w:rPr>
          <w:rFonts w:ascii="Garamond" w:hAnsi="Garamond"/>
          <w:sz w:val="22"/>
          <w:szCs w:val="22"/>
        </w:rPr>
      </w:pPr>
      <w:r w:rsidRPr="00973DDA">
        <w:rPr>
          <w:rFonts w:ascii="Garamond" w:hAnsi="Garamond"/>
          <w:sz w:val="22"/>
          <w:szCs w:val="22"/>
        </w:rPr>
        <w:t xml:space="preserve">Explore the variability in these patterns among several years in both river basins </w:t>
      </w:r>
    </w:p>
    <w:p w14:paraId="3A347936" w14:textId="1D54CE5A" w:rsidR="00973DDA" w:rsidRPr="00973DDA" w:rsidRDefault="00973DDA" w:rsidP="00973DDA">
      <w:pPr>
        <w:pStyle w:val="font-claude-response-body"/>
        <w:numPr>
          <w:ilvl w:val="0"/>
          <w:numId w:val="2"/>
        </w:numPr>
        <w:spacing w:line="480" w:lineRule="auto"/>
        <w:rPr>
          <w:rFonts w:ascii="Garamond" w:hAnsi="Garamond"/>
          <w:sz w:val="22"/>
          <w:szCs w:val="22"/>
        </w:rPr>
      </w:pPr>
      <w:r w:rsidRPr="00973DDA">
        <w:rPr>
          <w:rFonts w:ascii="Garamond" w:hAnsi="Garamond"/>
          <w:sz w:val="22"/>
          <w:szCs w:val="22"/>
        </w:rPr>
        <w:t xml:space="preserve">Explore whether this variability reduces overall basin-wide productivity at several spatial scales </w:t>
      </w:r>
    </w:p>
    <w:p w14:paraId="25C402DE" w14:textId="77777777" w:rsidR="00973DDA" w:rsidRDefault="00973DDA" w:rsidP="00973DDA">
      <w:pPr>
        <w:pStyle w:val="font-claude-response-body"/>
        <w:spacing w:line="480" w:lineRule="auto"/>
        <w:rPr>
          <w:rFonts w:ascii="Garamond" w:hAnsi="Garamond"/>
          <w:b/>
          <w:bCs/>
          <w:sz w:val="22"/>
          <w:szCs w:val="22"/>
        </w:rPr>
      </w:pPr>
    </w:p>
    <w:p w14:paraId="51098A7B" w14:textId="77777777" w:rsidR="00973DDA" w:rsidRDefault="00973DDA" w:rsidP="00973DDA">
      <w:pPr>
        <w:pStyle w:val="font-claude-response-body"/>
        <w:spacing w:line="480" w:lineRule="auto"/>
        <w:rPr>
          <w:rFonts w:ascii="Garamond" w:hAnsi="Garamond"/>
          <w:b/>
          <w:bCs/>
          <w:sz w:val="22"/>
          <w:szCs w:val="22"/>
        </w:rPr>
      </w:pPr>
    </w:p>
    <w:p w14:paraId="34E8CDB9" w14:textId="77777777" w:rsidR="00E92BEA" w:rsidRDefault="00E92BEA" w:rsidP="004D176C">
      <w:pPr>
        <w:pStyle w:val="font-claude-response-body"/>
        <w:spacing w:line="480" w:lineRule="auto"/>
        <w:rPr>
          <w:rFonts w:ascii="Garamond" w:hAnsi="Garamond"/>
          <w:b/>
          <w:bCs/>
          <w:sz w:val="22"/>
          <w:szCs w:val="22"/>
        </w:rPr>
      </w:pPr>
    </w:p>
    <w:p w14:paraId="3BA0EE29" w14:textId="77777777" w:rsidR="00E92BEA" w:rsidRDefault="00E92BEA" w:rsidP="004D176C">
      <w:pPr>
        <w:pStyle w:val="font-claude-response-body"/>
        <w:spacing w:line="480" w:lineRule="auto"/>
        <w:rPr>
          <w:rFonts w:ascii="Garamond" w:hAnsi="Garamond"/>
          <w:b/>
          <w:bCs/>
          <w:sz w:val="22"/>
          <w:szCs w:val="22"/>
        </w:rPr>
      </w:pPr>
    </w:p>
    <w:p w14:paraId="03AF6F89" w14:textId="77777777" w:rsidR="00E92BEA" w:rsidRDefault="00E92BEA" w:rsidP="004D176C">
      <w:pPr>
        <w:pStyle w:val="font-claude-response-body"/>
        <w:spacing w:line="480" w:lineRule="auto"/>
        <w:rPr>
          <w:rFonts w:ascii="Garamond" w:hAnsi="Garamond"/>
          <w:b/>
          <w:bCs/>
          <w:sz w:val="22"/>
          <w:szCs w:val="22"/>
        </w:rPr>
      </w:pPr>
    </w:p>
    <w:p w14:paraId="6B323645" w14:textId="77777777" w:rsidR="00E92BEA" w:rsidRDefault="00E92BEA" w:rsidP="004D176C">
      <w:pPr>
        <w:pStyle w:val="font-claude-response-body"/>
        <w:spacing w:line="480" w:lineRule="auto"/>
        <w:rPr>
          <w:rFonts w:ascii="Garamond" w:hAnsi="Garamond"/>
          <w:b/>
          <w:bCs/>
          <w:sz w:val="22"/>
          <w:szCs w:val="22"/>
        </w:rPr>
      </w:pPr>
    </w:p>
    <w:p w14:paraId="3BBA73CC" w14:textId="45E48795" w:rsidR="004D176C" w:rsidRPr="00E92BEA" w:rsidRDefault="004D176C" w:rsidP="004D176C">
      <w:pPr>
        <w:pStyle w:val="font-claude-response-body"/>
        <w:spacing w:line="480" w:lineRule="auto"/>
        <w:rPr>
          <w:rFonts w:ascii="Garamond" w:hAnsi="Garamond"/>
          <w:b/>
          <w:bCs/>
          <w:sz w:val="22"/>
          <w:szCs w:val="22"/>
        </w:rPr>
      </w:pPr>
      <w:r w:rsidRPr="00E92BEA">
        <w:rPr>
          <w:rFonts w:ascii="Garamond" w:hAnsi="Garamond"/>
          <w:b/>
          <w:bCs/>
          <w:sz w:val="22"/>
          <w:szCs w:val="22"/>
        </w:rPr>
        <w:t xml:space="preserve">** Consequences for our understanding of salmon ecosystem performance </w:t>
      </w:r>
    </w:p>
    <w:p w14:paraId="02E99FE7" w14:textId="2C65EF68" w:rsidR="004D176C" w:rsidRDefault="004D176C" w:rsidP="004D176C">
      <w:pPr>
        <w:pStyle w:val="font-claude-response-body"/>
        <w:numPr>
          <w:ilvl w:val="0"/>
          <w:numId w:val="2"/>
        </w:numPr>
        <w:spacing w:line="480" w:lineRule="auto"/>
        <w:rPr>
          <w:rFonts w:ascii="Garamond" w:hAnsi="Garamond"/>
          <w:sz w:val="22"/>
          <w:szCs w:val="22"/>
        </w:rPr>
      </w:pPr>
      <w:r>
        <w:rPr>
          <w:rFonts w:ascii="Garamond" w:hAnsi="Garamond"/>
          <w:sz w:val="22"/>
          <w:szCs w:val="22"/>
        </w:rPr>
        <w:t xml:space="preserve">Winners and </w:t>
      </w:r>
      <w:proofErr w:type="gramStart"/>
      <w:r>
        <w:rPr>
          <w:rFonts w:ascii="Garamond" w:hAnsi="Garamond"/>
          <w:sz w:val="22"/>
          <w:szCs w:val="22"/>
        </w:rPr>
        <w:t>losers</w:t>
      </w:r>
      <w:proofErr w:type="gramEnd"/>
      <w:r>
        <w:rPr>
          <w:rFonts w:ascii="Garamond" w:hAnsi="Garamond"/>
          <w:sz w:val="22"/>
          <w:szCs w:val="22"/>
        </w:rPr>
        <w:t xml:space="preserve"> vs habitat with the potential to be valuable given uncertainty </w:t>
      </w:r>
    </w:p>
    <w:p w14:paraId="1E10087E" w14:textId="77777777" w:rsidR="004D176C" w:rsidRDefault="004D176C" w:rsidP="004D176C">
      <w:pPr>
        <w:pStyle w:val="font-claude-response-body"/>
        <w:spacing w:line="480" w:lineRule="auto"/>
        <w:rPr>
          <w:rFonts w:ascii="Garamond" w:hAnsi="Garamond"/>
          <w:sz w:val="22"/>
          <w:szCs w:val="22"/>
        </w:rPr>
      </w:pPr>
    </w:p>
    <w:p w14:paraId="037EA575" w14:textId="7D16C091" w:rsidR="004D176C" w:rsidRDefault="004D176C" w:rsidP="004D176C">
      <w:pPr>
        <w:pStyle w:val="font-claude-response-body"/>
        <w:spacing w:line="480" w:lineRule="auto"/>
        <w:rPr>
          <w:rFonts w:ascii="Garamond" w:hAnsi="Garamond"/>
          <w:sz w:val="22"/>
          <w:szCs w:val="22"/>
        </w:rPr>
      </w:pPr>
      <w:r>
        <w:rPr>
          <w:rFonts w:ascii="Garamond" w:hAnsi="Garamond"/>
          <w:sz w:val="22"/>
          <w:szCs w:val="22"/>
        </w:rPr>
        <w:t xml:space="preserve">***** </w:t>
      </w:r>
    </w:p>
    <w:p w14:paraId="616BE9F4" w14:textId="77777777" w:rsidR="004D176C" w:rsidRDefault="004D176C" w:rsidP="004D176C">
      <w:pPr>
        <w:pStyle w:val="font-claude-response-body"/>
        <w:spacing w:line="480" w:lineRule="auto"/>
        <w:rPr>
          <w:rFonts w:ascii="Garamond" w:hAnsi="Garamond"/>
          <w:sz w:val="22"/>
          <w:szCs w:val="22"/>
        </w:rPr>
      </w:pPr>
    </w:p>
    <w:p w14:paraId="07550DA2" w14:textId="77777777" w:rsidR="004D176C" w:rsidRDefault="004D176C" w:rsidP="004D176C">
      <w:pPr>
        <w:pStyle w:val="font-claude-response-body"/>
        <w:spacing w:line="480" w:lineRule="auto"/>
        <w:rPr>
          <w:rFonts w:ascii="Garamond" w:hAnsi="Garamond"/>
          <w:sz w:val="22"/>
          <w:szCs w:val="22"/>
        </w:rPr>
      </w:pPr>
    </w:p>
    <w:p w14:paraId="52945DE3" w14:textId="586E6E3F" w:rsidR="00B928DF" w:rsidRDefault="00B928DF" w:rsidP="00F6438A">
      <w:pPr>
        <w:pStyle w:val="font-claude-response-body"/>
        <w:spacing w:line="480" w:lineRule="auto"/>
        <w:ind w:firstLine="360"/>
        <w:rPr>
          <w:rFonts w:ascii="Garamond" w:hAnsi="Garamond"/>
        </w:rPr>
      </w:pPr>
      <w:r>
        <w:t>Consequently, salmon production is spatially heterogeneous across the landscape, emerging from the variable alignment between habitat conditions and population-specific life-history traits.</w:t>
      </w:r>
    </w:p>
    <w:p w14:paraId="6AA20C15" w14:textId="77777777" w:rsidR="00B928DF" w:rsidRDefault="00B928DF" w:rsidP="00F6438A">
      <w:pPr>
        <w:pStyle w:val="font-claude-response-body"/>
        <w:spacing w:line="480" w:lineRule="auto"/>
        <w:ind w:firstLine="360"/>
        <w:rPr>
          <w:rFonts w:ascii="Garamond" w:hAnsi="Garamond"/>
        </w:rPr>
      </w:pPr>
    </w:p>
    <w:p w14:paraId="2F1B557C" w14:textId="77777777" w:rsidR="00042ED8" w:rsidRDefault="00042ED8" w:rsidP="00437104">
      <w:pPr>
        <w:pStyle w:val="font-claude-response-body"/>
        <w:spacing w:line="480" w:lineRule="auto"/>
        <w:ind w:firstLine="360"/>
      </w:pPr>
    </w:p>
    <w:p w14:paraId="32E4A8E3" w14:textId="77777777" w:rsidR="00206BA8" w:rsidRDefault="00206BA8" w:rsidP="005E5343">
      <w:pPr>
        <w:pStyle w:val="font-claude-response-body"/>
        <w:spacing w:line="480" w:lineRule="auto"/>
        <w:ind w:firstLine="360"/>
        <w:rPr>
          <w:rFonts w:ascii="Garamond" w:hAnsi="Garamond"/>
        </w:rPr>
      </w:pPr>
    </w:p>
    <w:p w14:paraId="02354CD8" w14:textId="2EF485AE" w:rsidR="00E847A0" w:rsidRDefault="005E5343" w:rsidP="005E5343">
      <w:pPr>
        <w:pStyle w:val="font-claude-response-body"/>
        <w:spacing w:line="480" w:lineRule="auto"/>
        <w:ind w:firstLine="360"/>
        <w:rPr>
          <w:rFonts w:ascii="Garamond" w:hAnsi="Garamond"/>
        </w:rPr>
      </w:pPr>
      <w:r>
        <w:rPr>
          <w:rFonts w:ascii="Garamond" w:hAnsi="Garamond"/>
        </w:rPr>
        <w:t xml:space="preserve">This, in turn, increases the likelihood that favorable conditions will exist somewhere in the landscape but will vary in space and time reflecting these shifting conditions. </w:t>
      </w:r>
    </w:p>
    <w:p w14:paraId="3C75B98A" w14:textId="77777777" w:rsidR="008922E1" w:rsidRDefault="008922E1" w:rsidP="005E5343">
      <w:pPr>
        <w:pStyle w:val="font-claude-response-body"/>
        <w:spacing w:line="480" w:lineRule="auto"/>
        <w:ind w:firstLine="360"/>
        <w:rPr>
          <w:rFonts w:ascii="Garamond" w:hAnsi="Garamond"/>
        </w:rPr>
      </w:pPr>
    </w:p>
    <w:p w14:paraId="17758254" w14:textId="77777777" w:rsidR="008922E1" w:rsidRPr="00886C2E" w:rsidRDefault="008922E1" w:rsidP="008922E1">
      <w:pPr>
        <w:rPr>
          <w:rFonts w:ascii="Garamond" w:hAnsi="Garamond"/>
        </w:rPr>
      </w:pPr>
    </w:p>
    <w:p w14:paraId="1E1C25AF" w14:textId="77777777" w:rsidR="008922E1" w:rsidRDefault="008922E1" w:rsidP="008922E1">
      <w:pPr>
        <w:pStyle w:val="ListParagraph"/>
        <w:numPr>
          <w:ilvl w:val="0"/>
          <w:numId w:val="1"/>
        </w:numPr>
        <w:rPr>
          <w:rFonts w:ascii="Garamond" w:hAnsi="Garamond"/>
        </w:rPr>
      </w:pPr>
      <w:r>
        <w:rPr>
          <w:rFonts w:ascii="Garamond" w:hAnsi="Garamond"/>
        </w:rPr>
        <w:t xml:space="preserve">Alaskan watersheds may be (largely) the exception, as many remain in relatively </w:t>
      </w:r>
      <w:proofErr w:type="spellStart"/>
      <w:proofErr w:type="gramStart"/>
      <w:r>
        <w:rPr>
          <w:rFonts w:ascii="Garamond" w:hAnsi="Garamond"/>
        </w:rPr>
        <w:t>in tact</w:t>
      </w:r>
      <w:proofErr w:type="spellEnd"/>
      <w:proofErr w:type="gramEnd"/>
      <w:r>
        <w:rPr>
          <w:rFonts w:ascii="Garamond" w:hAnsi="Garamond"/>
        </w:rPr>
        <w:t xml:space="preserve"> and free flowing. These are some of the best remaining examples of pristine Chinook salmon habitat </w:t>
      </w:r>
    </w:p>
    <w:p w14:paraId="38DE6C70" w14:textId="77777777" w:rsidR="008922E1" w:rsidRDefault="008922E1" w:rsidP="008922E1">
      <w:pPr>
        <w:pStyle w:val="ListParagraph"/>
        <w:numPr>
          <w:ilvl w:val="0"/>
          <w:numId w:val="1"/>
        </w:numPr>
        <w:rPr>
          <w:rFonts w:ascii="Garamond" w:hAnsi="Garamond"/>
        </w:rPr>
      </w:pPr>
      <w:r>
        <w:rPr>
          <w:rFonts w:ascii="Garamond" w:hAnsi="Garamond"/>
        </w:rPr>
        <w:lastRenderedPageBreak/>
        <w:t xml:space="preserve">Healthy salmon populations are comprised of several locally adapted subpopulations, each with variable habitat use in space and time </w:t>
      </w:r>
    </w:p>
    <w:p w14:paraId="47F2D190" w14:textId="77777777" w:rsidR="008922E1" w:rsidRDefault="008922E1" w:rsidP="008922E1">
      <w:pPr>
        <w:pStyle w:val="ListParagraph"/>
        <w:numPr>
          <w:ilvl w:val="0"/>
          <w:numId w:val="1"/>
        </w:numPr>
        <w:rPr>
          <w:rFonts w:ascii="Garamond" w:hAnsi="Garamond"/>
        </w:rPr>
      </w:pPr>
      <w:r>
        <w:rPr>
          <w:rFonts w:ascii="Garamond" w:hAnsi="Garamond"/>
        </w:rPr>
        <w:t xml:space="preserve">Across the landscape, local landscape features from geomorphological and successional processes filter prevailing environmental conditions into patches of habitat, which vary in their suitability as the interaction between environmental conditions, geomorphological processes, and local environmental conditions shift over space and time. </w:t>
      </w:r>
    </w:p>
    <w:p w14:paraId="495E6917" w14:textId="77777777" w:rsidR="008922E1" w:rsidRDefault="008922E1" w:rsidP="008922E1">
      <w:pPr>
        <w:pStyle w:val="ListParagraph"/>
        <w:numPr>
          <w:ilvl w:val="0"/>
          <w:numId w:val="1"/>
        </w:numPr>
        <w:rPr>
          <w:rFonts w:ascii="Garamond" w:hAnsi="Garamond"/>
        </w:rPr>
      </w:pPr>
      <w:r>
        <w:rPr>
          <w:rFonts w:ascii="Garamond" w:hAnsi="Garamond"/>
        </w:rPr>
        <w:t xml:space="preserve">This biocomplexity distributes overall population risk across a mosaic of habitat conditions and life histories, which are loosely or negatively correlated in their response to prevailing climate conditions. </w:t>
      </w:r>
    </w:p>
    <w:p w14:paraId="45F260C9" w14:textId="77777777" w:rsidR="008922E1" w:rsidRDefault="008922E1" w:rsidP="008922E1">
      <w:pPr>
        <w:pStyle w:val="ListParagraph"/>
        <w:numPr>
          <w:ilvl w:val="0"/>
          <w:numId w:val="1"/>
        </w:numPr>
        <w:rPr>
          <w:rFonts w:ascii="Garamond" w:hAnsi="Garamond"/>
        </w:rPr>
      </w:pPr>
      <w:r>
        <w:rPr>
          <w:rFonts w:ascii="Garamond" w:hAnsi="Garamond"/>
        </w:rPr>
        <w:t xml:space="preserve">This “diversification” maximizes the likelihood that suitable habitat conditions exist in some combination across the landscape under several potential environmental scenarios, thereby buffering aggregate population returns to conditions which are suboptimal for some portion of the population. </w:t>
      </w:r>
    </w:p>
    <w:p w14:paraId="7E77D928" w14:textId="77777777" w:rsidR="008922E1" w:rsidRPr="00302363" w:rsidRDefault="008922E1" w:rsidP="008922E1">
      <w:pPr>
        <w:rPr>
          <w:rFonts w:ascii="Garamond" w:hAnsi="Garamond"/>
        </w:rPr>
      </w:pPr>
    </w:p>
    <w:p w14:paraId="56D2C113" w14:textId="77777777" w:rsidR="008922E1" w:rsidRDefault="008922E1" w:rsidP="008922E1">
      <w:pPr>
        <w:rPr>
          <w:rFonts w:ascii="Garamond" w:hAnsi="Garamond"/>
        </w:rPr>
      </w:pPr>
    </w:p>
    <w:p w14:paraId="6E45E52B" w14:textId="77777777" w:rsidR="008922E1" w:rsidRDefault="008922E1" w:rsidP="008922E1">
      <w:pPr>
        <w:pStyle w:val="font-claude-response-body"/>
        <w:spacing w:line="480" w:lineRule="auto"/>
        <w:ind w:firstLine="360"/>
      </w:pPr>
    </w:p>
    <w:p w14:paraId="4FD10584" w14:textId="77777777" w:rsidR="008922E1" w:rsidRPr="00E847A0" w:rsidRDefault="008922E1" w:rsidP="005E5343">
      <w:pPr>
        <w:pStyle w:val="font-claude-response-body"/>
        <w:spacing w:line="480" w:lineRule="auto"/>
        <w:ind w:firstLine="360"/>
        <w:rPr>
          <w:rFonts w:ascii="Garamond" w:hAnsi="Garamond"/>
        </w:rPr>
      </w:pPr>
    </w:p>
    <w:sectPr w:rsidR="008922E1" w:rsidRPr="00E847A0" w:rsidSect="00886C2E">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40BB6"/>
    <w:multiLevelType w:val="hybridMultilevel"/>
    <w:tmpl w:val="37E0E258"/>
    <w:lvl w:ilvl="0" w:tplc="0A48A616">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D529C1"/>
    <w:multiLevelType w:val="hybridMultilevel"/>
    <w:tmpl w:val="BEB237CA"/>
    <w:lvl w:ilvl="0" w:tplc="67AA49CE">
      <w:numFmt w:val="bullet"/>
      <w:lvlText w:val="-"/>
      <w:lvlJc w:val="left"/>
      <w:pPr>
        <w:ind w:left="1080" w:hanging="360"/>
      </w:pPr>
      <w:rPr>
        <w:rFonts w:ascii="Garamond" w:eastAsia="Times New Roman" w:hAnsi="Garamond"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7BF7E25"/>
    <w:multiLevelType w:val="hybridMultilevel"/>
    <w:tmpl w:val="F3E8A09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5675736">
    <w:abstractNumId w:val="0"/>
  </w:num>
  <w:num w:numId="2" w16cid:durableId="1274706172">
    <w:abstractNumId w:val="1"/>
  </w:num>
  <w:num w:numId="3" w16cid:durableId="10274160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371"/>
    <w:rsid w:val="0001544B"/>
    <w:rsid w:val="00042ED8"/>
    <w:rsid w:val="00045FA5"/>
    <w:rsid w:val="00085352"/>
    <w:rsid w:val="000941AF"/>
    <w:rsid w:val="001844EB"/>
    <w:rsid w:val="00206BA8"/>
    <w:rsid w:val="00210847"/>
    <w:rsid w:val="002F12C3"/>
    <w:rsid w:val="00302363"/>
    <w:rsid w:val="00331E1C"/>
    <w:rsid w:val="003642FE"/>
    <w:rsid w:val="00397D74"/>
    <w:rsid w:val="003B0A46"/>
    <w:rsid w:val="00402911"/>
    <w:rsid w:val="00437104"/>
    <w:rsid w:val="00464971"/>
    <w:rsid w:val="004D176C"/>
    <w:rsid w:val="005736BA"/>
    <w:rsid w:val="005E5343"/>
    <w:rsid w:val="00634AE0"/>
    <w:rsid w:val="0073537D"/>
    <w:rsid w:val="00780305"/>
    <w:rsid w:val="0078224C"/>
    <w:rsid w:val="00854826"/>
    <w:rsid w:val="00886C2E"/>
    <w:rsid w:val="008922E1"/>
    <w:rsid w:val="008C65D7"/>
    <w:rsid w:val="00900F01"/>
    <w:rsid w:val="00907410"/>
    <w:rsid w:val="00973DDA"/>
    <w:rsid w:val="009E2291"/>
    <w:rsid w:val="009F4401"/>
    <w:rsid w:val="00A11CE1"/>
    <w:rsid w:val="00A4712A"/>
    <w:rsid w:val="00A626E0"/>
    <w:rsid w:val="00A80DFC"/>
    <w:rsid w:val="00B00998"/>
    <w:rsid w:val="00B65D13"/>
    <w:rsid w:val="00B73D94"/>
    <w:rsid w:val="00B928DF"/>
    <w:rsid w:val="00BA3B78"/>
    <w:rsid w:val="00BA7F0B"/>
    <w:rsid w:val="00C11B9A"/>
    <w:rsid w:val="00C34DD2"/>
    <w:rsid w:val="00C87061"/>
    <w:rsid w:val="00C9741A"/>
    <w:rsid w:val="00CC7F33"/>
    <w:rsid w:val="00D7385F"/>
    <w:rsid w:val="00E225FA"/>
    <w:rsid w:val="00E243DA"/>
    <w:rsid w:val="00E454BB"/>
    <w:rsid w:val="00E847A0"/>
    <w:rsid w:val="00E92BEA"/>
    <w:rsid w:val="00EA6C20"/>
    <w:rsid w:val="00F6438A"/>
    <w:rsid w:val="00FC2793"/>
    <w:rsid w:val="00FE53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6D84BC4"/>
  <w15:chartTrackingRefBased/>
  <w15:docId w15:val="{10E4D8D3-2F75-B444-8D73-6F810F281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53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53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53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53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53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53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53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53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53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53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53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53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53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53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53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53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53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5371"/>
    <w:rPr>
      <w:rFonts w:eastAsiaTheme="majorEastAsia" w:cstheme="majorBidi"/>
      <w:color w:val="272727" w:themeColor="text1" w:themeTint="D8"/>
    </w:rPr>
  </w:style>
  <w:style w:type="paragraph" w:styleId="Title">
    <w:name w:val="Title"/>
    <w:basedOn w:val="Normal"/>
    <w:next w:val="Normal"/>
    <w:link w:val="TitleChar"/>
    <w:uiPriority w:val="10"/>
    <w:qFormat/>
    <w:rsid w:val="00FE53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53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53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53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5371"/>
    <w:pPr>
      <w:spacing w:before="160"/>
      <w:jc w:val="center"/>
    </w:pPr>
    <w:rPr>
      <w:i/>
      <w:iCs/>
      <w:color w:val="404040" w:themeColor="text1" w:themeTint="BF"/>
    </w:rPr>
  </w:style>
  <w:style w:type="character" w:customStyle="1" w:styleId="QuoteChar">
    <w:name w:val="Quote Char"/>
    <w:basedOn w:val="DefaultParagraphFont"/>
    <w:link w:val="Quote"/>
    <w:uiPriority w:val="29"/>
    <w:rsid w:val="00FE5371"/>
    <w:rPr>
      <w:i/>
      <w:iCs/>
      <w:color w:val="404040" w:themeColor="text1" w:themeTint="BF"/>
    </w:rPr>
  </w:style>
  <w:style w:type="paragraph" w:styleId="ListParagraph">
    <w:name w:val="List Paragraph"/>
    <w:basedOn w:val="Normal"/>
    <w:uiPriority w:val="34"/>
    <w:qFormat/>
    <w:rsid w:val="00FE5371"/>
    <w:pPr>
      <w:ind w:left="720"/>
      <w:contextualSpacing/>
    </w:pPr>
  </w:style>
  <w:style w:type="character" w:styleId="IntenseEmphasis">
    <w:name w:val="Intense Emphasis"/>
    <w:basedOn w:val="DefaultParagraphFont"/>
    <w:uiPriority w:val="21"/>
    <w:qFormat/>
    <w:rsid w:val="00FE5371"/>
    <w:rPr>
      <w:i/>
      <w:iCs/>
      <w:color w:val="0F4761" w:themeColor="accent1" w:themeShade="BF"/>
    </w:rPr>
  </w:style>
  <w:style w:type="paragraph" w:styleId="IntenseQuote">
    <w:name w:val="Intense Quote"/>
    <w:basedOn w:val="Normal"/>
    <w:next w:val="Normal"/>
    <w:link w:val="IntenseQuoteChar"/>
    <w:uiPriority w:val="30"/>
    <w:qFormat/>
    <w:rsid w:val="00FE53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5371"/>
    <w:rPr>
      <w:i/>
      <w:iCs/>
      <w:color w:val="0F4761" w:themeColor="accent1" w:themeShade="BF"/>
    </w:rPr>
  </w:style>
  <w:style w:type="character" w:styleId="IntenseReference">
    <w:name w:val="Intense Reference"/>
    <w:basedOn w:val="DefaultParagraphFont"/>
    <w:uiPriority w:val="32"/>
    <w:qFormat/>
    <w:rsid w:val="00FE5371"/>
    <w:rPr>
      <w:b/>
      <w:bCs/>
      <w:smallCaps/>
      <w:color w:val="0F4761" w:themeColor="accent1" w:themeShade="BF"/>
      <w:spacing w:val="5"/>
    </w:rPr>
  </w:style>
  <w:style w:type="character" w:styleId="LineNumber">
    <w:name w:val="line number"/>
    <w:basedOn w:val="DefaultParagraphFont"/>
    <w:uiPriority w:val="99"/>
    <w:semiHidden/>
    <w:unhideWhenUsed/>
    <w:rsid w:val="00886C2E"/>
  </w:style>
  <w:style w:type="paragraph" w:customStyle="1" w:styleId="font-claude-response-body">
    <w:name w:val="font-claude-response-body"/>
    <w:basedOn w:val="Normal"/>
    <w:rsid w:val="00B73D9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A11CE1"/>
    <w:rPr>
      <w:i/>
      <w:iCs/>
    </w:rPr>
  </w:style>
  <w:style w:type="character" w:styleId="CommentReference">
    <w:name w:val="annotation reference"/>
    <w:basedOn w:val="DefaultParagraphFont"/>
    <w:uiPriority w:val="99"/>
    <w:semiHidden/>
    <w:unhideWhenUsed/>
    <w:rsid w:val="00E225FA"/>
    <w:rPr>
      <w:sz w:val="16"/>
      <w:szCs w:val="16"/>
    </w:rPr>
  </w:style>
  <w:style w:type="paragraph" w:styleId="CommentText">
    <w:name w:val="annotation text"/>
    <w:basedOn w:val="Normal"/>
    <w:link w:val="CommentTextChar"/>
    <w:uiPriority w:val="99"/>
    <w:semiHidden/>
    <w:unhideWhenUsed/>
    <w:rsid w:val="00E225FA"/>
    <w:pPr>
      <w:spacing w:line="240" w:lineRule="auto"/>
    </w:pPr>
    <w:rPr>
      <w:sz w:val="20"/>
      <w:szCs w:val="20"/>
    </w:rPr>
  </w:style>
  <w:style w:type="character" w:customStyle="1" w:styleId="CommentTextChar">
    <w:name w:val="Comment Text Char"/>
    <w:basedOn w:val="DefaultParagraphFont"/>
    <w:link w:val="CommentText"/>
    <w:uiPriority w:val="99"/>
    <w:semiHidden/>
    <w:rsid w:val="00E225FA"/>
    <w:rPr>
      <w:sz w:val="20"/>
      <w:szCs w:val="20"/>
    </w:rPr>
  </w:style>
  <w:style w:type="paragraph" w:styleId="CommentSubject">
    <w:name w:val="annotation subject"/>
    <w:basedOn w:val="CommentText"/>
    <w:next w:val="CommentText"/>
    <w:link w:val="CommentSubjectChar"/>
    <w:uiPriority w:val="99"/>
    <w:semiHidden/>
    <w:unhideWhenUsed/>
    <w:rsid w:val="00E225FA"/>
    <w:rPr>
      <w:b/>
      <w:bCs/>
    </w:rPr>
  </w:style>
  <w:style w:type="character" w:customStyle="1" w:styleId="CommentSubjectChar">
    <w:name w:val="Comment Subject Char"/>
    <w:basedOn w:val="CommentTextChar"/>
    <w:link w:val="CommentSubject"/>
    <w:uiPriority w:val="99"/>
    <w:semiHidden/>
    <w:rsid w:val="00E225F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280</TotalTime>
  <Pages>5</Pages>
  <Words>979</Words>
  <Characters>5583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24</cp:revision>
  <dcterms:created xsi:type="dcterms:W3CDTF">2025-12-09T15:39:00Z</dcterms:created>
  <dcterms:modified xsi:type="dcterms:W3CDTF">2025-12-23T15:31:00Z</dcterms:modified>
</cp:coreProperties>
</file>