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ACEF40" w14:textId="77777777" w:rsidR="00E90986" w:rsidRDefault="00E90986" w:rsidP="00E81C64">
      <w:pPr>
        <w:spacing w:line="480" w:lineRule="auto"/>
        <w:jc w:val="center"/>
        <w:rPr>
          <w:rFonts w:ascii="Times New Roman" w:hAnsi="Times New Roman" w:cs="Times New Roman"/>
          <w:b/>
          <w:bCs/>
          <w:sz w:val="36"/>
          <w:szCs w:val="36"/>
        </w:rPr>
      </w:pPr>
      <w:r>
        <w:rPr>
          <w:rFonts w:ascii="Times New Roman" w:hAnsi="Times New Roman" w:cs="Times New Roman"/>
          <w:b/>
          <w:bCs/>
          <w:sz w:val="36"/>
          <w:szCs w:val="36"/>
        </w:rPr>
        <w:t>ICES Journal of Marine Science</w:t>
      </w:r>
    </w:p>
    <w:p w14:paraId="66AE0996" w14:textId="4B8E0413" w:rsidR="00746A23" w:rsidRPr="00D73DD0" w:rsidRDefault="00E90986" w:rsidP="00E81C64">
      <w:pPr>
        <w:spacing w:line="480" w:lineRule="auto"/>
        <w:jc w:val="center"/>
        <w:rPr>
          <w:rFonts w:ascii="Times New Roman" w:hAnsi="Times New Roman" w:cs="Times New Roman"/>
          <w:sz w:val="32"/>
          <w:szCs w:val="32"/>
        </w:rPr>
      </w:pPr>
      <w:r>
        <w:rPr>
          <w:rFonts w:ascii="Times New Roman" w:hAnsi="Times New Roman" w:cs="Times New Roman"/>
          <w:sz w:val="32"/>
          <w:szCs w:val="32"/>
        </w:rPr>
        <w:t>Original article</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w:t>
      </w:r>
      <w:proofErr w:type="spellStart"/>
      <w:r w:rsidRPr="003D552A">
        <w:rPr>
          <w:rFonts w:ascii="Times New Roman" w:hAnsi="Times New Roman" w:cs="Times New Roman"/>
          <w:sz w:val="28"/>
          <w:szCs w:val="28"/>
        </w:rPr>
        <w:t>Staneva</w:t>
      </w:r>
      <w:proofErr w:type="spellEnd"/>
      <w:r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2</w:t>
      </w:r>
    </w:p>
    <w:p w14:paraId="533372FD" w14:textId="1D91484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w:t>
      </w:r>
      <w:r w:rsidR="00A76EBE">
        <w:rPr>
          <w:rFonts w:ascii="Times New Roman" w:hAnsi="Times New Roman" w:cs="Times New Roman"/>
          <w:i/>
          <w:iCs/>
          <w:sz w:val="20"/>
          <w:szCs w:val="20"/>
        </w:rPr>
        <w:t>y</w:t>
      </w:r>
      <w:r w:rsidRPr="003D552A">
        <w:rPr>
          <w:rFonts w:ascii="Times New Roman" w:hAnsi="Times New Roman" w:cs="Times New Roman"/>
          <w:i/>
          <w:iCs/>
          <w:sz w:val="20"/>
          <w:szCs w:val="20"/>
        </w:rPr>
        <w:t xml:space="preserve">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4632772F" w14:textId="31ADDC7E" w:rsidR="00F22A75" w:rsidRPr="003C1BD2" w:rsidRDefault="003C1BD2" w:rsidP="00DF27C5">
      <w:pPr>
        <w:spacing w:line="480" w:lineRule="auto"/>
        <w:ind w:left="2880" w:firstLine="720"/>
        <w:rPr>
          <w:rFonts w:ascii="Times New Roman" w:hAnsi="Times New Roman" w:cs="Times New Roman"/>
        </w:rPr>
      </w:pPr>
      <w:r w:rsidRPr="003C1BD2">
        <w:rPr>
          <w:rFonts w:ascii="Times New Roman" w:hAnsi="Times New Roman" w:cs="Times New Roman"/>
        </w:rPr>
        <w:t>Data Availability Statement</w:t>
      </w:r>
      <w:r w:rsidR="00327593" w:rsidRPr="003C1BD2">
        <w:rPr>
          <w:rFonts w:ascii="Times New Roman" w:hAnsi="Times New Roman" w:cs="Times New Roman"/>
        </w:rPr>
        <w:t xml:space="preserve">: </w:t>
      </w:r>
    </w:p>
    <w:p w14:paraId="13493C24" w14:textId="2691641E" w:rsidR="00DF27C5" w:rsidRDefault="00DF27C5" w:rsidP="00DF27C5">
      <w:pPr>
        <w:spacing w:line="480" w:lineRule="auto"/>
        <w:jc w:val="center"/>
        <w:rPr>
          <w:rFonts w:ascii="Times New Roman" w:hAnsi="Times New Roman" w:cs="Times New Roman"/>
        </w:rPr>
      </w:pPr>
      <w:r w:rsidRPr="003C1BD2">
        <w:rPr>
          <w:rFonts w:ascii="Times New Roman" w:hAnsi="Times New Roman" w:cs="Times New Roman"/>
        </w:rPr>
        <w:t xml:space="preserve">Data are available as private for peer review in a dryad repository : </w:t>
      </w:r>
      <w:hyperlink r:id="rId6" w:history="1">
        <w:r w:rsidR="007B5096" w:rsidRPr="000E40CF">
          <w:rPr>
            <w:rStyle w:val="Hyperlink"/>
            <w:rFonts w:ascii="Times New Roman" w:hAnsi="Times New Roman" w:cs="Times New Roman"/>
          </w:rPr>
          <w:t>http://datadryad.org/share/LINK_NOT_FOR_PUBLICATION/Nx0fXnS_OlskGkciDKA3IfQBe5inZW0jbsmg76-_3j0</w:t>
        </w:r>
      </w:hyperlink>
      <w:r w:rsidR="007B5096">
        <w:rPr>
          <w:rFonts w:ascii="Times New Roman" w:hAnsi="Times New Roman" w:cs="Times New Roman"/>
        </w:rPr>
        <w:t xml:space="preserve">. </w:t>
      </w:r>
    </w:p>
    <w:p w14:paraId="76C1C236" w14:textId="77777777" w:rsidR="00DF27C5" w:rsidRPr="00DF27C5" w:rsidRDefault="00DF27C5" w:rsidP="00DF27C5">
      <w:pPr>
        <w:spacing w:line="480" w:lineRule="auto"/>
        <w:ind w:left="2880" w:firstLine="720"/>
        <w:jc w:val="center"/>
        <w:rPr>
          <w:rFonts w:ascii="Times New Roman" w:hAnsi="Times New Roman" w:cs="Times New Roman"/>
        </w:rPr>
      </w:pPr>
    </w:p>
    <w:p w14:paraId="2C9240D5" w14:textId="77777777" w:rsidR="007B278F" w:rsidRDefault="007B278F" w:rsidP="007B278F">
      <w:pPr>
        <w:spacing w:line="480" w:lineRule="auto"/>
        <w:rPr>
          <w:rFonts w:ascii="Times New Roman" w:hAnsi="Times New Roman" w:cs="Times New Roman"/>
          <w:sz w:val="22"/>
          <w:szCs w:val="22"/>
        </w:rPr>
      </w:pPr>
    </w:p>
    <w:p w14:paraId="7C25E2B7" w14:textId="4F97EB11" w:rsidR="00D73DD0" w:rsidRPr="00B70D92" w:rsidRDefault="001B766F" w:rsidP="00B70D92">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52AAD717"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59F4E4CF"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Research","DOI":"10.1080/15230430.2025.2510793","ISSN":"1523-0430","issue":"1","note":"_eprint: https://doi.org/10.1080/15230430.2025.2510793","page":"2510793","publisher":"Taylor &amp; Francis","source":"Taylor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Hoboken\nWeb of Science ID: WOS:000998764500001","page":"331-343","publisher":"Wiley","source":"Clarivate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Sci.","page":"698-708","publisher":"NRC Research Press","source":"cdnsciencepub.com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2ADAE800"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Advances","DOI":"10.1126/sciadv.1400124","issue":"4","page":"e1400124","publisher":"American Association for the Advancement of Science","source":"science.org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6635","page":"766-767","publisher":"Nature Publishing Group","source":"www-nature-com.offcampus.lib.washington.edu","title":"Natural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Advances","DOI":"10.1126/sciadv.1400124","issue":"4","page":"e1400124","publisher":"American Association for the Advancement of Science","source":"science.org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E90986">
        <w:rPr>
          <w:rFonts w:ascii="Times New Roman" w:hAnsi="Times New Roman" w:cs="Times New Roman"/>
        </w:rPr>
        <w:t>modelled</w:t>
      </w:r>
      <w:r w:rsidR="00FD2359" w:rsidRPr="00293852">
        <w:rPr>
          <w:rFonts w:ascii="Times New Roman" w:hAnsi="Times New Roman" w:cs="Times New Roman"/>
        </w:rPr>
        <w:t xml:space="preserve">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Advances","DOI":"10.1126/sciadv.1400124","issue":"4","page":"e1400124","publisher":"American Association for the Advancement of Science","source":"science.org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1266052B"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Sci.","page":"81-94","publisher":"NRC Research Press","source":"cdnsciencepub.com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8A0D974" w:rsidR="000743F7" w:rsidRPr="00293852" w:rsidRDefault="00E46DD7" w:rsidP="0026027A">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w:t>
      </w:r>
      <w:proofErr w:type="spellStart"/>
      <w:r w:rsidR="00DF1513" w:rsidRPr="00293852">
        <w:rPr>
          <w:rFonts w:ascii="Times New Roman" w:hAnsi="Times New Roman" w:cs="Times New Roman"/>
        </w:rPr>
        <w:t>Orutsararmiut</w:t>
      </w:r>
      <w:proofErr w:type="spellEnd"/>
      <w:r w:rsidR="00DF1513" w:rsidRPr="00293852">
        <w:rPr>
          <w:rFonts w:ascii="Times New Roman" w:hAnsi="Times New Roman" w:cs="Times New Roman"/>
        </w:rPr>
        <w:t xml:space="preserve">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w:t>
      </w:r>
      <w:ins w:id="0" w:author="Benjamin J. Makhlouf" w:date="2026-03-01T19:17:00Z" w16du:dateUtc="2026-03-02T03:17:00Z">
        <w:r w:rsidR="0026027A" w:rsidRPr="00293852">
          <w:rPr>
            <w:rFonts w:ascii="Times New Roman" w:hAnsi="Times New Roman" w:cs="Times New Roman"/>
          </w:rPr>
          <w:t xml:space="preserve"> </w:t>
        </w:r>
        <w:r w:rsidR="0026027A" w:rsidRPr="001452D7">
          <w:rPr>
            <w:rFonts w:ascii="Garamond" w:hAnsi="Garamond" w:cs="Times New Roman"/>
            <w:rPrChange w:id="1" w:author="Benjamin J. Makhlouf" w:date="2026-03-01T19:30:00Z" w16du:dateUtc="2026-03-02T03:30:00Z">
              <w:rPr>
                <w:rFonts w:ascii="Times New Roman" w:hAnsi="Times New Roman" w:cs="Times New Roman"/>
              </w:rPr>
            </w:rPrChange>
          </w:rPr>
          <w:t xml:space="preserve">It has been well established that </w:t>
        </w:r>
      </w:ins>
      <w:ins w:id="2" w:author="Benjamin J. Makhlouf" w:date="2026-03-01T19:23:00Z" w16du:dateUtc="2026-03-02T03:23:00Z">
        <w:r w:rsidR="007C1C1E" w:rsidRPr="001452D7">
          <w:rPr>
            <w:rFonts w:ascii="Garamond" w:hAnsi="Garamond" w:cs="Times New Roman"/>
            <w:rPrChange w:id="3" w:author="Benjamin J. Makhlouf" w:date="2026-03-01T19:30:00Z" w16du:dateUtc="2026-03-02T03:30:00Z">
              <w:rPr>
                <w:rFonts w:ascii="Times New Roman" w:hAnsi="Times New Roman" w:cs="Times New Roman"/>
              </w:rPr>
            </w:rPrChange>
          </w:rPr>
          <w:t xml:space="preserve">nearly all </w:t>
        </w:r>
      </w:ins>
      <w:ins w:id="4" w:author="Benjamin J. Makhlouf" w:date="2026-03-01T19:17:00Z" w16du:dateUtc="2026-03-02T03:17:00Z">
        <w:r w:rsidR="0026027A" w:rsidRPr="001452D7">
          <w:rPr>
            <w:rFonts w:ascii="Garamond" w:hAnsi="Garamond" w:cs="Times New Roman"/>
            <w:rPrChange w:id="5" w:author="Benjamin J. Makhlouf" w:date="2026-03-01T19:30:00Z" w16du:dateUtc="2026-03-02T03:30:00Z">
              <w:rPr>
                <w:rFonts w:ascii="Times New Roman" w:hAnsi="Times New Roman" w:cs="Times New Roman"/>
              </w:rPr>
            </w:rPrChange>
          </w:rPr>
          <w:t xml:space="preserve">commercially caught Chinook salmon in this fishing district are of Nushagak River origin. As such, all otoliths collected from in this district were assumed to be </w:t>
        </w:r>
      </w:ins>
      <w:ins w:id="6" w:author="Benjamin J. Makhlouf" w:date="2026-03-01T19:24:00Z" w16du:dateUtc="2026-03-02T03:24:00Z">
        <w:r w:rsidR="007C1C1E" w:rsidRPr="001452D7">
          <w:rPr>
            <w:rFonts w:ascii="Garamond" w:hAnsi="Garamond" w:cs="Times New Roman"/>
            <w:rPrChange w:id="7" w:author="Benjamin J. Makhlouf" w:date="2026-03-01T19:30:00Z" w16du:dateUtc="2026-03-02T03:30:00Z">
              <w:rPr>
                <w:rFonts w:ascii="Times New Roman" w:hAnsi="Times New Roman" w:cs="Times New Roman"/>
              </w:rPr>
            </w:rPrChange>
          </w:rPr>
          <w:t>of</w:t>
        </w:r>
      </w:ins>
      <w:ins w:id="8" w:author="Benjamin J. Makhlouf" w:date="2026-03-01T19:17:00Z" w16du:dateUtc="2026-03-02T03:17:00Z">
        <w:r w:rsidR="0026027A" w:rsidRPr="001452D7">
          <w:rPr>
            <w:rFonts w:ascii="Garamond" w:hAnsi="Garamond" w:cs="Times New Roman"/>
            <w:rPrChange w:id="9" w:author="Benjamin J. Makhlouf" w:date="2026-03-01T19:30:00Z" w16du:dateUtc="2026-03-02T03:30:00Z">
              <w:rPr>
                <w:rFonts w:ascii="Times New Roman" w:hAnsi="Times New Roman" w:cs="Times New Roman"/>
              </w:rPr>
            </w:rPrChange>
          </w:rPr>
          <w:t xml:space="preserve">  Nushagak River</w:t>
        </w:r>
      </w:ins>
      <w:ins w:id="10" w:author="Benjamin J. Makhlouf" w:date="2026-03-01T19:23:00Z" w16du:dateUtc="2026-03-02T03:23:00Z">
        <w:r w:rsidR="007C1C1E" w:rsidRPr="001452D7">
          <w:rPr>
            <w:rFonts w:ascii="Garamond" w:hAnsi="Garamond" w:cs="Times New Roman"/>
            <w:rPrChange w:id="11" w:author="Benjamin J. Makhlouf" w:date="2026-03-01T19:30:00Z" w16du:dateUtc="2026-03-02T03:30:00Z">
              <w:rPr>
                <w:rFonts w:ascii="Times New Roman" w:hAnsi="Times New Roman" w:cs="Times New Roman"/>
              </w:rPr>
            </w:rPrChange>
          </w:rPr>
          <w:t xml:space="preserve"> </w:t>
        </w:r>
      </w:ins>
      <w:ins w:id="12" w:author="Benjamin J. Makhlouf" w:date="2026-03-01T19:24:00Z" w16du:dateUtc="2026-03-02T03:24:00Z">
        <w:r w:rsidR="007C1C1E" w:rsidRPr="001452D7">
          <w:rPr>
            <w:rFonts w:ascii="Garamond" w:hAnsi="Garamond" w:cs="Times New Roman"/>
            <w:rPrChange w:id="13" w:author="Benjamin J. Makhlouf" w:date="2026-03-01T19:30:00Z" w16du:dateUtc="2026-03-02T03:30:00Z">
              <w:rPr>
                <w:rFonts w:ascii="Times New Roman" w:hAnsi="Times New Roman" w:cs="Times New Roman"/>
              </w:rPr>
            </w:rPrChange>
          </w:rPr>
          <w:t xml:space="preserve"> Origin</w:t>
        </w:r>
        <w:r w:rsidR="007C1C1E">
          <w:rPr>
            <w:rFonts w:ascii="Times New Roman" w:hAnsi="Times New Roman" w:cs="Times New Roman"/>
          </w:rPr>
          <w:t xml:space="preserve"> </w:t>
        </w:r>
      </w:ins>
      <w:r w:rsidR="007C1C1E">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{"citationID":"WdqVQusp","properties":{"formattedCitation":"(ADFG, 2022)","plainCitation":"(ADFG, 2022)","noteIndex":0},"citationItems":[{"id":6458,"uris":["http://zotero.org/users/8421274/items/BNNCXL6I"],"itemData":{"id":6458,"type":"report","title":"Nushagak River King Salmon - Stock Status And Action Plan","URL":"https://www.adfg.alaska.gov/static/regulations/regprocess/fisheriesboard/pdfs/2022-2023/bb/rcs/rc004_Nushagak_King_Salmon_Action_Plan.pdf","author":[{"family":"ADFG","given":""}],"accessed":{"date-parts":[["2026",3,1]]},"issued":{"date-parts":[["2022"]]}}}],"schema":"https://github.com/citation-style-language/schema/raw/master/csl-citation.json"} </w:instrText>
      </w:r>
      <w:r w:rsidR="007C1C1E">
        <w:rPr>
          <w:rFonts w:ascii="Times New Roman" w:hAnsi="Times New Roman" w:cs="Times New Roman"/>
        </w:rPr>
        <w:fldChar w:fldCharType="separate"/>
      </w:r>
      <w:r w:rsidR="007C1C1E">
        <w:rPr>
          <w:rFonts w:ascii="Times New Roman" w:hAnsi="Times New Roman" w:cs="Times New Roman"/>
          <w:noProof/>
        </w:rPr>
        <w:t>(ADFG, 2022)</w:t>
      </w:r>
      <w:r w:rsidR="007C1C1E">
        <w:rPr>
          <w:rFonts w:ascii="Times New Roman" w:hAnsi="Times New Roman" w:cs="Times New Roman"/>
        </w:rPr>
        <w:fldChar w:fldCharType="end"/>
      </w:r>
      <w:ins w:id="14" w:author="Benjamin J. Makhlouf" w:date="2026-03-01T19:24:00Z" w16du:dateUtc="2026-03-02T03:24:00Z">
        <w:r w:rsidR="007C1C1E">
          <w:rPr>
            <w:rFonts w:ascii="Times New Roman" w:hAnsi="Times New Roman" w:cs="Times New Roman"/>
          </w:rPr>
          <w:t>,</w:t>
        </w:r>
      </w:ins>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ins w:id="15" w:author="Benjamin J. Makhlouf" w:date="2026-03-01T19:26:00Z" w16du:dateUtc="2026-03-02T03:26:00Z">
        <w:r w:rsidR="0068383E">
          <w:rPr>
            <w:rFonts w:ascii="Times New Roman" w:hAnsi="Times New Roman" w:cs="Times New Roman"/>
          </w:rPr>
          <w:t xml:space="preserve">. </w:t>
        </w:r>
      </w:ins>
      <w:ins w:id="16" w:author="Benjamin J. Makhlouf" w:date="2026-03-01T19:30:00Z" w16du:dateUtc="2026-03-02T03:30:00Z">
        <w:r w:rsidR="0068383E" w:rsidRPr="00B647DF">
          <w:rPr>
            <w:rFonts w:ascii="Garamond" w:hAnsi="Garamond"/>
            <w:rPrChange w:id="17" w:author="Benjamin J. Makhlouf" w:date="2026-03-01T19:30:00Z" w16du:dateUtc="2026-03-02T03:30:00Z">
              <w:rPr/>
            </w:rPrChange>
          </w:rPr>
          <w:t>Otolith samples were selected to ensure full temporal representation of the run, with the number of otoliths drawn from each time stratum scaled to approximate observed seasonal variation in CPUE; within each stratum, individual otoliths were randomly selected.</w:t>
        </w:r>
      </w:ins>
      <w:del w:id="18" w:author="Benjamin J. Makhlouf" w:date="2026-03-01T19:26:00Z" w16du:dateUtc="2026-03-02T03:26:00Z">
        <w:r w:rsidR="0049569B" w:rsidRPr="00293852" w:rsidDel="0068383E">
          <w:rPr>
            <w:rFonts w:ascii="Times New Roman" w:hAnsi="Times New Roman" w:cs="Times New Roman"/>
          </w:rPr>
          <w:delText xml:space="preserve"> to ensure equal representation relative to CPUE across the full run</w:delText>
        </w:r>
        <w:r w:rsidR="0075722E" w:rsidRPr="00293852" w:rsidDel="0068383E">
          <w:rPr>
            <w:rFonts w:ascii="Times New Roman" w:hAnsi="Times New Roman" w:cs="Times New Roman"/>
          </w:rPr>
          <w:delText xml:space="preserve">. </w:delText>
        </w:r>
      </w:del>
    </w:p>
    <w:p w14:paraId="362240BC" w14:textId="637F2172" w:rsidR="00CE7F91" w:rsidRPr="00384B2D" w:rsidRDefault="0075722E" w:rsidP="00384B2D">
      <w:pPr>
        <w:spacing w:line="480" w:lineRule="auto"/>
        <w:ind w:firstLine="720"/>
        <w:rPr>
          <w:rFonts w:ascii="Times New Roman" w:hAnsi="Times New Roman" w:cs="Times New Roman"/>
          <w:rPrChange w:id="19" w:author="Benjamin J. Makhlouf" w:date="2026-03-01T19:38:00Z" w16du:dateUtc="2026-03-02T03:38:00Z">
            <w:rPr>
              <w:rFonts w:ascii="Times New Roman" w:hAnsi="Times New Roman" w:cs="Times New Roman"/>
              <w:b/>
              <w:bCs/>
              <w:u w:val="single"/>
            </w:rPr>
          </w:rPrChange>
        </w:rPr>
      </w:pPr>
      <w:r w:rsidRPr="00293852">
        <w:rPr>
          <w:rFonts w:ascii="Times New Roman" w:hAnsi="Times New Roman" w:cs="Times New Roman"/>
        </w:rPr>
        <w:t xml:space="preserve">Selected samples were </w:t>
      </w:r>
      <w:ins w:id="20" w:author="Benjamin J. Makhlouf" w:date="2026-03-01T19:36:00Z" w16du:dateUtc="2026-03-02T03:36:00Z">
        <w:r w:rsidR="000E2E22">
          <w:rPr>
            <w:rFonts w:ascii="Times New Roman" w:hAnsi="Times New Roman" w:cs="Times New Roman"/>
          </w:rPr>
          <w:t xml:space="preserve">laid in a brick of </w:t>
        </w:r>
        <w:r w:rsidR="000E2E22" w:rsidRPr="00A940A7">
          <w:rPr>
            <w:rFonts w:ascii="Times New Roman" w:hAnsi="Times New Roman" w:cs="Times New Roman"/>
            <w:highlight w:val="yellow"/>
            <w:rPrChange w:id="21" w:author="Benjamin J. Makhlouf" w:date="2026-03-01T19:38:00Z" w16du:dateUtc="2026-03-02T03:38:00Z">
              <w:rPr>
                <w:rFonts w:ascii="Times New Roman" w:hAnsi="Times New Roman" w:cs="Times New Roman"/>
              </w:rPr>
            </w:rPrChange>
          </w:rPr>
          <w:t>X</w:t>
        </w:r>
        <w:r w:rsidR="000E2E22">
          <w:rPr>
            <w:rFonts w:ascii="Times New Roman" w:hAnsi="Times New Roman" w:cs="Times New Roman"/>
          </w:rPr>
          <w:t xml:space="preserve"> epoxy and </w:t>
        </w:r>
      </w:ins>
      <w:r w:rsidRPr="00293852">
        <w:rPr>
          <w:rFonts w:ascii="Times New Roman" w:hAnsi="Times New Roman" w:cs="Times New Roman"/>
        </w:rPr>
        <w:t>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ins w:id="22" w:author="Benjamin J. Makhlouf" w:date="2026-03-01T19:38:00Z" w16du:dateUtc="2026-03-02T03:38:00Z">
        <w:r w:rsidR="00A940A7">
          <w:rPr>
            <w:rFonts w:ascii="Times New Roman" w:hAnsi="Times New Roman" w:cs="Times New Roman"/>
          </w:rPr>
          <w:t xml:space="preserve">. In doing so, we </w:t>
        </w:r>
        <w:proofErr w:type="gramStart"/>
        <w:r w:rsidR="00A940A7">
          <w:rPr>
            <w:rFonts w:ascii="Times New Roman" w:hAnsi="Times New Roman" w:cs="Times New Roman"/>
          </w:rPr>
          <w:t>removed  a</w:t>
        </w:r>
      </w:ins>
      <w:proofErr w:type="gramEnd"/>
      <w:del w:id="23" w:author="Benjamin J. Makhlouf" w:date="2026-03-01T19:38:00Z" w16du:dateUtc="2026-03-02T03:38:00Z">
        <w:r w:rsidRPr="00293852" w:rsidDel="00A940A7">
          <w:rPr>
            <w:rFonts w:ascii="Times New Roman" w:hAnsi="Times New Roman" w:cs="Times New Roman"/>
          </w:rPr>
          <w:delText xml:space="preserve"> saw</w:delText>
        </w:r>
        <w:r w:rsidR="00DF1513" w:rsidRPr="00293852" w:rsidDel="00A940A7">
          <w:rPr>
            <w:rFonts w:ascii="Times New Roman" w:hAnsi="Times New Roman" w:cs="Times New Roman"/>
          </w:rPr>
          <w:delText xml:space="preserve"> to</w:delText>
        </w:r>
      </w:del>
      <w:r w:rsidR="00DF1513" w:rsidRPr="00293852">
        <w:rPr>
          <w:rFonts w:ascii="Times New Roman" w:hAnsi="Times New Roman" w:cs="Times New Roman"/>
        </w:rPr>
        <w:t xml:space="preserve"> </w:t>
      </w:r>
      <w:del w:id="24" w:author="Benjamin J. Makhlouf" w:date="2026-03-01T19:38:00Z" w16du:dateUtc="2026-03-02T03:38:00Z">
        <w:r w:rsidR="00DF1513" w:rsidRPr="00293852" w:rsidDel="00A940A7">
          <w:rPr>
            <w:rFonts w:ascii="Times New Roman" w:hAnsi="Times New Roman" w:cs="Times New Roman"/>
          </w:rPr>
          <w:delText>re</w:delText>
        </w:r>
      </w:del>
      <w:ins w:id="25" w:author="Benjamin J. Makhlouf" w:date="2026-03-01T19:37:00Z" w16du:dateUtc="2026-03-02T03:37:00Z">
        <w:r w:rsidR="000E2E22">
          <w:rPr>
            <w:rFonts w:ascii="Times New Roman" w:hAnsi="Times New Roman" w:cs="Times New Roman"/>
          </w:rPr>
          <w:t xml:space="preserve">slice of epoxy with an embedded section of the otolith which contained the growth structure and core. </w:t>
        </w:r>
        <w:r w:rsidR="00A940A7">
          <w:rPr>
            <w:rFonts w:ascii="Times New Roman" w:hAnsi="Times New Roman" w:cs="Times New Roman"/>
          </w:rPr>
          <w:t xml:space="preserve">This </w:t>
        </w:r>
      </w:ins>
      <w:ins w:id="26" w:author="Benjamin J. Makhlouf" w:date="2026-03-01T19:38:00Z" w16du:dateUtc="2026-03-02T03:38:00Z">
        <w:r w:rsidR="00A940A7">
          <w:rPr>
            <w:rFonts w:ascii="Times New Roman" w:hAnsi="Times New Roman" w:cs="Times New Roman"/>
          </w:rPr>
          <w:t xml:space="preserve">section was </w:t>
        </w:r>
      </w:ins>
      <w:del w:id="27" w:author="Benjamin J. Makhlouf" w:date="2026-03-01T19:36:00Z" w16du:dateUtc="2026-03-02T03:36:00Z">
        <w:r w:rsidR="00DF1513" w:rsidRPr="00293852" w:rsidDel="000E2E22">
          <w:rPr>
            <w:rFonts w:ascii="Times New Roman" w:hAnsi="Times New Roman" w:cs="Times New Roman"/>
          </w:rPr>
          <w:delText>veal</w:delText>
        </w:r>
      </w:del>
      <w:del w:id="28" w:author="Benjamin J. Makhlouf" w:date="2026-03-01T19:37:00Z" w16du:dateUtc="2026-03-02T03:37:00Z">
        <w:r w:rsidR="00DF1513" w:rsidRPr="00293852" w:rsidDel="00A940A7">
          <w:rPr>
            <w:rFonts w:ascii="Times New Roman" w:hAnsi="Times New Roman" w:cs="Times New Roman"/>
          </w:rPr>
          <w:delText xml:space="preserve"> the growth structure of the otolith</w:delText>
        </w:r>
      </w:del>
      <w:del w:id="29" w:author="Benjamin J. Makhlouf" w:date="2026-03-01T19:35:00Z" w16du:dateUtc="2026-03-02T03:35:00Z">
        <w:r w:rsidRPr="00293852" w:rsidDel="000E2E22">
          <w:rPr>
            <w:rFonts w:ascii="Times New Roman" w:hAnsi="Times New Roman" w:cs="Times New Roman"/>
          </w:rPr>
          <w:delText xml:space="preserve">, </w:delText>
        </w:r>
      </w:del>
      <w:r w:rsidRPr="00293852">
        <w:rPr>
          <w:rFonts w:ascii="Times New Roman" w:hAnsi="Times New Roman" w:cs="Times New Roman"/>
        </w:rPr>
        <w:t>mounted on microscope slide</w:t>
      </w:r>
      <w:ins w:id="30" w:author="Benjamin J. Makhlouf" w:date="2026-03-01T19:38:00Z" w16du:dateUtc="2026-03-02T03:38:00Z">
        <w:r w:rsidR="00384B2D">
          <w:rPr>
            <w:rFonts w:ascii="Times New Roman" w:hAnsi="Times New Roman" w:cs="Times New Roman"/>
          </w:rPr>
          <w:t xml:space="preserve"> using </w:t>
        </w:r>
        <w:r w:rsidR="00384B2D" w:rsidRPr="00384B2D">
          <w:rPr>
            <w:rFonts w:ascii="Times New Roman" w:hAnsi="Times New Roman" w:cs="Times New Roman"/>
            <w:highlight w:val="yellow"/>
            <w:rPrChange w:id="31" w:author="Benjamin J. Makhlouf" w:date="2026-03-01T19:39:00Z" w16du:dateUtc="2026-03-02T03:39:00Z">
              <w:rPr>
                <w:rFonts w:ascii="Times New Roman" w:hAnsi="Times New Roman" w:cs="Times New Roman"/>
              </w:rPr>
            </w:rPrChange>
          </w:rPr>
          <w:t xml:space="preserve">X </w:t>
        </w:r>
        <w:r w:rsidR="00384B2D" w:rsidRPr="00384B2D">
          <w:rPr>
            <w:rFonts w:ascii="Times New Roman" w:hAnsi="Times New Roman" w:cs="Times New Roman"/>
            <w:color w:val="EE0000"/>
            <w:highlight w:val="yellow"/>
            <w:rPrChange w:id="32" w:author="Benjamin J. Makhlouf" w:date="2026-03-01T19:39:00Z" w16du:dateUtc="2026-03-02T03:39:00Z">
              <w:rPr>
                <w:rFonts w:ascii="Times New Roman" w:hAnsi="Times New Roman" w:cs="Times New Roman"/>
              </w:rPr>
            </w:rPrChange>
          </w:rPr>
          <w:t>glue</w:t>
        </w:r>
      </w:ins>
      <w:del w:id="33" w:author="Benjamin J. Makhlouf" w:date="2026-03-01T19:38:00Z" w16du:dateUtc="2026-03-02T03:38:00Z">
        <w:r w:rsidRPr="00293852" w:rsidDel="00384B2D">
          <w:rPr>
            <w:rFonts w:ascii="Times New Roman" w:hAnsi="Times New Roman" w:cs="Times New Roman"/>
          </w:rPr>
          <w:delText>s</w:delText>
        </w:r>
      </w:del>
      <w:ins w:id="34" w:author="Benjamin J. Makhlouf" w:date="2026-03-01T19:39:00Z" w16du:dateUtc="2026-03-02T03:39:00Z">
        <w:r w:rsidR="00384B2D">
          <w:rPr>
            <w:rFonts w:ascii="Times New Roman" w:hAnsi="Times New Roman" w:cs="Times New Roman"/>
          </w:rPr>
          <w:t xml:space="preserve"> and </w:t>
        </w:r>
      </w:ins>
      <w:del w:id="35" w:author="Benjamin J. Makhlouf" w:date="2026-03-01T19:39:00Z" w16du:dateUtc="2026-03-02T03:39:00Z">
        <w:r w:rsidRPr="00293852" w:rsidDel="00384B2D">
          <w:rPr>
            <w:rFonts w:ascii="Times New Roman" w:hAnsi="Times New Roman" w:cs="Times New Roman"/>
          </w:rPr>
          <w:delText xml:space="preserve">, and </w:delText>
        </w:r>
      </w:del>
      <w:r w:rsidRPr="00293852">
        <w:rPr>
          <w:rFonts w:ascii="Times New Roman" w:hAnsi="Times New Roman" w:cs="Times New Roman"/>
        </w:rPr>
        <w:t>polished</w:t>
      </w:r>
      <w:ins w:id="36" w:author="Benjamin J. Makhlouf" w:date="2026-03-01T19:39:00Z" w16du:dateUtc="2026-03-02T03:39:00Z">
        <w:r w:rsidR="00384B2D">
          <w:rPr>
            <w:rFonts w:ascii="Times New Roman" w:hAnsi="Times New Roman" w:cs="Times New Roman"/>
          </w:rPr>
          <w:t xml:space="preserve"> </w:t>
        </w:r>
        <w:r w:rsidR="00384B2D" w:rsidRPr="00384B2D">
          <w:rPr>
            <w:rFonts w:ascii="Times New Roman" w:hAnsi="Times New Roman" w:cs="Times New Roman"/>
            <w:highlight w:val="yellow"/>
            <w:rPrChange w:id="37" w:author="Benjamin J. Makhlouf" w:date="2026-03-01T19:39:00Z" w16du:dateUtc="2026-03-02T03:39:00Z">
              <w:rPr>
                <w:rFonts w:ascii="Times New Roman" w:hAnsi="Times New Roman" w:cs="Times New Roman"/>
              </w:rPr>
            </w:rPrChange>
          </w:rPr>
          <w:t>using X alumina powder</w:t>
        </w:r>
      </w:ins>
      <w:r w:rsidRPr="00293852">
        <w:rPr>
          <w:rFonts w:ascii="Times New Roman" w:hAnsi="Times New Roman" w:cs="Times New Roman"/>
        </w:rPr>
        <w:t xml:space="preserve">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7C1C1E">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 xml:space="preserve">From these samples, a posterior probability of occupancy for three genetic reporting groups (Lower, Middle, and Upper </w:t>
      </w:r>
      <w:r w:rsidR="0049569B" w:rsidRPr="00293852">
        <w:rPr>
          <w:rFonts w:ascii="Times New Roman" w:hAnsi="Times New Roman" w:cs="Times New Roman"/>
        </w:rPr>
        <w:lastRenderedPageBreak/>
        <w:t>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w:t>
      </w:r>
      <w:del w:id="38" w:author="Benjamin J. Makhlouf" w:date="2026-03-01T20:03:00Z" w16du:dateUtc="2026-03-02T04:03:00Z">
        <w:r w:rsidR="0049569B" w:rsidRPr="00293852" w:rsidDel="00C01016">
          <w:rPr>
            <w:rFonts w:ascii="Times New Roman" w:hAnsi="Times New Roman" w:cs="Times New Roman"/>
          </w:rPr>
          <w:delText xml:space="preserve"> </w:delText>
        </w:r>
        <w:r w:rsidR="00F85470" w:rsidRPr="00293852" w:rsidDel="00C01016">
          <w:rPr>
            <w:rFonts w:ascii="Times New Roman" w:hAnsi="Times New Roman" w:cs="Times New Roman"/>
          </w:rPr>
          <w:fldChar w:fldCharType="begin"/>
        </w:r>
        <w:r w:rsidR="00F85470" w:rsidRPr="00293852" w:rsidDel="00C01016">
          <w:rPr>
            <w:rFonts w:ascii="Times New Roman" w:hAnsi="Times New Roman" w:cs="Times New Roman"/>
          </w:rPr>
          <w:del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delInstrText>
        </w:r>
        <w:r w:rsidR="00F85470" w:rsidRPr="00293852" w:rsidDel="00C01016">
          <w:rPr>
            <w:rFonts w:ascii="Times New Roman" w:hAnsi="Times New Roman" w:cs="Times New Roman"/>
          </w:rPr>
          <w:fldChar w:fldCharType="separate"/>
        </w:r>
        <w:r w:rsidR="00F85470" w:rsidRPr="00293852" w:rsidDel="00C01016">
          <w:rPr>
            <w:rFonts w:ascii="Times New Roman" w:hAnsi="Times New Roman" w:cs="Times New Roman"/>
            <w:noProof/>
          </w:rPr>
          <w:delText>(West &amp; Dann, 2019)</w:delText>
        </w:r>
        <w:r w:rsidR="00F85470" w:rsidRPr="00293852" w:rsidDel="00C01016">
          <w:rPr>
            <w:rFonts w:ascii="Times New Roman" w:hAnsi="Times New Roman" w:cs="Times New Roman"/>
          </w:rPr>
          <w:fldChar w:fldCharType="end"/>
        </w:r>
      </w:del>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660929F5" w14:textId="77777777" w:rsidR="00BC676D" w:rsidRDefault="00BC676D" w:rsidP="00B229E6">
      <w:pPr>
        <w:rPr>
          <w:rFonts w:ascii="Times New Roman" w:hAnsi="Times New Roman" w:cs="Times New Roman"/>
          <w:b/>
          <w:bCs/>
          <w:u w:val="single"/>
        </w:rPr>
      </w:pPr>
    </w:p>
    <w:p w14:paraId="376A3A99" w14:textId="77777777" w:rsidR="00BC676D" w:rsidRDefault="00BC676D" w:rsidP="00B229E6">
      <w:pPr>
        <w:rPr>
          <w:rFonts w:ascii="Times New Roman" w:hAnsi="Times New Roman" w:cs="Times New Roman"/>
          <w:b/>
          <w:bCs/>
          <w:u w:val="single"/>
        </w:rPr>
      </w:pPr>
    </w:p>
    <w:p w14:paraId="0678BE3E" w14:textId="2731AA97"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5F345766"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Sr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 xml:space="preserve">herefore, to </w:t>
      </w:r>
      <w:proofErr w:type="spellStart"/>
      <w:r w:rsidR="00E90986">
        <w:rPr>
          <w:rFonts w:ascii="Times New Roman" w:hAnsi="Times New Roman" w:cs="Times New Roman"/>
        </w:rPr>
        <w:t>maximise</w:t>
      </w:r>
      <w:proofErr w:type="spellEnd"/>
      <w:r w:rsidR="009757C2" w:rsidRPr="00293852">
        <w:rPr>
          <w:rFonts w:ascii="Times New Roman" w:hAnsi="Times New Roman" w:cs="Times New Roman"/>
        </w:rPr>
        <w:t xml:space="preserv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w:t>
      </w:r>
      <w:ins w:id="39" w:author="Benjamin J. Makhlouf" w:date="2026-03-01T20:13:00Z" w16du:dateUtc="2026-03-02T04:13:00Z">
        <w:r w:rsidR="00A9054A">
          <w:rPr>
            <w:rFonts w:ascii="Times New Roman" w:hAnsi="Times New Roman" w:cs="Times New Roman"/>
          </w:rPr>
          <w:t xml:space="preserve">among samples and </w:t>
        </w:r>
      </w:ins>
      <w:ins w:id="40" w:author="Benjamin J. Makhlouf" w:date="2026-03-01T20:12:00Z" w16du:dateUtc="2026-03-02T04:12:00Z">
        <w:r w:rsidR="00A9054A">
          <w:rPr>
            <w:rFonts w:ascii="Times New Roman" w:hAnsi="Times New Roman" w:cs="Times New Roman"/>
          </w:rPr>
          <w:t xml:space="preserve">done without knowing the </w:t>
        </w:r>
      </w:ins>
      <w:ins w:id="41" w:author="Benjamin J. Makhlouf" w:date="2026-03-01T20:13:00Z" w16du:dateUtc="2026-03-02T04:13:00Z">
        <w:r w:rsidR="00A9054A">
          <w:rPr>
            <w:rFonts w:ascii="Times New Roman" w:hAnsi="Times New Roman" w:cs="Times New Roman"/>
          </w:rPr>
          <w:t xml:space="preserve">watershed of origin to avoid </w:t>
        </w:r>
        <w:proofErr w:type="gramStart"/>
        <w:r w:rsidR="00A9054A">
          <w:rPr>
            <w:rFonts w:ascii="Times New Roman" w:hAnsi="Times New Roman" w:cs="Times New Roman"/>
          </w:rPr>
          <w:t>bias .</w:t>
        </w:r>
        <w:proofErr w:type="gramEnd"/>
        <w:r w:rsidR="00A9054A">
          <w:rPr>
            <w:rFonts w:ascii="Times New Roman" w:hAnsi="Times New Roman" w:cs="Times New Roman"/>
          </w:rPr>
          <w:t xml:space="preserve"> </w:t>
        </w:r>
      </w:ins>
      <w:del w:id="42" w:author="Benjamin J. Makhlouf" w:date="2026-03-01T20:12:00Z" w16du:dateUtc="2026-03-02T04:12:00Z">
        <w:r w:rsidR="00CE7F91" w:rsidRPr="00293852" w:rsidDel="00A9054A">
          <w:rPr>
            <w:rFonts w:ascii="Times New Roman" w:hAnsi="Times New Roman" w:cs="Times New Roman"/>
          </w:rPr>
          <w:delText xml:space="preserve">and </w:delText>
        </w:r>
      </w:del>
      <w:del w:id="43" w:author="Benjamin J. Makhlouf" w:date="2026-03-01T20:13:00Z" w16du:dateUtc="2026-03-02T04:13:00Z">
        <w:r w:rsidR="00CE7F91" w:rsidRPr="00293852" w:rsidDel="00A9054A">
          <w:rPr>
            <w:rFonts w:ascii="Times New Roman" w:hAnsi="Times New Roman" w:cs="Times New Roman"/>
          </w:rPr>
          <w:delText xml:space="preserve">blinded to avoid </w:delText>
        </w:r>
        <w:r w:rsidR="006C1496" w:rsidRPr="00293852" w:rsidDel="00A9054A">
          <w:rPr>
            <w:rFonts w:ascii="Times New Roman" w:hAnsi="Times New Roman" w:cs="Times New Roman"/>
          </w:rPr>
          <w:delText>bias.</w:delText>
        </w:r>
      </w:del>
      <w:r w:rsidR="006C1496" w:rsidRPr="00293852">
        <w:rPr>
          <w:rFonts w:ascii="Times New Roman" w:hAnsi="Times New Roman" w:cs="Times New Roman"/>
        </w:rPr>
        <w:t xml:space="preserve">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amples with significant error (</w:t>
      </w:r>
      <w:proofErr w:type="spellStart"/>
      <w:r w:rsidR="009E23C6" w:rsidRPr="00293852">
        <w:rPr>
          <w:rFonts w:ascii="Times New Roman" w:hAnsi="Times New Roman" w:cs="Times New Roman"/>
        </w:rPr>
        <w:t>i.e</w:t>
      </w:r>
      <w:proofErr w:type="spellEnd"/>
      <w:r w:rsidR="009E23C6" w:rsidRPr="00293852">
        <w:rPr>
          <w:rFonts w:ascii="Times New Roman" w:hAnsi="Times New Roman" w:cs="Times New Roman"/>
        </w:rPr>
        <w:t xml:space="preserv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3C28BF89"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lastRenderedPageBreak/>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w:t>
      </w:r>
      <w:proofErr w:type="spellStart"/>
      <w:r w:rsidR="00E90986">
        <w:rPr>
          <w:rFonts w:ascii="Times New Roman" w:hAnsi="Times New Roman" w:cs="Times New Roman"/>
        </w:rPr>
        <w:t>maximise</w:t>
      </w:r>
      <w:proofErr w:type="spellEnd"/>
      <w:r w:rsidR="00F67738" w:rsidRPr="00293852">
        <w:rPr>
          <w:rFonts w:ascii="Times New Roman" w:hAnsi="Times New Roman" w:cs="Times New Roman"/>
        </w:rPr>
        <w:t xml:space="preserve"> goodness of 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w:t>
      </w:r>
      <w:proofErr w:type="spellStart"/>
      <w:r w:rsidR="00E90986">
        <w:rPr>
          <w:rFonts w:ascii="Times New Roman" w:hAnsi="Times New Roman" w:cs="Times New Roman"/>
        </w:rPr>
        <w:t>minimise</w:t>
      </w:r>
      <w:proofErr w:type="spellEnd"/>
      <w:r w:rsidR="00F67738" w:rsidRPr="00293852">
        <w:rPr>
          <w:rFonts w:ascii="Times New Roman" w:hAnsi="Times New Roman" w:cs="Times New Roman"/>
        </w:rPr>
        <w:t xml:space="preserve"> overfitting </w:t>
      </w:r>
      <w:r w:rsidR="00B32AF3" w:rsidRPr="00293852">
        <w:rPr>
          <w:rFonts w:ascii="Times New Roman" w:hAnsi="Times New Roman" w:cs="Times New Roman"/>
        </w:rPr>
        <w:t>(Wood, 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xml:space="preserve">% of variance) </w:t>
      </w:r>
      <w:r w:rsidR="00730E96" w:rsidRPr="00293852">
        <w:rPr>
          <w:rFonts w:ascii="Times New Roman" w:hAnsi="Times New Roman" w:cs="Times New Roman"/>
        </w:rPr>
        <w:lastRenderedPageBreak/>
        <w:t>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CD3FB4" w:rsidRPr="00293852">
        <w:lastRenderedPageBreak/>
        <w:t>“</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08F6AC23"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 xml:space="preserve">probability estimates </w:t>
      </w:r>
      <w:r w:rsidR="00BC676D">
        <w:t xml:space="preserve">(confidence scores) </w:t>
      </w:r>
      <w:r w:rsidRPr="00293852">
        <w:t xml:space="preserve">that </w:t>
      </w:r>
      <w:r w:rsidR="00F61309" w:rsidRPr="00293852">
        <w:t xml:space="preserve">correctly identify rank class likelihood but produce estimated probability values that </w:t>
      </w:r>
      <w:r w:rsidR="00F61309" w:rsidRPr="00293852">
        <w:lastRenderedPageBreak/>
        <w:t>do</w:t>
      </w:r>
      <w:r w:rsidRPr="00293852">
        <w:t xml:space="preserve"> not accurately reflect </w:t>
      </w:r>
      <w:r w:rsidR="00BC676D">
        <w:t xml:space="preserve">the observed probability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r w:rsidR="00BC676D">
        <w:t xml:space="preserve">reliable </w:t>
      </w:r>
      <w:r w:rsidR="00F61309" w:rsidRPr="00293852">
        <w:t>confidence values, we should expect that the observed proportion of individuals belonging to a given class aligns with the model’s assigned probability for that class.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w:t>
      </w:r>
      <w:r w:rsidR="00E67736">
        <w:t>ure</w:t>
      </w:r>
      <w:r w:rsidR="00F873DA" w:rsidRPr="00293852">
        <w:t xml:space="preserve"> </w:t>
      </w:r>
      <w:ins w:id="44" w:author="Benjamin J. Makhlouf" w:date="2026-03-01T20:21:00Z" w16du:dateUtc="2026-03-02T04:21:00Z">
        <w:r w:rsidR="00B50A59">
          <w:t>2</w:t>
        </w:r>
      </w:ins>
      <w:del w:id="45" w:author="Benjamin J. Makhlouf" w:date="2026-03-01T20:21:00Z" w16du:dateUtc="2026-03-02T04:21:00Z">
        <w:r w:rsidR="00F873DA" w:rsidRPr="00293852" w:rsidDel="00B50A59">
          <w:delText>1.</w:delText>
        </w:r>
      </w:del>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reflect </w:t>
      </w:r>
      <w:r w:rsidR="00BC676D">
        <w:t xml:space="preserve">observed </w:t>
      </w:r>
      <w:r w:rsidRPr="00293852">
        <w:t xml:space="preserve">classification </w:t>
      </w:r>
      <w:r w:rsidR="00BC676D">
        <w:t xml:space="preserve">probability.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r w:rsidR="00BC676D">
        <w:t xml:space="preserve"> calibrated</w:t>
      </w:r>
      <w:r w:rsidR="00DF33B5">
        <w:t xml:space="preserve"> confidence thresholds ranging from </w:t>
      </w:r>
      <w:r w:rsidR="00C837EC" w:rsidRPr="00293852">
        <w:t>60% to 90%.</w:t>
      </w:r>
      <w:r w:rsidR="00A675C1">
        <w:t xml:space="preserve"> For a given confidence threshold, we calculated the number of individuals assigned to </w:t>
      </w:r>
      <w:proofErr w:type="gramStart"/>
      <w:r w:rsidR="00A675C1">
        <w:t xml:space="preserve">a </w:t>
      </w:r>
      <w:r w:rsidR="00062696">
        <w:t>the</w:t>
      </w:r>
      <w:proofErr w:type="gramEnd"/>
      <w:r w:rsidR="00062696">
        <w:t xml:space="preserve"> correct </w:t>
      </w:r>
      <w:r w:rsidR="00A675C1">
        <w:t>class with a calibrated probability value at or above the given threshold</w:t>
      </w:r>
      <w:r w:rsidR="00062696">
        <w:t xml:space="preserve">. This value was then compared to the total number of individual </w:t>
      </w:r>
      <w:r w:rsidR="00A675C1">
        <w:t xml:space="preserve">mis-identified as another class or assigned to the correct class </w:t>
      </w:r>
      <w:r w:rsidR="00062696">
        <w:t>but with</w:t>
      </w:r>
      <w:r w:rsidR="00A675C1">
        <w:t xml:space="preserve"> a calibrated probability value below the threshold. </w:t>
      </w:r>
      <w:r w:rsidR="00C837EC" w:rsidRPr="00293852">
        <w:t>Class-specific and overall accuracies were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lastRenderedPageBreak/>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3D459BEF"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w:t>
      </w:r>
      <w:ins w:id="46" w:author="Benjamin J. Makhlouf" w:date="2026-03-01T20:18:00Z" w16du:dateUtc="2026-03-02T04:18:00Z">
        <w:r w:rsidR="00FA7BCD">
          <w:t xml:space="preserve">substantial </w:t>
        </w:r>
      </w:ins>
      <w:del w:id="47" w:author="Benjamin J. Makhlouf" w:date="2026-03-01T20:18:00Z" w16du:dateUtc="2026-03-02T04:18:00Z">
        <w:r w:rsidR="00D53F6D" w:rsidRPr="00293852" w:rsidDel="00FA7BCD">
          <w:delText xml:space="preserve">significant </w:delText>
        </w:r>
      </w:del>
      <w:r w:rsidR="00D53F6D" w:rsidRPr="00293852">
        <w:t xml:space="preserve">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w:t>
      </w:r>
      <w:r w:rsidRPr="00293852">
        <w:rPr>
          <w:rFonts w:ascii="Times New Roman" w:hAnsi="Times New Roman" w:cs="Times New Roman"/>
        </w:rPr>
        <w:lastRenderedPageBreak/>
        <w:t xml:space="preserve">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t xml:space="preserve">Model Performance </w:t>
      </w:r>
    </w:p>
    <w:p w14:paraId="60891E68" w14:textId="0CF66E18"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6397FC80"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lastRenderedPageBreak/>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w:t>
      </w:r>
      <w:ins w:id="48" w:author="Benjamin J. Makhlouf" w:date="2026-03-01T20:19:00Z" w16du:dateUtc="2026-03-02T04:19:00Z">
        <w:r w:rsidR="00941A4D">
          <w:rPr>
            <w:rFonts w:ascii="Times New Roman" w:hAnsi="Times New Roman" w:cs="Times New Roman"/>
          </w:rPr>
          <w:t xml:space="preserve">substantially </w:t>
        </w:r>
      </w:ins>
      <w:del w:id="49" w:author="Benjamin J. Makhlouf" w:date="2026-03-01T20:19:00Z" w16du:dateUtc="2026-03-02T04:19:00Z">
        <w:r w:rsidR="00363DDE" w:rsidRPr="00293852" w:rsidDel="00941A4D">
          <w:rPr>
            <w:rFonts w:ascii="Times New Roman" w:hAnsi="Times New Roman" w:cs="Times New Roman"/>
          </w:rPr>
          <w:delText xml:space="preserve">significantly </w:delText>
        </w:r>
      </w:del>
      <w:r w:rsidR="00363DDE" w:rsidRPr="00293852">
        <w:rPr>
          <w:rFonts w:ascii="Times New Roman" w:hAnsi="Times New Roman" w:cs="Times New Roman"/>
        </w:rPr>
        <w:t xml:space="preserve">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63BE86A9" w:rsidR="00A043C9" w:rsidRPr="00293852" w:rsidRDefault="009D6F26" w:rsidP="001673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w:t>
      </w:r>
      <w:r w:rsidRPr="00293852">
        <w:rPr>
          <w:rFonts w:ascii="Times New Roman" w:hAnsi="Times New Roman" w:cs="Times New Roman"/>
        </w:rPr>
        <w:lastRenderedPageBreak/>
        <w:t>observed probabilities approximating a 1:1 line across all classes and model–data type combinations (ex. Supp. Fig</w:t>
      </w:r>
      <w:r w:rsidR="00E67736">
        <w:rPr>
          <w:rFonts w:ascii="Times New Roman" w:hAnsi="Times New Roman" w:cs="Times New Roman"/>
        </w:rPr>
        <w:t>ure</w:t>
      </w:r>
      <w:r w:rsidRPr="00293852">
        <w:rPr>
          <w:rFonts w:ascii="Times New Roman" w:hAnsi="Times New Roman" w:cs="Times New Roman"/>
        </w:rPr>
        <w:t xml:space="preserve"> 1). </w:t>
      </w:r>
      <w:r w:rsidR="00254031">
        <w:rPr>
          <w:rFonts w:ascii="Times New Roman" w:hAnsi="Times New Roman" w:cs="Times New Roman"/>
        </w:rPr>
        <w:t xml:space="preserve">Notably, many of the predicted probability values from our models appeared to follow this assumption relatively well even before calibration. </w:t>
      </w:r>
      <w:r w:rsidR="00C51A58" w:rsidRPr="00293852">
        <w:rPr>
          <w:rFonts w:ascii="Times New Roman" w:hAnsi="Times New Roman" w:cs="Times New Roman"/>
        </w:rPr>
        <w:t xml:space="preserve">Across the range of tested thresholds, overall </w:t>
      </w:r>
      <w:r w:rsidR="00167331">
        <w:rPr>
          <w:rFonts w:ascii="Times New Roman" w:hAnsi="Times New Roman" w:cs="Times New Roman"/>
        </w:rPr>
        <w:t xml:space="preserve">classification </w:t>
      </w:r>
      <w:r w:rsidR="00C51A58" w:rsidRPr="00293852">
        <w:rPr>
          <w:rFonts w:ascii="Times New Roman" w:hAnsi="Times New Roman" w:cs="Times New Roman"/>
        </w:rPr>
        <w:t>accuracy ranged from 91</w:t>
      </w:r>
      <w:ins w:id="50" w:author="Benjamin J. Makhlouf" w:date="2026-03-01T20:23:00Z" w16du:dateUtc="2026-03-02T04:23:00Z">
        <w:r w:rsidR="00B50A59">
          <w:rPr>
            <w:rFonts w:ascii="Times New Roman" w:hAnsi="Times New Roman" w:cs="Times New Roman"/>
          </w:rPr>
          <w:t>%</w:t>
        </w:r>
      </w:ins>
      <w:r w:rsidR="00C51A58" w:rsidRPr="00293852">
        <w:rPr>
          <w:rFonts w:ascii="Times New Roman" w:hAnsi="Times New Roman" w:cs="Times New Roman"/>
        </w:rPr>
        <w:t xml:space="preserve"> </w:t>
      </w:r>
      <w:ins w:id="51" w:author="Benjamin J. Makhlouf" w:date="2026-03-01T20:23:00Z" w16du:dateUtc="2026-03-02T04:23:00Z">
        <w:r w:rsidR="00B50A59">
          <w:rPr>
            <w:rFonts w:ascii="Times New Roman" w:hAnsi="Times New Roman" w:cs="Times New Roman"/>
          </w:rPr>
          <w:t xml:space="preserve">to </w:t>
        </w:r>
      </w:ins>
      <w:del w:id="52" w:author="Benjamin J. Makhlouf" w:date="2026-03-01T20:23:00Z" w16du:dateUtc="2026-03-02T04:23:00Z">
        <w:r w:rsidR="00C51A58" w:rsidRPr="00293852" w:rsidDel="00B50A59">
          <w:rPr>
            <w:rFonts w:ascii="Times New Roman" w:hAnsi="Times New Roman" w:cs="Times New Roman"/>
          </w:rPr>
          <w:delText xml:space="preserve">– </w:delText>
        </w:r>
      </w:del>
      <w:r w:rsidR="00C51A58" w:rsidRPr="00293852">
        <w:rPr>
          <w:rFonts w:ascii="Times New Roman" w:hAnsi="Times New Roman" w:cs="Times New Roman"/>
        </w:rPr>
        <w:t xml:space="preserve">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w:t>
      </w:r>
      <w:r w:rsidR="00167331">
        <w:rPr>
          <w:rFonts w:ascii="Times New Roman" w:hAnsi="Times New Roman" w:cs="Times New Roman"/>
        </w:rPr>
        <w:t xml:space="preserve">This reflect the declining number of individuals which can be assigned be correct defined by the model with an added requirement of a high probability value. </w:t>
      </w:r>
      <w:r w:rsidR="00C51A58" w:rsidRPr="00293852">
        <w:rPr>
          <w:rFonts w:ascii="Times New Roman" w:hAnsi="Times New Roman" w:cs="Times New Roman"/>
        </w:rPr>
        <w:t xml:space="preserve">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27F1F915"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t>
      </w:r>
      <w:r w:rsidRPr="00293852">
        <w:rPr>
          <w:rFonts w:ascii="Times New Roman" w:hAnsi="Times New Roman" w:cs="Times New Roman"/>
        </w:rPr>
        <w:lastRenderedPageBreak/>
        <w:t xml:space="preserve">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w:t>
      </w:r>
      <w:ins w:id="53" w:author="Benjamin J. Makhlouf" w:date="2026-03-01T20:17:00Z" w16du:dateUtc="2026-03-02T04:17:00Z">
        <w:r w:rsidR="00FA7BCD">
          <w:rPr>
            <w:rFonts w:ascii="Times New Roman" w:hAnsi="Times New Roman" w:cs="Times New Roman"/>
          </w:rPr>
          <w:t xml:space="preserve">ubstantially </w:t>
        </w:r>
      </w:ins>
      <w:del w:id="54" w:author="Benjamin J. Makhlouf" w:date="2026-03-01T20:17:00Z" w16du:dateUtc="2026-03-02T04:17:00Z">
        <w:r w:rsidR="0064756C" w:rsidRPr="00293852" w:rsidDel="00FA7BCD">
          <w:rPr>
            <w:rFonts w:ascii="Times New Roman" w:hAnsi="Times New Roman" w:cs="Times New Roman"/>
          </w:rPr>
          <w:delText xml:space="preserve">ignificantly </w:delText>
        </w:r>
      </w:del>
      <w:r w:rsidR="0064756C" w:rsidRPr="00293852">
        <w:rPr>
          <w:rFonts w:ascii="Times New Roman" w:hAnsi="Times New Roman" w:cs="Times New Roman"/>
        </w:rPr>
        <w:t xml:space="preserve">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r w:rsidR="00E51F2F" w:rsidRPr="00293852">
        <w:rPr>
          <w:rFonts w:ascii="Times New Roman" w:hAnsi="Times New Roman" w:cs="Times New Roman"/>
        </w:rPr>
        <w:t>using</w:t>
      </w:r>
      <w:r w:rsidR="00097484" w:rsidRPr="00293852">
        <w:rPr>
          <w:rFonts w:ascii="Times New Roman" w:hAnsi="Times New Roman" w:cs="Times New Roman"/>
        </w:rPr>
        <w:t xml:space="preserve"> 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r w:rsidR="00A64855">
        <w:rPr>
          <w:rFonts w:ascii="Times New Roman" w:hAnsi="Times New Roman" w:cs="Times New Roman"/>
        </w:rPr>
        <w:t xml:space="preserve">Given the relatively small sample size in our testing set, we acknowledge that the relatively subtle difference in classification accuracy among methods may not be significant. However, even if the difference is insignificant, all methods presented here provide a high level of classification accuracy. </w:t>
      </w:r>
    </w:p>
    <w:p w14:paraId="0EAB008D" w14:textId="080A4D6F" w:rsidR="00B54D1A" w:rsidRPr="00293852" w:rsidRDefault="00CF4BFF" w:rsidP="00FA4965">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watersheds. </w:t>
      </w:r>
      <w:r w:rsidR="00167331">
        <w:rPr>
          <w:rFonts w:ascii="Times New Roman" w:hAnsi="Times New Roman" w:cs="Times New Roman"/>
        </w:rPr>
        <w:t xml:space="preserve">This limitation is further illustrated in the confidence threshold analysis, in which we imposed the additional requirement that the model must assign to the correct class with a calibrated probability value above a given threshold. Preforming this analysis on the total dataset resulted in a </w:t>
      </w:r>
      <w:ins w:id="55" w:author="Benjamin J. Makhlouf" w:date="2026-03-01T20:18:00Z" w16du:dateUtc="2026-03-02T04:18:00Z">
        <w:r w:rsidR="00FA7BCD">
          <w:rPr>
            <w:rFonts w:ascii="Times New Roman" w:hAnsi="Times New Roman" w:cs="Times New Roman"/>
          </w:rPr>
          <w:t xml:space="preserve">substantial </w:t>
        </w:r>
      </w:ins>
      <w:del w:id="56" w:author="Benjamin J. Makhlouf" w:date="2026-03-01T20:18:00Z" w16du:dateUtc="2026-03-02T04:18:00Z">
        <w:r w:rsidR="00167331" w:rsidDel="00FA7BCD">
          <w:rPr>
            <w:rFonts w:ascii="Times New Roman" w:hAnsi="Times New Roman" w:cs="Times New Roman"/>
          </w:rPr>
          <w:delText xml:space="preserve">significant </w:delText>
        </w:r>
      </w:del>
      <w:r w:rsidR="00167331">
        <w:rPr>
          <w:rFonts w:ascii="Times New Roman" w:hAnsi="Times New Roman" w:cs="Times New Roman"/>
        </w:rPr>
        <w:t xml:space="preserve">decrease in classification accuracy in the Nushagak and Kuskokwim as we increased the threshold probability value. This reflects the fact although the model correctly assigns individuals to these watersheds in most cases, the associated confidence of the model is much </w:t>
      </w:r>
      <w:r w:rsidR="00FA4965">
        <w:rPr>
          <w:rFonts w:ascii="Times New Roman" w:hAnsi="Times New Roman" w:cs="Times New Roman"/>
        </w:rPr>
        <w:t xml:space="preserve">lower for these classes given their similarity in time series shape. </w:t>
      </w:r>
      <w:r w:rsidR="00BE529C" w:rsidRPr="00293852">
        <w:rPr>
          <w:rFonts w:ascii="Times New Roman" w:hAnsi="Times New Roman" w:cs="Times New Roman"/>
        </w:rPr>
        <w:t xml:space="preserve">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842EAB">
        <w:rPr>
          <w:rFonts w:ascii="Times New Roman" w:hAnsi="Times New Roman" w:cs="Times New Roman"/>
        </w:rPr>
        <w:t>Figure 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w:t>
      </w:r>
      <w:r w:rsidR="00733CEF" w:rsidRPr="00293852">
        <w:rPr>
          <w:rFonts w:ascii="Times New Roman" w:hAnsi="Times New Roman" w:cs="Times New Roman"/>
        </w:rPr>
        <w:lastRenderedPageBreak/>
        <w:t>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higher misclassification rates among CWAK individuals compared to those from the middle and upper Yukon regions</w:t>
      </w:r>
      <w:r w:rsidR="009577C6">
        <w:rPr>
          <w:rFonts w:ascii="Times New Roman" w:hAnsi="Times New Roman" w:cs="Times New Roman"/>
        </w:rPr>
        <w:t xml:space="preserve"> (Supp. Figure </w:t>
      </w:r>
      <w:proofErr w:type="gramStart"/>
      <w:r w:rsidR="009577C6">
        <w:rPr>
          <w:rFonts w:ascii="Times New Roman" w:hAnsi="Times New Roman" w:cs="Times New Roman"/>
        </w:rPr>
        <w:t>2 )</w:t>
      </w:r>
      <w:proofErr w:type="gramEnd"/>
      <w:r w:rsidR="009577C6">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b, column 4) are more likely to be misclassified with Kuskokwim or Nushagak fish, resulting in lower overall accuracy.</w:t>
      </w:r>
      <w:r w:rsidR="00167331">
        <w:rPr>
          <w:rFonts w:ascii="Times New Roman" w:hAnsi="Times New Roman" w:cs="Times New Roman"/>
        </w:rPr>
        <w:t xml:space="preserve">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(90%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r w:rsidR="00A64855">
        <w:rPr>
          <w:rFonts w:ascii="Times New Roman" w:hAnsi="Times New Roman" w:cs="Times New Roman"/>
        </w:rPr>
        <w:t xml:space="preserve"> </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w:t>
      </w:r>
      <w:proofErr w:type="gramStart"/>
      <w:r w:rsidRPr="00293852">
        <w:rPr>
          <w:rFonts w:ascii="Times New Roman" w:hAnsi="Times New Roman" w:cs="Times New Roman"/>
        </w:rPr>
        <w:t>Yukon river</w:t>
      </w:r>
      <w:proofErr w:type="gramEnd"/>
      <w:r w:rsidRPr="00293852">
        <w:rPr>
          <w:rFonts w:ascii="Times New Roman" w:hAnsi="Times New Roman" w:cs="Times New Roman"/>
        </w:rPr>
        <w:t xml:space="preserve">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can enhance 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w:t>
      </w:r>
      <w:r w:rsidR="00B54D1A" w:rsidRPr="00293852">
        <w:rPr>
          <w:rFonts w:ascii="Times New Roman" w:hAnsi="Times New Roman" w:cs="Times New Roman"/>
        </w:rPr>
        <w:lastRenderedPageBreak/>
        <w:t xml:space="preserve">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4598BB3E" w:rsidR="00941969" w:rsidRPr="00293852" w:rsidRDefault="00D27C7B" w:rsidP="009E43BD">
      <w:pPr>
        <w:pStyle w:val="NormalWeb"/>
        <w:spacing w:line="480" w:lineRule="auto"/>
        <w:ind w:firstLine="720"/>
      </w:pPr>
      <w:r w:rsidRPr="00293852">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w:t>
      </w:r>
      <w:r w:rsidR="002654E3">
        <w:t xml:space="preserve">During exploratory analyses, we conducted a preliminary cross-year validation in which one year of Yukon data was withheld in each run and used as a validation set. Classification accuracy across years was generally consistent with testing performance, except for 2019, which performed moderately worse, possibly due to differences in sample preparation or data quality. While these preliminary results were not included in the final </w:t>
      </w:r>
      <w:proofErr w:type="gramStart"/>
      <w:r w:rsidR="002654E3">
        <w:t>analysis</w:t>
      </w:r>
      <w:proofErr w:type="gramEnd"/>
      <w:r w:rsidR="002654E3">
        <w:t xml:space="preserve"> they support the potential for this model to generalize to new years of data, </w:t>
      </w:r>
      <w:r w:rsidR="009E43BD">
        <w:t xml:space="preserve">which we plan to further evaluate as additional, currently unprocessed years </w:t>
      </w:r>
      <w:r w:rsidR="009E43BD">
        <w:lastRenderedPageBreak/>
        <w:t xml:space="preserve">of otolith data become available. </w:t>
      </w:r>
      <w:r w:rsidR="00941969" w:rsidRPr="00293852">
        <w:t xml:space="preserve">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analytical approaches, particularly 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0C3313">
        <w:t>(Arai et al., 2025 (</w:t>
      </w:r>
      <w:r w:rsidR="000C3313" w:rsidRPr="00E02763">
        <w:rPr>
          <w:i/>
          <w:iCs/>
        </w:rPr>
        <w:t xml:space="preserve">in </w:t>
      </w:r>
      <w:r w:rsidR="00E02763" w:rsidRPr="00E02763">
        <w:rPr>
          <w:i/>
          <w:iCs/>
        </w:rPr>
        <w:t>review</w:t>
      </w:r>
      <w:r w:rsidR="000C3313">
        <w:t>)</w:t>
      </w:r>
      <w:r w:rsidR="007E1DFC" w:rsidRPr="00293852">
        <w:t>)</w:t>
      </w:r>
      <w:r w:rsidR="00941969" w:rsidRPr="00293852">
        <w:t xml:space="preserve">, or deep learning approaches which can accommodate variation in time-series length and </w:t>
      </w:r>
      <w:proofErr w:type="spellStart"/>
      <w:r w:rsidR="00E90986">
        <w:t>minimise</w:t>
      </w:r>
      <w:proofErr w:type="spellEnd"/>
      <w:r w:rsidR="007E1DFC" w:rsidRPr="00293852">
        <w:t xml:space="preserv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w:t>
      </w:r>
      <w:r w:rsidR="0064576D" w:rsidRPr="00293852">
        <w:lastRenderedPageBreak/>
        <w:t xml:space="preserve">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58FB914D" w14:textId="3E4EBA29" w:rsidR="00584F13" w:rsidRPr="00293852" w:rsidRDefault="001566FD" w:rsidP="009F0B9D">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6F3DDCC3" w14:textId="681874C2" w:rsidR="00E57732" w:rsidRPr="00293852" w:rsidRDefault="00F050A0" w:rsidP="00E57732">
      <w:pPr>
        <w:spacing w:before="100" w:beforeAutospacing="1" w:after="100" w:afterAutospacing="1" w:line="480" w:lineRule="auto"/>
        <w:ind w:firstLine="720"/>
        <w:outlineLvl w:val="1"/>
        <w:rPr>
          <w:rFonts w:ascii="Times New Roman" w:hAnsi="Times New Roman" w:cs="Times New Roman"/>
        </w:rPr>
      </w:pPr>
      <w:r>
        <w:rPr>
          <w:color w:val="222222"/>
          <w:shd w:val="clear" w:color="auto" w:fill="FFFFFF"/>
        </w:rPr>
        <w:t>This work w</w:t>
      </w:r>
      <w:r>
        <w:rPr>
          <w:rStyle w:val="gmaildefault"/>
          <w:color w:val="222222"/>
          <w:shd w:val="clear" w:color="auto" w:fill="FFFFFF"/>
        </w:rPr>
        <w:t>as </w:t>
      </w:r>
      <w:r>
        <w:rPr>
          <w:color w:val="222222"/>
          <w:shd w:val="clear" w:color="auto" w:fill="FFFFFF"/>
        </w:rPr>
        <w:t>not possible without the efforts of Dr. Sean Brennan, who motivated much of the data collection used in this study, and </w:t>
      </w:r>
      <w:r>
        <w:rPr>
          <w:rStyle w:val="gmaildefault"/>
          <w:color w:val="222222"/>
          <w:shd w:val="clear" w:color="auto" w:fill="FFFFFF"/>
        </w:rPr>
        <w:t>sought </w:t>
      </w:r>
      <w:r>
        <w:rPr>
          <w:color w:val="222222"/>
          <w:shd w:val="clear" w:color="auto" w:fill="FFFFFF"/>
        </w:rPr>
        <w:t>to advance isotope-based methods </w:t>
      </w:r>
      <w:r>
        <w:rPr>
          <w:rStyle w:val="gmaildefault"/>
          <w:color w:val="222222"/>
          <w:shd w:val="clear" w:color="auto" w:fill="FFFFFF"/>
        </w:rPr>
        <w:t>on fish otoliths </w:t>
      </w:r>
      <w:r>
        <w:rPr>
          <w:color w:val="222222"/>
          <w:shd w:val="clear" w:color="auto" w:fill="FFFFFF"/>
        </w:rPr>
        <w:t xml:space="preserve">for ecological research in Alaska. We thank the University of </w:t>
      </w:r>
      <w:r>
        <w:rPr>
          <w:color w:val="222222"/>
          <w:shd w:val="clear" w:color="auto" w:fill="FFFFFF"/>
        </w:rPr>
        <w:lastRenderedPageBreak/>
        <w:t>Washington’s eScience Institute Data Science and AI Accelerator program, which provided significant mentorship and resources to a</w:t>
      </w:r>
      <w:r>
        <w:rPr>
          <w:rStyle w:val="gmaildefault"/>
          <w:color w:val="222222"/>
          <w:shd w:val="clear" w:color="auto" w:fill="FFFFFF"/>
        </w:rPr>
        <w:t>dvance </w:t>
      </w:r>
      <w:r>
        <w:rPr>
          <w:color w:val="222222"/>
          <w:shd w:val="clear" w:color="auto" w:fill="FFFFFF"/>
        </w:rPr>
        <w:t>this project. We thank the efforts of Alaska </w:t>
      </w:r>
      <w:r>
        <w:rPr>
          <w:rStyle w:val="gmaildefault"/>
          <w:color w:val="222222"/>
          <w:shd w:val="clear" w:color="auto" w:fill="FFFFFF"/>
        </w:rPr>
        <w:t>D</w:t>
      </w:r>
      <w:r>
        <w:rPr>
          <w:color w:val="222222"/>
          <w:shd w:val="clear" w:color="auto" w:fill="FFFFFF"/>
        </w:rPr>
        <w:t>epartment of </w:t>
      </w:r>
      <w:r>
        <w:rPr>
          <w:rStyle w:val="gmaildefault"/>
          <w:color w:val="222222"/>
          <w:shd w:val="clear" w:color="auto" w:fill="FFFFFF"/>
        </w:rPr>
        <w:t>F</w:t>
      </w:r>
      <w:r>
        <w:rPr>
          <w:color w:val="222222"/>
          <w:shd w:val="clear" w:color="auto" w:fill="FFFFFF"/>
        </w:rPr>
        <w:t>ish and </w:t>
      </w:r>
      <w:r>
        <w:rPr>
          <w:rStyle w:val="gmaildefault"/>
          <w:color w:val="222222"/>
          <w:shd w:val="clear" w:color="auto" w:fill="FFFFFF"/>
        </w:rPr>
        <w:t>G</w:t>
      </w:r>
      <w:r>
        <w:rPr>
          <w:color w:val="222222"/>
          <w:shd w:val="clear" w:color="auto" w:fill="FFFFFF"/>
        </w:rPr>
        <w:t>ame, </w:t>
      </w:r>
      <w:r>
        <w:rPr>
          <w:rStyle w:val="gmaildefault"/>
          <w:color w:val="222222"/>
          <w:shd w:val="clear" w:color="auto" w:fill="FFFFFF"/>
        </w:rPr>
        <w:t>and the </w:t>
      </w:r>
      <w:proofErr w:type="spellStart"/>
      <w:r>
        <w:rPr>
          <w:color w:val="222222"/>
          <w:shd w:val="clear" w:color="auto" w:fill="FFFFFF"/>
        </w:rPr>
        <w:t>Orutsararmiut</w:t>
      </w:r>
      <w:proofErr w:type="spellEnd"/>
      <w:r>
        <w:rPr>
          <w:color w:val="222222"/>
          <w:shd w:val="clear" w:color="auto" w:fill="FFFFFF"/>
        </w:rPr>
        <w:t xml:space="preserve"> Native Council</w:t>
      </w:r>
      <w:r>
        <w:rPr>
          <w:rStyle w:val="gmaildefault"/>
          <w:color w:val="222222"/>
          <w:shd w:val="clear" w:color="auto" w:fill="FFFFFF"/>
        </w:rPr>
        <w:t> for</w:t>
      </w:r>
      <w:r>
        <w:rPr>
          <w:color w:val="222222"/>
          <w:shd w:val="clear" w:color="auto" w:fill="FFFFFF"/>
        </w:rPr>
        <w:t> sample collection, and for the employees of the Alaska Department of Fish and Game </w:t>
      </w:r>
      <w:r>
        <w:rPr>
          <w:rStyle w:val="gmaildefault"/>
          <w:color w:val="222222"/>
          <w:shd w:val="clear" w:color="auto" w:fill="FFFFFF"/>
        </w:rPr>
        <w:t>G</w:t>
      </w:r>
      <w:r>
        <w:rPr>
          <w:color w:val="222222"/>
          <w:shd w:val="clear" w:color="auto" w:fill="FFFFFF"/>
        </w:rPr>
        <w:t>ene </w:t>
      </w:r>
      <w:r>
        <w:rPr>
          <w:rStyle w:val="gmaildefault"/>
          <w:color w:val="222222"/>
          <w:shd w:val="clear" w:color="auto" w:fill="FFFFFF"/>
        </w:rPr>
        <w:t>C</w:t>
      </w:r>
      <w:r>
        <w:rPr>
          <w:color w:val="222222"/>
          <w:shd w:val="clear" w:color="auto" w:fill="FFFFFF"/>
        </w:rPr>
        <w:t>onservation </w:t>
      </w:r>
      <w:r>
        <w:rPr>
          <w:rStyle w:val="gmaildefault"/>
          <w:color w:val="222222"/>
          <w:shd w:val="clear" w:color="auto" w:fill="FFFFFF"/>
        </w:rPr>
        <w:t>L</w:t>
      </w:r>
      <w:r>
        <w:rPr>
          <w:color w:val="222222"/>
          <w:shd w:val="clear" w:color="auto" w:fill="FFFFFF"/>
        </w:rPr>
        <w:t>ab who provided the genetics data u</w:t>
      </w:r>
      <w:r>
        <w:rPr>
          <w:rStyle w:val="gmaildefault"/>
          <w:color w:val="222222"/>
          <w:shd w:val="clear" w:color="auto" w:fill="FFFFFF"/>
        </w:rPr>
        <w:t>sed in </w:t>
      </w:r>
      <w:r>
        <w:rPr>
          <w:color w:val="222222"/>
          <w:shd w:val="clear" w:color="auto" w:fill="FFFFFF"/>
        </w:rPr>
        <w:t>this study. This work w</w:t>
      </w:r>
      <w:r>
        <w:rPr>
          <w:rStyle w:val="gmaildefault"/>
          <w:color w:val="222222"/>
          <w:shd w:val="clear" w:color="auto" w:fill="FFFFFF"/>
        </w:rPr>
        <w:t>as </w:t>
      </w:r>
      <w:r>
        <w:rPr>
          <w:color w:val="222222"/>
          <w:shd w:val="clear" w:color="auto" w:fill="FFFFFF"/>
        </w:rPr>
        <w:t>supported by the Kuskokwim River </w:t>
      </w:r>
      <w:r>
        <w:rPr>
          <w:rStyle w:val="gmaildefault"/>
          <w:color w:val="222222"/>
          <w:shd w:val="clear" w:color="auto" w:fill="FFFFFF"/>
        </w:rPr>
        <w:t>I</w:t>
      </w:r>
      <w:r>
        <w:rPr>
          <w:color w:val="222222"/>
          <w:shd w:val="clear" w:color="auto" w:fill="FFFFFF"/>
        </w:rPr>
        <w:t>ntertribal </w:t>
      </w:r>
      <w:r>
        <w:rPr>
          <w:rStyle w:val="gmaildefault"/>
          <w:color w:val="222222"/>
          <w:shd w:val="clear" w:color="auto" w:fill="FFFFFF"/>
        </w:rPr>
        <w:t>F</w:t>
      </w:r>
      <w:r>
        <w:rPr>
          <w:color w:val="222222"/>
          <w:shd w:val="clear" w:color="auto" w:fill="FFFFFF"/>
        </w:rPr>
        <w:t>ish </w:t>
      </w:r>
      <w:r>
        <w:rPr>
          <w:rStyle w:val="gmaildefault"/>
          <w:color w:val="222222"/>
          <w:shd w:val="clear" w:color="auto" w:fill="FFFFFF"/>
        </w:rPr>
        <w:t>C</w:t>
      </w:r>
      <w:r>
        <w:rPr>
          <w:color w:val="222222"/>
          <w:shd w:val="clear" w:color="auto" w:fill="FFFFFF"/>
        </w:rPr>
        <w:t>ommission (KRITFC)</w:t>
      </w:r>
      <w:r>
        <w:rPr>
          <w:rStyle w:val="gmaildefault"/>
          <w:color w:val="222222"/>
          <w:shd w:val="clear" w:color="auto" w:fill="FFFFFF"/>
        </w:rPr>
        <w:t> and the </w:t>
      </w:r>
      <w:r>
        <w:rPr>
          <w:color w:val="222222"/>
          <w:shd w:val="clear" w:color="auto" w:fill="FFFFFF"/>
        </w:rPr>
        <w:t>Arctic</w:t>
      </w:r>
      <w:r>
        <w:rPr>
          <w:rStyle w:val="gmaildefault"/>
          <w:color w:val="222222"/>
          <w:shd w:val="clear" w:color="auto" w:fill="FFFFFF"/>
        </w:rPr>
        <w:t>-</w:t>
      </w:r>
      <w:r>
        <w:rPr>
          <w:color w:val="222222"/>
          <w:shd w:val="clear" w:color="auto" w:fill="FFFFFF"/>
        </w:rPr>
        <w:t>Yukon</w:t>
      </w:r>
      <w:r>
        <w:rPr>
          <w:rStyle w:val="gmaildefault"/>
          <w:color w:val="222222"/>
          <w:shd w:val="clear" w:color="auto" w:fill="FFFFFF"/>
        </w:rPr>
        <w:t>-</w:t>
      </w:r>
      <w:r>
        <w:rPr>
          <w:color w:val="222222"/>
          <w:shd w:val="clear" w:color="auto" w:fill="FFFFFF"/>
        </w:rPr>
        <w:t>Kuskokwim Sustainable Salmon Initiative </w:t>
      </w:r>
      <w:r>
        <w:rPr>
          <w:rStyle w:val="gmaildefault"/>
          <w:color w:val="222222"/>
          <w:shd w:val="clear" w:color="auto" w:fill="FFFFFF"/>
        </w:rPr>
        <w:t>(AYK-SSI)</w:t>
      </w:r>
      <w:r>
        <w:rPr>
          <w:color w:val="222222"/>
          <w:shd w:val="clear" w:color="auto" w:fill="FFFFFF"/>
        </w:rPr>
        <w:t>.</w:t>
      </w:r>
    </w:p>
    <w:p w14:paraId="75B68F86" w14:textId="4A471141"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Author Contributions: </w:t>
      </w:r>
    </w:p>
    <w:p w14:paraId="2CEAC6A9" w14:textId="23B844F2"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Ben Makhlouf p</w:t>
      </w:r>
      <w:r w:rsidR="004C145D">
        <w:rPr>
          <w:rFonts w:ascii="Times New Roman" w:hAnsi="Times New Roman" w:cs="Times New Roman"/>
        </w:rPr>
        <w:t>er</w:t>
      </w:r>
      <w:r>
        <w:rPr>
          <w:rFonts w:ascii="Times New Roman" w:hAnsi="Times New Roman" w:cs="Times New Roman"/>
        </w:rPr>
        <w:t xml:space="preserve">formed data analysis and wrote the manuscript. Valentina </w:t>
      </w:r>
      <w:proofErr w:type="spellStart"/>
      <w:r>
        <w:rPr>
          <w:rFonts w:ascii="Times New Roman" w:hAnsi="Times New Roman" w:cs="Times New Roman"/>
        </w:rPr>
        <w:t>Staneva</w:t>
      </w:r>
      <w:proofErr w:type="spellEnd"/>
      <w:r>
        <w:rPr>
          <w:rFonts w:ascii="Times New Roman" w:hAnsi="Times New Roman" w:cs="Times New Roman"/>
        </w:rPr>
        <w:t xml:space="preserve">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Pr="002A1171" w:rsidRDefault="00D74BAF" w:rsidP="00A2150B">
      <w:pPr>
        <w:spacing w:before="100" w:beforeAutospacing="1" w:after="100" w:afterAutospacing="1" w:line="480" w:lineRule="auto"/>
        <w:outlineLvl w:val="1"/>
        <w:rPr>
          <w:rFonts w:ascii="Times New Roman" w:hAnsi="Times New Roman" w:cs="Times New Roman"/>
          <w:b/>
          <w:bCs/>
        </w:rPr>
      </w:pPr>
      <w:r w:rsidRPr="002A1171">
        <w:rPr>
          <w:rFonts w:ascii="Times New Roman" w:hAnsi="Times New Roman" w:cs="Times New Roman"/>
          <w:b/>
          <w:bCs/>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9F0D1E" w:rsidRDefault="00D74BAF" w:rsidP="00A2150B">
      <w:pPr>
        <w:spacing w:before="100" w:beforeAutospacing="1" w:after="100" w:afterAutospacing="1" w:line="480" w:lineRule="auto"/>
        <w:outlineLvl w:val="1"/>
        <w:rPr>
          <w:rFonts w:ascii="Times New Roman" w:hAnsi="Times New Roman" w:cs="Times New Roman"/>
          <w:b/>
          <w:bCs/>
        </w:rPr>
      </w:pPr>
      <w:r w:rsidRPr="009F0D1E">
        <w:rPr>
          <w:rFonts w:ascii="Times New Roman" w:hAnsi="Times New Roman" w:cs="Times New Roman"/>
          <w:b/>
          <w:bCs/>
        </w:rPr>
        <w:t>References</w:t>
      </w:r>
    </w:p>
    <w:p w14:paraId="1831A92A" w14:textId="77777777" w:rsidR="007C1C1E" w:rsidRPr="007C1C1E" w:rsidRDefault="0016071B" w:rsidP="007C1C1E">
      <w:pPr>
        <w:pStyle w:val="Bibliography"/>
        <w:rPr>
          <w:rFonts w:ascii="Times New Roman" w:hAnsi="Times New Roman" w:cs="Times New Roman"/>
        </w:rPr>
      </w:pPr>
      <w:r w:rsidRPr="00293852">
        <w:fldChar w:fldCharType="begin"/>
      </w:r>
      <w:r w:rsidR="00F22BAA">
        <w:instrText xml:space="preserve"> ADDIN ZOTERO_BIBL {"uncited":[],"omitted":[],"custom":[]} CSL_BIBLIOGRAPHY </w:instrText>
      </w:r>
      <w:r w:rsidRPr="00293852">
        <w:fldChar w:fldCharType="separate"/>
      </w:r>
      <w:r w:rsidR="007C1C1E" w:rsidRPr="007C1C1E">
        <w:rPr>
          <w:rFonts w:ascii="Times New Roman" w:hAnsi="Times New Roman" w:cs="Times New Roman"/>
        </w:rPr>
        <w:t xml:space="preserve">ADFG. (2022). </w:t>
      </w:r>
      <w:r w:rsidR="007C1C1E" w:rsidRPr="007C1C1E">
        <w:rPr>
          <w:rFonts w:ascii="Times New Roman" w:hAnsi="Times New Roman" w:cs="Times New Roman"/>
          <w:i/>
          <w:iCs/>
        </w:rPr>
        <w:t xml:space="preserve">Nushagak River King Salmon—Stock Status </w:t>
      </w:r>
      <w:proofErr w:type="gramStart"/>
      <w:r w:rsidR="007C1C1E" w:rsidRPr="007C1C1E">
        <w:rPr>
          <w:rFonts w:ascii="Times New Roman" w:hAnsi="Times New Roman" w:cs="Times New Roman"/>
          <w:i/>
          <w:iCs/>
        </w:rPr>
        <w:t>And</w:t>
      </w:r>
      <w:proofErr w:type="gramEnd"/>
      <w:r w:rsidR="007C1C1E" w:rsidRPr="007C1C1E">
        <w:rPr>
          <w:rFonts w:ascii="Times New Roman" w:hAnsi="Times New Roman" w:cs="Times New Roman"/>
          <w:i/>
          <w:iCs/>
        </w:rPr>
        <w:t xml:space="preserve"> Action Plan</w:t>
      </w:r>
      <w:r w:rsidR="007C1C1E" w:rsidRPr="007C1C1E">
        <w:rPr>
          <w:rFonts w:ascii="Times New Roman" w:hAnsi="Times New Roman" w:cs="Times New Roman"/>
        </w:rPr>
        <w:t>. https://www.adfg.alaska.gov/static/regulations/regprocess/fisheriesboard/pdfs/2022-2023/bb/rcs/rc004_Nushagak_King_Salmon_Action_Plan.pdf</w:t>
      </w:r>
    </w:p>
    <w:p w14:paraId="4433635C"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lastRenderedPageBreak/>
        <w:t xml:space="preserve">Arai, K., Castonguay, M., </w:t>
      </w:r>
      <w:proofErr w:type="spellStart"/>
      <w:r w:rsidRPr="007C1C1E">
        <w:rPr>
          <w:rFonts w:ascii="Times New Roman" w:hAnsi="Times New Roman" w:cs="Times New Roman"/>
        </w:rPr>
        <w:t>Lyubchich</w:t>
      </w:r>
      <w:proofErr w:type="spellEnd"/>
      <w:r w:rsidRPr="007C1C1E">
        <w:rPr>
          <w:rFonts w:ascii="Times New Roman" w:hAnsi="Times New Roman" w:cs="Times New Roman"/>
        </w:rPr>
        <w:t xml:space="preserve">, V., &amp; Secor, D. H. (2023). Integrating machine learning with otolith </w:t>
      </w:r>
      <w:proofErr w:type="spellStart"/>
      <w:r w:rsidRPr="007C1C1E">
        <w:rPr>
          <w:rFonts w:ascii="Times New Roman" w:hAnsi="Times New Roman" w:cs="Times New Roman"/>
        </w:rPr>
        <w:t>isoscapes</w:t>
      </w:r>
      <w:proofErr w:type="spellEnd"/>
      <w:r w:rsidRPr="007C1C1E">
        <w:rPr>
          <w:rFonts w:ascii="Times New Roman" w:hAnsi="Times New Roman" w:cs="Times New Roman"/>
        </w:rPr>
        <w:t xml:space="preserve">: Reconstructing connectivity of a marine fish over four decades. </w:t>
      </w:r>
      <w:r w:rsidRPr="007C1C1E">
        <w:rPr>
          <w:rFonts w:ascii="Times New Roman" w:hAnsi="Times New Roman" w:cs="Times New Roman"/>
          <w:i/>
          <w:iCs/>
        </w:rPr>
        <w:t>PLOS ONE</w:t>
      </w:r>
      <w:r w:rsidRPr="007C1C1E">
        <w:rPr>
          <w:rFonts w:ascii="Times New Roman" w:hAnsi="Times New Roman" w:cs="Times New Roman"/>
        </w:rPr>
        <w:t xml:space="preserve">, </w:t>
      </w:r>
      <w:r w:rsidRPr="007C1C1E">
        <w:rPr>
          <w:rFonts w:ascii="Times New Roman" w:hAnsi="Times New Roman" w:cs="Times New Roman"/>
          <w:i/>
          <w:iCs/>
        </w:rPr>
        <w:t>18</w:t>
      </w:r>
      <w:r w:rsidRPr="007C1C1E">
        <w:rPr>
          <w:rFonts w:ascii="Times New Roman" w:hAnsi="Times New Roman" w:cs="Times New Roman"/>
        </w:rPr>
        <w:t>(5), e0285702. https://doi.org/10.1371/journal.pone.0285702</w:t>
      </w:r>
    </w:p>
    <w:p w14:paraId="0277959F"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Arai, K., Willmes, M., Johnson, R. C., &amp; Sturrock, A. M. (2025). </w:t>
      </w:r>
      <w:r w:rsidRPr="007C1C1E">
        <w:rPr>
          <w:rFonts w:ascii="Times New Roman" w:hAnsi="Times New Roman" w:cs="Times New Roman"/>
          <w:i/>
          <w:iCs/>
        </w:rPr>
        <w:t>Advancing Provenance Assignment using Machine Learning and Time Series Analysis of Chemical Chronologies in Archival Tissues</w:t>
      </w:r>
      <w:r w:rsidRPr="007C1C1E">
        <w:rPr>
          <w:rFonts w:ascii="Times New Roman" w:hAnsi="Times New Roman" w:cs="Times New Roman"/>
        </w:rPr>
        <w:t xml:space="preserve"> (p. 2025.08.19.671102). </w:t>
      </w:r>
      <w:proofErr w:type="spellStart"/>
      <w:r w:rsidRPr="007C1C1E">
        <w:rPr>
          <w:rFonts w:ascii="Times New Roman" w:hAnsi="Times New Roman" w:cs="Times New Roman"/>
        </w:rPr>
        <w:t>bioRxiv</w:t>
      </w:r>
      <w:proofErr w:type="spellEnd"/>
      <w:r w:rsidRPr="007C1C1E">
        <w:rPr>
          <w:rFonts w:ascii="Times New Roman" w:hAnsi="Times New Roman" w:cs="Times New Roman"/>
        </w:rPr>
        <w:t>. https://doi.org/10.1101/2025.08.19.671102</w:t>
      </w:r>
    </w:p>
    <w:p w14:paraId="40B39608"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Bataille, C. P., &amp; Bowen, G. J. (2012). Mapping 87Sr/86Sr variations in bedrock and water for large scale provenance studies. </w:t>
      </w:r>
      <w:r w:rsidRPr="007C1C1E">
        <w:rPr>
          <w:rFonts w:ascii="Times New Roman" w:hAnsi="Times New Roman" w:cs="Times New Roman"/>
          <w:i/>
          <w:iCs/>
        </w:rPr>
        <w:t>Chemical Geology</w:t>
      </w:r>
      <w:r w:rsidRPr="007C1C1E">
        <w:rPr>
          <w:rFonts w:ascii="Times New Roman" w:hAnsi="Times New Roman" w:cs="Times New Roman"/>
        </w:rPr>
        <w:t xml:space="preserve">, </w:t>
      </w:r>
      <w:r w:rsidRPr="007C1C1E">
        <w:rPr>
          <w:rFonts w:ascii="Times New Roman" w:hAnsi="Times New Roman" w:cs="Times New Roman"/>
          <w:i/>
          <w:iCs/>
        </w:rPr>
        <w:t>304–305</w:t>
      </w:r>
      <w:r w:rsidRPr="007C1C1E">
        <w:rPr>
          <w:rFonts w:ascii="Times New Roman" w:hAnsi="Times New Roman" w:cs="Times New Roman"/>
        </w:rPr>
        <w:t>, 39–52. https://doi.org/10.1016/j.chemgeo.2012.01.028</w:t>
      </w:r>
    </w:p>
    <w:p w14:paraId="448F7D43"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Beacham, T. D., Lapointe, M., Candy, J. R., Miller, K. M., &amp; </w:t>
      </w:r>
      <w:proofErr w:type="spellStart"/>
      <w:r w:rsidRPr="007C1C1E">
        <w:rPr>
          <w:rFonts w:ascii="Times New Roman" w:hAnsi="Times New Roman" w:cs="Times New Roman"/>
        </w:rPr>
        <w:t>Withler</w:t>
      </w:r>
      <w:proofErr w:type="spellEnd"/>
      <w:r w:rsidRPr="007C1C1E">
        <w:rPr>
          <w:rFonts w:ascii="Times New Roman" w:hAnsi="Times New Roman" w:cs="Times New Roman"/>
        </w:rPr>
        <w:t xml:space="preserve">, R. E. (2004). DNA in Action: Rapid Application of DNA Variation to Sockeye Salmon Fisheries Management. </w:t>
      </w:r>
      <w:r w:rsidRPr="007C1C1E">
        <w:rPr>
          <w:rFonts w:ascii="Times New Roman" w:hAnsi="Times New Roman" w:cs="Times New Roman"/>
          <w:i/>
          <w:iCs/>
        </w:rPr>
        <w:t>Conservation Genetics</w:t>
      </w:r>
      <w:r w:rsidRPr="007C1C1E">
        <w:rPr>
          <w:rFonts w:ascii="Times New Roman" w:hAnsi="Times New Roman" w:cs="Times New Roman"/>
        </w:rPr>
        <w:t xml:space="preserve">, </w:t>
      </w:r>
      <w:r w:rsidRPr="007C1C1E">
        <w:rPr>
          <w:rFonts w:ascii="Times New Roman" w:hAnsi="Times New Roman" w:cs="Times New Roman"/>
          <w:i/>
          <w:iCs/>
        </w:rPr>
        <w:t>5</w:t>
      </w:r>
      <w:r w:rsidRPr="007C1C1E">
        <w:rPr>
          <w:rFonts w:ascii="Times New Roman" w:hAnsi="Times New Roman" w:cs="Times New Roman"/>
        </w:rPr>
        <w:t>(3), 411–416. https://doi.org/10.1023/B:COGE.0000031140.41379.73</w:t>
      </w:r>
    </w:p>
    <w:p w14:paraId="4FC54157"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Brennan, S. R., Cline, T. J., &amp; Schindler, D. E. (2019). Quantifying habitat use of migratory fish across riverscapes using space-time isotope models. </w:t>
      </w:r>
      <w:r w:rsidRPr="007C1C1E">
        <w:rPr>
          <w:rFonts w:ascii="Times New Roman" w:hAnsi="Times New Roman" w:cs="Times New Roman"/>
          <w:i/>
          <w:iCs/>
        </w:rPr>
        <w:t>Methods in Ecology and Evolution</w:t>
      </w:r>
      <w:r w:rsidRPr="007C1C1E">
        <w:rPr>
          <w:rFonts w:ascii="Times New Roman" w:hAnsi="Times New Roman" w:cs="Times New Roman"/>
        </w:rPr>
        <w:t xml:space="preserve">, </w:t>
      </w:r>
      <w:r w:rsidRPr="007C1C1E">
        <w:rPr>
          <w:rFonts w:ascii="Times New Roman" w:hAnsi="Times New Roman" w:cs="Times New Roman"/>
          <w:i/>
          <w:iCs/>
        </w:rPr>
        <w:t>10</w:t>
      </w:r>
      <w:r w:rsidRPr="007C1C1E">
        <w:rPr>
          <w:rFonts w:ascii="Times New Roman" w:hAnsi="Times New Roman" w:cs="Times New Roman"/>
        </w:rPr>
        <w:t>(7), 1036–1047. https://doi.org/10.1111/2041-210X.13191</w:t>
      </w:r>
    </w:p>
    <w:p w14:paraId="5D6883D1"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Brennan, S. R., &amp; Schindler, D. E. (2017). Linking otolith microchemistry and dendritic </w:t>
      </w:r>
      <w:proofErr w:type="spellStart"/>
      <w:r w:rsidRPr="007C1C1E">
        <w:rPr>
          <w:rFonts w:ascii="Times New Roman" w:hAnsi="Times New Roman" w:cs="Times New Roman"/>
        </w:rPr>
        <w:t>isoscapes</w:t>
      </w:r>
      <w:proofErr w:type="spellEnd"/>
      <w:r w:rsidRPr="007C1C1E">
        <w:rPr>
          <w:rFonts w:ascii="Times New Roman" w:hAnsi="Times New Roman" w:cs="Times New Roman"/>
        </w:rPr>
        <w:t xml:space="preserve"> to map heterogeneous production of fish across river basins. </w:t>
      </w:r>
      <w:r w:rsidRPr="007C1C1E">
        <w:rPr>
          <w:rFonts w:ascii="Times New Roman" w:hAnsi="Times New Roman" w:cs="Times New Roman"/>
          <w:i/>
          <w:iCs/>
        </w:rPr>
        <w:t>Ecological Applications</w:t>
      </w:r>
      <w:r w:rsidRPr="007C1C1E">
        <w:rPr>
          <w:rFonts w:ascii="Times New Roman" w:hAnsi="Times New Roman" w:cs="Times New Roman"/>
        </w:rPr>
        <w:t xml:space="preserve">, </w:t>
      </w:r>
      <w:r w:rsidRPr="007C1C1E">
        <w:rPr>
          <w:rFonts w:ascii="Times New Roman" w:hAnsi="Times New Roman" w:cs="Times New Roman"/>
          <w:i/>
          <w:iCs/>
        </w:rPr>
        <w:t>27</w:t>
      </w:r>
      <w:r w:rsidRPr="007C1C1E">
        <w:rPr>
          <w:rFonts w:ascii="Times New Roman" w:hAnsi="Times New Roman" w:cs="Times New Roman"/>
        </w:rPr>
        <w:t>(2), 363–377. https://doi.org/10.1002/eap.1474</w:t>
      </w:r>
    </w:p>
    <w:p w14:paraId="0D95C145"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Brennan, S. R., Zimmerman, C. E., Fernandez, D. P., </w:t>
      </w:r>
      <w:proofErr w:type="spellStart"/>
      <w:r w:rsidRPr="007C1C1E">
        <w:rPr>
          <w:rFonts w:ascii="Times New Roman" w:hAnsi="Times New Roman" w:cs="Times New Roman"/>
        </w:rPr>
        <w:t>Cerling</w:t>
      </w:r>
      <w:proofErr w:type="spellEnd"/>
      <w:r w:rsidRPr="007C1C1E">
        <w:rPr>
          <w:rFonts w:ascii="Times New Roman" w:hAnsi="Times New Roman" w:cs="Times New Roman"/>
        </w:rPr>
        <w:t xml:space="preserve">, T. E., McPhee, M. V., &amp; Wooller, M. J. (2015). Strontium isotopes delineate fine-scale natal origins and migration histories of Pacific salmon. </w:t>
      </w:r>
      <w:r w:rsidRPr="007C1C1E">
        <w:rPr>
          <w:rFonts w:ascii="Times New Roman" w:hAnsi="Times New Roman" w:cs="Times New Roman"/>
          <w:i/>
          <w:iCs/>
        </w:rPr>
        <w:t>Science Advances</w:t>
      </w:r>
      <w:r w:rsidRPr="007C1C1E">
        <w:rPr>
          <w:rFonts w:ascii="Times New Roman" w:hAnsi="Times New Roman" w:cs="Times New Roman"/>
        </w:rPr>
        <w:t xml:space="preserve">, </w:t>
      </w:r>
      <w:r w:rsidRPr="007C1C1E">
        <w:rPr>
          <w:rFonts w:ascii="Times New Roman" w:hAnsi="Times New Roman" w:cs="Times New Roman"/>
          <w:i/>
          <w:iCs/>
        </w:rPr>
        <w:t>1</w:t>
      </w:r>
      <w:r w:rsidRPr="007C1C1E">
        <w:rPr>
          <w:rFonts w:ascii="Times New Roman" w:hAnsi="Times New Roman" w:cs="Times New Roman"/>
        </w:rPr>
        <w:t>(4), e1400124. https://doi.org/10.1126/sciadv.1400124</w:t>
      </w:r>
    </w:p>
    <w:p w14:paraId="45242D76"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Campana, S. (1999). Chemistry and composition of fish </w:t>
      </w:r>
      <w:proofErr w:type="spellStart"/>
      <w:proofErr w:type="gramStart"/>
      <w:r w:rsidRPr="007C1C1E">
        <w:rPr>
          <w:rFonts w:ascii="Times New Roman" w:hAnsi="Times New Roman" w:cs="Times New Roman"/>
        </w:rPr>
        <w:t>otoliths:pathways</w:t>
      </w:r>
      <w:proofErr w:type="spellEnd"/>
      <w:proofErr w:type="gramEnd"/>
      <w:r w:rsidRPr="007C1C1E">
        <w:rPr>
          <w:rFonts w:ascii="Times New Roman" w:hAnsi="Times New Roman" w:cs="Times New Roman"/>
        </w:rPr>
        <w:t xml:space="preserve">, mechanisms and applications. </w:t>
      </w:r>
      <w:r w:rsidRPr="007C1C1E">
        <w:rPr>
          <w:rFonts w:ascii="Times New Roman" w:hAnsi="Times New Roman" w:cs="Times New Roman"/>
          <w:i/>
          <w:iCs/>
        </w:rPr>
        <w:t>Marine Ecology Progress Series</w:t>
      </w:r>
      <w:r w:rsidRPr="007C1C1E">
        <w:rPr>
          <w:rFonts w:ascii="Times New Roman" w:hAnsi="Times New Roman" w:cs="Times New Roman"/>
        </w:rPr>
        <w:t xml:space="preserve">, </w:t>
      </w:r>
      <w:r w:rsidRPr="007C1C1E">
        <w:rPr>
          <w:rFonts w:ascii="Times New Roman" w:hAnsi="Times New Roman" w:cs="Times New Roman"/>
          <w:i/>
          <w:iCs/>
        </w:rPr>
        <w:t>188</w:t>
      </w:r>
      <w:r w:rsidRPr="007C1C1E">
        <w:rPr>
          <w:rFonts w:ascii="Times New Roman" w:hAnsi="Times New Roman" w:cs="Times New Roman"/>
        </w:rPr>
        <w:t>, 263–297. https://doi.org/10.3354/meps188263</w:t>
      </w:r>
    </w:p>
    <w:p w14:paraId="17F0E6F4"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Capo, R. C., Stewart, B. W., &amp; Chadwick, O. A. (1998). Strontium isotopes as tracers of ecosystem processes: Theory and methods. </w:t>
      </w:r>
      <w:proofErr w:type="spellStart"/>
      <w:r w:rsidRPr="007C1C1E">
        <w:rPr>
          <w:rFonts w:ascii="Times New Roman" w:hAnsi="Times New Roman" w:cs="Times New Roman"/>
          <w:i/>
          <w:iCs/>
        </w:rPr>
        <w:t>Geoderma</w:t>
      </w:r>
      <w:proofErr w:type="spellEnd"/>
      <w:r w:rsidRPr="007C1C1E">
        <w:rPr>
          <w:rFonts w:ascii="Times New Roman" w:hAnsi="Times New Roman" w:cs="Times New Roman"/>
        </w:rPr>
        <w:t xml:space="preserve">, </w:t>
      </w:r>
      <w:r w:rsidRPr="007C1C1E">
        <w:rPr>
          <w:rFonts w:ascii="Times New Roman" w:hAnsi="Times New Roman" w:cs="Times New Roman"/>
          <w:i/>
          <w:iCs/>
        </w:rPr>
        <w:t>82</w:t>
      </w:r>
      <w:r w:rsidRPr="007C1C1E">
        <w:rPr>
          <w:rFonts w:ascii="Times New Roman" w:hAnsi="Times New Roman" w:cs="Times New Roman"/>
        </w:rPr>
        <w:t>(1), 197–225. https://doi.org/10.1016/S0016-7061(97)00102-X</w:t>
      </w:r>
    </w:p>
    <w:p w14:paraId="0FD8E560"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7C1C1E">
        <w:rPr>
          <w:rFonts w:ascii="Times New Roman" w:hAnsi="Times New Roman" w:cs="Times New Roman"/>
          <w:i/>
          <w:iCs/>
        </w:rPr>
        <w:t>Arctic, Antarctic, and Alpine Research</w:t>
      </w:r>
      <w:r w:rsidRPr="007C1C1E">
        <w:rPr>
          <w:rFonts w:ascii="Times New Roman" w:hAnsi="Times New Roman" w:cs="Times New Roman"/>
        </w:rPr>
        <w:t xml:space="preserve">, </w:t>
      </w:r>
      <w:r w:rsidRPr="007C1C1E">
        <w:rPr>
          <w:rFonts w:ascii="Times New Roman" w:hAnsi="Times New Roman" w:cs="Times New Roman"/>
          <w:i/>
          <w:iCs/>
        </w:rPr>
        <w:t>57</w:t>
      </w:r>
      <w:r w:rsidRPr="007C1C1E">
        <w:rPr>
          <w:rFonts w:ascii="Times New Roman" w:hAnsi="Times New Roman" w:cs="Times New Roman"/>
        </w:rPr>
        <w:t>(1), 2510793. https://doi.org/10.1080/15230430.2025.2510793</w:t>
      </w:r>
    </w:p>
    <w:p w14:paraId="0EE45956"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Donohoe, C. J., &amp; Zimmerman, C. E. (2010). A method of mounting multiple otoliths for beam-based microchemical analyses. </w:t>
      </w:r>
      <w:r w:rsidRPr="007C1C1E">
        <w:rPr>
          <w:rFonts w:ascii="Times New Roman" w:hAnsi="Times New Roman" w:cs="Times New Roman"/>
          <w:i/>
          <w:iCs/>
        </w:rPr>
        <w:t>Environmental Biology of Fishes</w:t>
      </w:r>
      <w:r w:rsidRPr="007C1C1E">
        <w:rPr>
          <w:rFonts w:ascii="Times New Roman" w:hAnsi="Times New Roman" w:cs="Times New Roman"/>
        </w:rPr>
        <w:t xml:space="preserve">, </w:t>
      </w:r>
      <w:r w:rsidRPr="007C1C1E">
        <w:rPr>
          <w:rFonts w:ascii="Times New Roman" w:hAnsi="Times New Roman" w:cs="Times New Roman"/>
          <w:i/>
          <w:iCs/>
        </w:rPr>
        <w:t>89</w:t>
      </w:r>
      <w:r w:rsidRPr="007C1C1E">
        <w:rPr>
          <w:rFonts w:ascii="Times New Roman" w:hAnsi="Times New Roman" w:cs="Times New Roman"/>
        </w:rPr>
        <w:t>(3), 473–477. https://doi.org/10.1007/s10641-010-9680-3</w:t>
      </w:r>
    </w:p>
    <w:p w14:paraId="6943FA54"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lastRenderedPageBreak/>
        <w:t xml:space="preserve">Dormann, C. F. (2020). Calibration of probability predictions from machine-learning and statistical models. </w:t>
      </w:r>
      <w:r w:rsidRPr="007C1C1E">
        <w:rPr>
          <w:rFonts w:ascii="Times New Roman" w:hAnsi="Times New Roman" w:cs="Times New Roman"/>
          <w:i/>
          <w:iCs/>
        </w:rPr>
        <w:t>Global Ecology and Biogeography</w:t>
      </w:r>
      <w:r w:rsidRPr="007C1C1E">
        <w:rPr>
          <w:rFonts w:ascii="Times New Roman" w:hAnsi="Times New Roman" w:cs="Times New Roman"/>
        </w:rPr>
        <w:t xml:space="preserve">, </w:t>
      </w:r>
      <w:r w:rsidRPr="007C1C1E">
        <w:rPr>
          <w:rFonts w:ascii="Times New Roman" w:hAnsi="Times New Roman" w:cs="Times New Roman"/>
          <w:i/>
          <w:iCs/>
        </w:rPr>
        <w:t>29</w:t>
      </w:r>
      <w:r w:rsidRPr="007C1C1E">
        <w:rPr>
          <w:rFonts w:ascii="Times New Roman" w:hAnsi="Times New Roman" w:cs="Times New Roman"/>
        </w:rPr>
        <w:t>(4), 760–765. https://doi.org/10.1111/geb.13070</w:t>
      </w:r>
    </w:p>
    <w:p w14:paraId="6FE74A4B"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Feddern, M. L., Schoen, E. R., </w:t>
      </w:r>
      <w:proofErr w:type="spellStart"/>
      <w:r w:rsidRPr="007C1C1E">
        <w:rPr>
          <w:rFonts w:ascii="Times New Roman" w:hAnsi="Times New Roman" w:cs="Times New Roman"/>
        </w:rPr>
        <w:t>Shaftel</w:t>
      </w:r>
      <w:proofErr w:type="spellEnd"/>
      <w:r w:rsidRPr="007C1C1E">
        <w:rPr>
          <w:rFonts w:ascii="Times New Roman" w:hAnsi="Times New Roman" w:cs="Times New Roman"/>
        </w:rPr>
        <w:t xml:space="preserve">, R., Cunningham, C. J., </w:t>
      </w:r>
      <w:proofErr w:type="spellStart"/>
      <w:r w:rsidRPr="007C1C1E">
        <w:rPr>
          <w:rFonts w:ascii="Times New Roman" w:hAnsi="Times New Roman" w:cs="Times New Roman"/>
        </w:rPr>
        <w:t>Chythlook</w:t>
      </w:r>
      <w:proofErr w:type="spellEnd"/>
      <w:r w:rsidRPr="007C1C1E">
        <w:rPr>
          <w:rFonts w:ascii="Times New Roman" w:hAnsi="Times New Roman" w:cs="Times New Roman"/>
        </w:rPr>
        <w:t xml:space="preserve">, C., Connors, B. M., Murdoch, A. D., von Biela, V. R., &amp; Woods, B. (2023). Kings of the North: Bridging Disciplines to Understand the Effects of Changing Climate on Chinook Salmon in the Arctic-Yukon-Kuskokwim Region. </w:t>
      </w:r>
      <w:r w:rsidRPr="007C1C1E">
        <w:rPr>
          <w:rFonts w:ascii="Times New Roman" w:hAnsi="Times New Roman" w:cs="Times New Roman"/>
          <w:i/>
          <w:iCs/>
        </w:rPr>
        <w:t>FISHERIES</w:t>
      </w:r>
      <w:r w:rsidRPr="007C1C1E">
        <w:rPr>
          <w:rFonts w:ascii="Times New Roman" w:hAnsi="Times New Roman" w:cs="Times New Roman"/>
        </w:rPr>
        <w:t xml:space="preserve">, </w:t>
      </w:r>
      <w:r w:rsidRPr="007C1C1E">
        <w:rPr>
          <w:rFonts w:ascii="Times New Roman" w:hAnsi="Times New Roman" w:cs="Times New Roman"/>
          <w:i/>
          <w:iCs/>
        </w:rPr>
        <w:t>48</w:t>
      </w:r>
      <w:r w:rsidRPr="007C1C1E">
        <w:rPr>
          <w:rFonts w:ascii="Times New Roman" w:hAnsi="Times New Roman" w:cs="Times New Roman"/>
        </w:rPr>
        <w:t>(8), 331–343. https://doi.org/10.1002/fsh.10923</w:t>
      </w:r>
    </w:p>
    <w:p w14:paraId="171A2106"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Hegg, J. C., &amp; Kennedy, B. P. (2021). Let’s do the time warp again: Non-linear time series matching as a tool for sequentially structured data in ecology. </w:t>
      </w:r>
      <w:r w:rsidRPr="007C1C1E">
        <w:rPr>
          <w:rFonts w:ascii="Times New Roman" w:hAnsi="Times New Roman" w:cs="Times New Roman"/>
          <w:i/>
          <w:iCs/>
        </w:rPr>
        <w:t>Ecosphere</w:t>
      </w:r>
      <w:r w:rsidRPr="007C1C1E">
        <w:rPr>
          <w:rFonts w:ascii="Times New Roman" w:hAnsi="Times New Roman" w:cs="Times New Roman"/>
        </w:rPr>
        <w:t xml:space="preserve">, </w:t>
      </w:r>
      <w:r w:rsidRPr="007C1C1E">
        <w:rPr>
          <w:rFonts w:ascii="Times New Roman" w:hAnsi="Times New Roman" w:cs="Times New Roman"/>
          <w:i/>
          <w:iCs/>
        </w:rPr>
        <w:t>12</w:t>
      </w:r>
      <w:r w:rsidRPr="007C1C1E">
        <w:rPr>
          <w:rFonts w:ascii="Times New Roman" w:hAnsi="Times New Roman" w:cs="Times New Roman"/>
        </w:rPr>
        <w:t>(9), e03742. https://doi.org/10.1002/ecs2.3742</w:t>
      </w:r>
    </w:p>
    <w:p w14:paraId="6071ADBB"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Hegg, J. C., Kennedy, B. P., &amp; </w:t>
      </w:r>
      <w:proofErr w:type="spellStart"/>
      <w:r w:rsidRPr="007C1C1E">
        <w:rPr>
          <w:rFonts w:ascii="Times New Roman" w:hAnsi="Times New Roman" w:cs="Times New Roman"/>
        </w:rPr>
        <w:t>Chittaro</w:t>
      </w:r>
      <w:proofErr w:type="spellEnd"/>
      <w:r w:rsidRPr="007C1C1E">
        <w:rPr>
          <w:rFonts w:ascii="Times New Roman" w:hAnsi="Times New Roman" w:cs="Times New Roman"/>
        </w:rPr>
        <w:t xml:space="preserve">, P. (2019). What did you say about my mother? The complexities of maternally derived chemical signatures in otoliths. </w:t>
      </w:r>
      <w:r w:rsidRPr="007C1C1E">
        <w:rPr>
          <w:rFonts w:ascii="Times New Roman" w:hAnsi="Times New Roman" w:cs="Times New Roman"/>
          <w:i/>
          <w:iCs/>
        </w:rPr>
        <w:t>Canadian Journal of Fisheries and Aquatic Sciences</w:t>
      </w:r>
      <w:r w:rsidRPr="007C1C1E">
        <w:rPr>
          <w:rFonts w:ascii="Times New Roman" w:hAnsi="Times New Roman" w:cs="Times New Roman"/>
        </w:rPr>
        <w:t xml:space="preserve">, </w:t>
      </w:r>
      <w:r w:rsidRPr="007C1C1E">
        <w:rPr>
          <w:rFonts w:ascii="Times New Roman" w:hAnsi="Times New Roman" w:cs="Times New Roman"/>
          <w:i/>
          <w:iCs/>
        </w:rPr>
        <w:t>76</w:t>
      </w:r>
      <w:r w:rsidRPr="007C1C1E">
        <w:rPr>
          <w:rFonts w:ascii="Times New Roman" w:hAnsi="Times New Roman" w:cs="Times New Roman"/>
        </w:rPr>
        <w:t>(1), 81–94. https://doi.org/10.1139/cjfas-2017-0341</w:t>
      </w:r>
    </w:p>
    <w:p w14:paraId="0422D4E0"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7C1C1E">
        <w:rPr>
          <w:rFonts w:ascii="Times New Roman" w:hAnsi="Times New Roman" w:cs="Times New Roman"/>
          <w:i/>
          <w:iCs/>
        </w:rPr>
        <w:t>North American Journal of Fisheries Management</w:t>
      </w:r>
      <w:r w:rsidRPr="007C1C1E">
        <w:rPr>
          <w:rFonts w:ascii="Times New Roman" w:hAnsi="Times New Roman" w:cs="Times New Roman"/>
        </w:rPr>
        <w:t xml:space="preserve">, </w:t>
      </w:r>
      <w:r w:rsidRPr="007C1C1E">
        <w:rPr>
          <w:rFonts w:ascii="Times New Roman" w:hAnsi="Times New Roman" w:cs="Times New Roman"/>
          <w:i/>
          <w:iCs/>
        </w:rPr>
        <w:t>34</w:t>
      </w:r>
      <w:r w:rsidRPr="007C1C1E">
        <w:rPr>
          <w:rFonts w:ascii="Times New Roman" w:hAnsi="Times New Roman" w:cs="Times New Roman"/>
        </w:rPr>
        <w:t>(1), 184–201. https://doi.org/10.1080/02755947.2013.862192</w:t>
      </w:r>
    </w:p>
    <w:p w14:paraId="474D451B"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Kennedy, B. P., Folt, C. L., Blum, J. D., &amp; Chamberlain, C. P. (1997). Natural isotope markers in salmon. </w:t>
      </w:r>
      <w:r w:rsidRPr="007C1C1E">
        <w:rPr>
          <w:rFonts w:ascii="Times New Roman" w:hAnsi="Times New Roman" w:cs="Times New Roman"/>
          <w:i/>
          <w:iCs/>
        </w:rPr>
        <w:t>Nature</w:t>
      </w:r>
      <w:r w:rsidRPr="007C1C1E">
        <w:rPr>
          <w:rFonts w:ascii="Times New Roman" w:hAnsi="Times New Roman" w:cs="Times New Roman"/>
        </w:rPr>
        <w:t xml:space="preserve">, </w:t>
      </w:r>
      <w:r w:rsidRPr="007C1C1E">
        <w:rPr>
          <w:rFonts w:ascii="Times New Roman" w:hAnsi="Times New Roman" w:cs="Times New Roman"/>
          <w:i/>
          <w:iCs/>
        </w:rPr>
        <w:t>387</w:t>
      </w:r>
      <w:r w:rsidRPr="007C1C1E">
        <w:rPr>
          <w:rFonts w:ascii="Times New Roman" w:hAnsi="Times New Roman" w:cs="Times New Roman"/>
        </w:rPr>
        <w:t>(6635), Article 6635. https://doi.org/10.1038/42835</w:t>
      </w:r>
    </w:p>
    <w:p w14:paraId="7A60EB55"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Kuhn, M., Vaughn, D., &amp; Ruiz, E. (2025). </w:t>
      </w:r>
      <w:r w:rsidRPr="007C1C1E">
        <w:rPr>
          <w:rFonts w:ascii="Times New Roman" w:hAnsi="Times New Roman" w:cs="Times New Roman"/>
          <w:i/>
          <w:iCs/>
        </w:rPr>
        <w:t>probably: Tools for Post-Processing Predicted Values</w:t>
      </w:r>
      <w:r w:rsidRPr="007C1C1E">
        <w:rPr>
          <w:rFonts w:ascii="Times New Roman" w:hAnsi="Times New Roman" w:cs="Times New Roman"/>
        </w:rPr>
        <w:t xml:space="preserve"> [Computer software]. https://github.com/tidymodels/probably</w:t>
      </w:r>
    </w:p>
    <w:p w14:paraId="73310380"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Kuhn, M., &amp; Wickam, H. (2020). </w:t>
      </w:r>
      <w:proofErr w:type="spellStart"/>
      <w:r w:rsidRPr="007C1C1E">
        <w:rPr>
          <w:rFonts w:ascii="Times New Roman" w:hAnsi="Times New Roman" w:cs="Times New Roman"/>
          <w:i/>
          <w:iCs/>
        </w:rPr>
        <w:t>Tidymodels</w:t>
      </w:r>
      <w:proofErr w:type="spellEnd"/>
      <w:r w:rsidRPr="007C1C1E">
        <w:rPr>
          <w:rFonts w:ascii="Times New Roman" w:hAnsi="Times New Roman" w:cs="Times New Roman"/>
          <w:i/>
          <w:iCs/>
        </w:rPr>
        <w:t xml:space="preserve">: A collection of packages for modeling and machine learning using </w:t>
      </w:r>
      <w:proofErr w:type="spellStart"/>
      <w:r w:rsidRPr="007C1C1E">
        <w:rPr>
          <w:rFonts w:ascii="Times New Roman" w:hAnsi="Times New Roman" w:cs="Times New Roman"/>
          <w:i/>
          <w:iCs/>
        </w:rPr>
        <w:t>tidyverse</w:t>
      </w:r>
      <w:proofErr w:type="spellEnd"/>
      <w:r w:rsidRPr="007C1C1E">
        <w:rPr>
          <w:rFonts w:ascii="Times New Roman" w:hAnsi="Times New Roman" w:cs="Times New Roman"/>
          <w:i/>
          <w:iCs/>
        </w:rPr>
        <w:t xml:space="preserve"> principles.</w:t>
      </w:r>
      <w:r w:rsidRPr="007C1C1E">
        <w:rPr>
          <w:rFonts w:ascii="Times New Roman" w:hAnsi="Times New Roman" w:cs="Times New Roman"/>
        </w:rPr>
        <w:t xml:space="preserve"> [Computer software]. https://www.tidymodels.org</w:t>
      </w:r>
    </w:p>
    <w:p w14:paraId="3A604DCC"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Lamborn, C. C., </w:t>
      </w:r>
      <w:proofErr w:type="spellStart"/>
      <w:r w:rsidRPr="007C1C1E">
        <w:rPr>
          <w:rFonts w:ascii="Times New Roman" w:hAnsi="Times New Roman" w:cs="Times New Roman"/>
        </w:rPr>
        <w:t>Ohlberger</w:t>
      </w:r>
      <w:proofErr w:type="spellEnd"/>
      <w:r w:rsidRPr="007C1C1E">
        <w:rPr>
          <w:rFonts w:ascii="Times New Roman" w:hAnsi="Times New Roman" w:cs="Times New Roman"/>
        </w:rPr>
        <w:t xml:space="preserve">, J., Walsworth, T. E., Westley, P. A. H., Cunningham, C. J., Wynsma, S., &amp; Smith, J. W. (2025). A Synthesis of Factors Related to Trends in Abundance and Demography of Alaska Chinook Salmon (Oncorhynchus tshawytscha, Salmonidae): Implications for Research, Management, and Policy. </w:t>
      </w:r>
      <w:r w:rsidRPr="007C1C1E">
        <w:rPr>
          <w:rFonts w:ascii="Times New Roman" w:hAnsi="Times New Roman" w:cs="Times New Roman"/>
          <w:i/>
          <w:iCs/>
        </w:rPr>
        <w:t>Fish and Fisheries</w:t>
      </w:r>
      <w:r w:rsidRPr="007C1C1E">
        <w:rPr>
          <w:rFonts w:ascii="Times New Roman" w:hAnsi="Times New Roman" w:cs="Times New Roman"/>
        </w:rPr>
        <w:t xml:space="preserve">, </w:t>
      </w:r>
      <w:r w:rsidRPr="007C1C1E">
        <w:rPr>
          <w:rFonts w:ascii="Times New Roman" w:hAnsi="Times New Roman" w:cs="Times New Roman"/>
          <w:i/>
          <w:iCs/>
        </w:rPr>
        <w:t>n/a</w:t>
      </w:r>
      <w:r w:rsidRPr="007C1C1E">
        <w:rPr>
          <w:rFonts w:ascii="Times New Roman" w:hAnsi="Times New Roman" w:cs="Times New Roman"/>
        </w:rPr>
        <w:t>(n/a). https://doi.org/10.1111/faf.12895</w:t>
      </w:r>
    </w:p>
    <w:p w14:paraId="1B954E2C"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Larson, W. A., Seeb, J. E., Pascal, C. E., Templin, W. D., &amp; Seeb, L. W. (2014). Single-nucleotide polymorphisms (SNPs) identified through genotyping-by-sequencing improve genetic stock identification of Chinook salmon (Oncorhynchus tshawytscha) from western Alaska. </w:t>
      </w:r>
      <w:r w:rsidRPr="007C1C1E">
        <w:rPr>
          <w:rFonts w:ascii="Times New Roman" w:hAnsi="Times New Roman" w:cs="Times New Roman"/>
          <w:i/>
          <w:iCs/>
        </w:rPr>
        <w:t>Canadian Journal of Fisheries and Aquatic Sciences</w:t>
      </w:r>
      <w:r w:rsidRPr="007C1C1E">
        <w:rPr>
          <w:rFonts w:ascii="Times New Roman" w:hAnsi="Times New Roman" w:cs="Times New Roman"/>
        </w:rPr>
        <w:t xml:space="preserve">, </w:t>
      </w:r>
      <w:r w:rsidRPr="007C1C1E">
        <w:rPr>
          <w:rFonts w:ascii="Times New Roman" w:hAnsi="Times New Roman" w:cs="Times New Roman"/>
          <w:i/>
          <w:iCs/>
        </w:rPr>
        <w:t>71</w:t>
      </w:r>
      <w:r w:rsidRPr="007C1C1E">
        <w:rPr>
          <w:rFonts w:ascii="Times New Roman" w:hAnsi="Times New Roman" w:cs="Times New Roman"/>
        </w:rPr>
        <w:t>(5), 698–708. https://doi.org/10.1139/cjfas-2013-0502</w:t>
      </w:r>
    </w:p>
    <w:p w14:paraId="49E4B744"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Makhlouf, B., Cline, T. J., Fernandez, D., Seeb, L., Lee, E., Gilk-</w:t>
      </w:r>
      <w:proofErr w:type="spellStart"/>
      <w:r w:rsidRPr="007C1C1E">
        <w:rPr>
          <w:rFonts w:ascii="Times New Roman" w:hAnsi="Times New Roman" w:cs="Times New Roman"/>
        </w:rPr>
        <w:t>Baumer</w:t>
      </w:r>
      <w:proofErr w:type="spellEnd"/>
      <w:r w:rsidRPr="007C1C1E">
        <w:rPr>
          <w:rFonts w:ascii="Times New Roman" w:hAnsi="Times New Roman" w:cs="Times New Roman"/>
        </w:rPr>
        <w:t xml:space="preserve">, S., Whited, D., Zimmerman, C. E., &amp; Schindler, D. E. (2025). Combining genetic and isotope frameworks </w:t>
      </w:r>
      <w:r w:rsidRPr="007C1C1E">
        <w:rPr>
          <w:rFonts w:ascii="Times New Roman" w:hAnsi="Times New Roman" w:cs="Times New Roman"/>
        </w:rPr>
        <w:lastRenderedPageBreak/>
        <w:t xml:space="preserve">improves reconstruction of fish provenance across riverscapes. </w:t>
      </w:r>
      <w:r w:rsidRPr="007C1C1E">
        <w:rPr>
          <w:rFonts w:ascii="Times New Roman" w:hAnsi="Times New Roman" w:cs="Times New Roman"/>
          <w:i/>
          <w:iCs/>
        </w:rPr>
        <w:t>Limnology and Oceanography Letters</w:t>
      </w:r>
      <w:r w:rsidRPr="007C1C1E">
        <w:rPr>
          <w:rFonts w:ascii="Times New Roman" w:hAnsi="Times New Roman" w:cs="Times New Roman"/>
        </w:rPr>
        <w:t xml:space="preserve">, </w:t>
      </w:r>
      <w:r w:rsidRPr="007C1C1E">
        <w:rPr>
          <w:rFonts w:ascii="Times New Roman" w:hAnsi="Times New Roman" w:cs="Times New Roman"/>
          <w:i/>
          <w:iCs/>
        </w:rPr>
        <w:t>n/a</w:t>
      </w:r>
      <w:r w:rsidRPr="007C1C1E">
        <w:rPr>
          <w:rFonts w:ascii="Times New Roman" w:hAnsi="Times New Roman" w:cs="Times New Roman"/>
        </w:rPr>
        <w:t>(n/a). https://doi.org/10.1002/lol2.70025</w:t>
      </w:r>
    </w:p>
    <w:p w14:paraId="665777E7"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Mercier, L., </w:t>
      </w:r>
      <w:proofErr w:type="spellStart"/>
      <w:r w:rsidRPr="007C1C1E">
        <w:rPr>
          <w:rFonts w:ascii="Times New Roman" w:hAnsi="Times New Roman" w:cs="Times New Roman"/>
        </w:rPr>
        <w:t>Darnaude</w:t>
      </w:r>
      <w:proofErr w:type="spellEnd"/>
      <w:r w:rsidRPr="007C1C1E">
        <w:rPr>
          <w:rFonts w:ascii="Times New Roman" w:hAnsi="Times New Roman" w:cs="Times New Roman"/>
        </w:rPr>
        <w:t xml:space="preserve">, A. M., Bruguier, O., Vasconcelos, R. P., Cabral, H. N., Costa, M. J., Lara, M., Jones, D. L., &amp; </w:t>
      </w:r>
      <w:proofErr w:type="spellStart"/>
      <w:r w:rsidRPr="007C1C1E">
        <w:rPr>
          <w:rFonts w:ascii="Times New Roman" w:hAnsi="Times New Roman" w:cs="Times New Roman"/>
        </w:rPr>
        <w:t>Mouillot</w:t>
      </w:r>
      <w:proofErr w:type="spellEnd"/>
      <w:r w:rsidRPr="007C1C1E">
        <w:rPr>
          <w:rFonts w:ascii="Times New Roman" w:hAnsi="Times New Roman" w:cs="Times New Roman"/>
        </w:rPr>
        <w:t xml:space="preserve">, D. (2011). Selecting statistical models and variable combinations for optimal classification using otolith microchemistry. </w:t>
      </w:r>
      <w:r w:rsidRPr="007C1C1E">
        <w:rPr>
          <w:rFonts w:ascii="Times New Roman" w:hAnsi="Times New Roman" w:cs="Times New Roman"/>
          <w:i/>
          <w:iCs/>
        </w:rPr>
        <w:t>Ecological Applications</w:t>
      </w:r>
      <w:r w:rsidRPr="007C1C1E">
        <w:rPr>
          <w:rFonts w:ascii="Times New Roman" w:hAnsi="Times New Roman" w:cs="Times New Roman"/>
        </w:rPr>
        <w:t xml:space="preserve">, </w:t>
      </w:r>
      <w:r w:rsidRPr="007C1C1E">
        <w:rPr>
          <w:rFonts w:ascii="Times New Roman" w:hAnsi="Times New Roman" w:cs="Times New Roman"/>
          <w:i/>
          <w:iCs/>
        </w:rPr>
        <w:t>21</w:t>
      </w:r>
      <w:r w:rsidRPr="007C1C1E">
        <w:rPr>
          <w:rFonts w:ascii="Times New Roman" w:hAnsi="Times New Roman" w:cs="Times New Roman"/>
        </w:rPr>
        <w:t>(4), 1352–1364. https://doi.org/10.1890/09-1887.1</w:t>
      </w:r>
    </w:p>
    <w:p w14:paraId="449FCEB5"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Reis-Santos, P., Gillanders, B. M., Sturrock, A. M., Izzo, C., Oxman, D. S., Lueders-Dumont, J. A., </w:t>
      </w:r>
      <w:proofErr w:type="spellStart"/>
      <w:r w:rsidRPr="007C1C1E">
        <w:rPr>
          <w:rFonts w:ascii="Times New Roman" w:hAnsi="Times New Roman" w:cs="Times New Roman"/>
        </w:rPr>
        <w:t>Hüssy</w:t>
      </w:r>
      <w:proofErr w:type="spellEnd"/>
      <w:r w:rsidRPr="007C1C1E">
        <w:rPr>
          <w:rFonts w:ascii="Times New Roman" w:hAnsi="Times New Roman" w:cs="Times New Roman"/>
        </w:rPr>
        <w:t xml:space="preserve">,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7C1C1E">
        <w:rPr>
          <w:rFonts w:ascii="Times New Roman" w:hAnsi="Times New Roman" w:cs="Times New Roman"/>
          <w:i/>
          <w:iCs/>
        </w:rPr>
        <w:t>Reviews in Fish Biology and Fisheries</w:t>
      </w:r>
      <w:r w:rsidRPr="007C1C1E">
        <w:rPr>
          <w:rFonts w:ascii="Times New Roman" w:hAnsi="Times New Roman" w:cs="Times New Roman"/>
        </w:rPr>
        <w:t>. https://doi.org/10.1007/s11160-022-09720-z</w:t>
      </w:r>
    </w:p>
    <w:p w14:paraId="41C9BDE9"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Silva Filho, T., Song, H., Perello-Nieto, M., Santos-Rodriguez, R., Kull, M., &amp; Flach, P. (2023). Classifier calibration: A survey on how to assess and improve predicted class probabilities. </w:t>
      </w:r>
      <w:r w:rsidRPr="007C1C1E">
        <w:rPr>
          <w:rFonts w:ascii="Times New Roman" w:hAnsi="Times New Roman" w:cs="Times New Roman"/>
          <w:i/>
          <w:iCs/>
        </w:rPr>
        <w:t>Machine Learning</w:t>
      </w:r>
      <w:r w:rsidRPr="007C1C1E">
        <w:rPr>
          <w:rFonts w:ascii="Times New Roman" w:hAnsi="Times New Roman" w:cs="Times New Roman"/>
        </w:rPr>
        <w:t xml:space="preserve">, </w:t>
      </w:r>
      <w:r w:rsidRPr="007C1C1E">
        <w:rPr>
          <w:rFonts w:ascii="Times New Roman" w:hAnsi="Times New Roman" w:cs="Times New Roman"/>
          <w:i/>
          <w:iCs/>
        </w:rPr>
        <w:t>112</w:t>
      </w:r>
      <w:r w:rsidRPr="007C1C1E">
        <w:rPr>
          <w:rFonts w:ascii="Times New Roman" w:hAnsi="Times New Roman" w:cs="Times New Roman"/>
        </w:rPr>
        <w:t>(9), 3211–3260. https://doi.org/10.1007/s10994-023-06336-7</w:t>
      </w:r>
    </w:p>
    <w:p w14:paraId="73876A69"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Templin, W. D., Seeb, J. E., Jasper, J. R., Barclay, A. W., &amp; Seeb, L. W. (2011). Genetic differentiation of Alaska Chinook salmon: The missing link for migratory studies. </w:t>
      </w:r>
      <w:r w:rsidRPr="007C1C1E">
        <w:rPr>
          <w:rFonts w:ascii="Times New Roman" w:hAnsi="Times New Roman" w:cs="Times New Roman"/>
          <w:i/>
          <w:iCs/>
        </w:rPr>
        <w:t>Molecular Ecology Resources</w:t>
      </w:r>
      <w:r w:rsidRPr="007C1C1E">
        <w:rPr>
          <w:rFonts w:ascii="Times New Roman" w:hAnsi="Times New Roman" w:cs="Times New Roman"/>
        </w:rPr>
        <w:t xml:space="preserve">, </w:t>
      </w:r>
      <w:r w:rsidRPr="007C1C1E">
        <w:rPr>
          <w:rFonts w:ascii="Times New Roman" w:hAnsi="Times New Roman" w:cs="Times New Roman"/>
          <w:i/>
          <w:iCs/>
        </w:rPr>
        <w:t>11</w:t>
      </w:r>
      <w:r w:rsidRPr="007C1C1E">
        <w:rPr>
          <w:rFonts w:ascii="Times New Roman" w:hAnsi="Times New Roman" w:cs="Times New Roman"/>
        </w:rPr>
        <w:t>(s1), 226–246. https://doi.org/10.1111/j.1755-0998.2010.02968.x</w:t>
      </w:r>
    </w:p>
    <w:p w14:paraId="2D0A2506"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7C1C1E">
        <w:rPr>
          <w:rFonts w:ascii="Times New Roman" w:hAnsi="Times New Roman" w:cs="Times New Roman"/>
          <w:i/>
          <w:iCs/>
        </w:rPr>
        <w:t>North American Journal of Fisheries Management</w:t>
      </w:r>
      <w:r w:rsidRPr="007C1C1E">
        <w:rPr>
          <w:rFonts w:ascii="Times New Roman" w:hAnsi="Times New Roman" w:cs="Times New Roman"/>
        </w:rPr>
        <w:t xml:space="preserve">, </w:t>
      </w:r>
      <w:r w:rsidRPr="007C1C1E">
        <w:rPr>
          <w:rFonts w:ascii="Times New Roman" w:hAnsi="Times New Roman" w:cs="Times New Roman"/>
          <w:i/>
          <w:iCs/>
        </w:rPr>
        <w:t>44</w:t>
      </w:r>
      <w:r w:rsidRPr="007C1C1E">
        <w:rPr>
          <w:rFonts w:ascii="Times New Roman" w:hAnsi="Times New Roman" w:cs="Times New Roman"/>
        </w:rPr>
        <w:t>(4), 857–869. https://doi.org/10.1002/nafm.11019</w:t>
      </w:r>
    </w:p>
    <w:p w14:paraId="793B19CA"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Van </w:t>
      </w:r>
      <w:proofErr w:type="spellStart"/>
      <w:r w:rsidRPr="007C1C1E">
        <w:rPr>
          <w:rFonts w:ascii="Times New Roman" w:hAnsi="Times New Roman" w:cs="Times New Roman"/>
        </w:rPr>
        <w:t>Rijsbergen</w:t>
      </w:r>
      <w:proofErr w:type="spellEnd"/>
      <w:r w:rsidRPr="007C1C1E">
        <w:rPr>
          <w:rFonts w:ascii="Times New Roman" w:hAnsi="Times New Roman" w:cs="Times New Roman"/>
        </w:rPr>
        <w:t xml:space="preserve">, C. J. (1975). </w:t>
      </w:r>
      <w:r w:rsidRPr="007C1C1E">
        <w:rPr>
          <w:rFonts w:ascii="Times New Roman" w:hAnsi="Times New Roman" w:cs="Times New Roman"/>
          <w:i/>
          <w:iCs/>
        </w:rPr>
        <w:t>Information retrieval</w:t>
      </w:r>
      <w:r w:rsidRPr="007C1C1E">
        <w:rPr>
          <w:rFonts w:ascii="Times New Roman" w:hAnsi="Times New Roman" w:cs="Times New Roman"/>
        </w:rPr>
        <w:t>. Butterworths. https://cir.nii.ac.jp/crid/1970023484860037059</w:t>
      </w:r>
    </w:p>
    <w:p w14:paraId="6B594694"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West, F., &amp; Dann, T. (2019). </w:t>
      </w:r>
      <w:r w:rsidRPr="007C1C1E">
        <w:rPr>
          <w:rFonts w:ascii="Times New Roman" w:hAnsi="Times New Roman" w:cs="Times New Roman"/>
          <w:i/>
          <w:iCs/>
        </w:rPr>
        <w:t>Genetic stock identification of Pilot Station Chinook salmon, 2017.</w:t>
      </w:r>
      <w:r w:rsidRPr="007C1C1E">
        <w:rPr>
          <w:rFonts w:ascii="Times New Roman" w:hAnsi="Times New Roman" w:cs="Times New Roman"/>
        </w:rPr>
        <w:t xml:space="preserve"> (Alaska Department of Fish and Game, Division of Commercial Fisheries, Regional Information Report 3A19-08, Anchorage.). https://www.adfg.alaska.gov/FedAidPDFs/RIR.3A.2019.08.pdf.</w:t>
      </w:r>
    </w:p>
    <w:p w14:paraId="5AF580B1" w14:textId="77777777" w:rsidR="007C1C1E" w:rsidRPr="007C1C1E" w:rsidRDefault="007C1C1E" w:rsidP="007C1C1E">
      <w:pPr>
        <w:pStyle w:val="Bibliography"/>
        <w:rPr>
          <w:rFonts w:ascii="Times New Roman" w:hAnsi="Times New Roman" w:cs="Times New Roman"/>
        </w:rPr>
      </w:pPr>
      <w:r w:rsidRPr="007C1C1E">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7C1C1E">
        <w:rPr>
          <w:rFonts w:ascii="Times New Roman" w:hAnsi="Times New Roman" w:cs="Times New Roman"/>
          <w:i/>
          <w:iCs/>
        </w:rPr>
        <w:t>Transactions of the American Fisheries Society</w:t>
      </w:r>
      <w:r w:rsidRPr="007C1C1E">
        <w:rPr>
          <w:rFonts w:ascii="Times New Roman" w:hAnsi="Times New Roman" w:cs="Times New Roman"/>
        </w:rPr>
        <w:t xml:space="preserve">, </w:t>
      </w:r>
      <w:r w:rsidRPr="007C1C1E">
        <w:rPr>
          <w:rFonts w:ascii="Times New Roman" w:hAnsi="Times New Roman" w:cs="Times New Roman"/>
          <w:i/>
          <w:iCs/>
        </w:rPr>
        <w:t>131</w:t>
      </w:r>
      <w:r w:rsidRPr="007C1C1E">
        <w:rPr>
          <w:rFonts w:ascii="Times New Roman" w:hAnsi="Times New Roman" w:cs="Times New Roman"/>
        </w:rPr>
        <w:t>(5), 986–993. https://doi.org/10.1577/1548-8659(2002)131%253C0986:IOSARR%253E2.0.CO;2</w:t>
      </w:r>
    </w:p>
    <w:p w14:paraId="5EE7D949" w14:textId="1756F9EB" w:rsidR="00BE6105" w:rsidRPr="008C5870" w:rsidRDefault="0016071B" w:rsidP="007C1C1E">
      <w:pPr>
        <w:pStyle w:val="Bibliography"/>
        <w:rPr>
          <w:rFonts w:ascii="Times New Roman" w:hAnsi="Times New Roman" w:cs="Times New Roman"/>
        </w:rPr>
      </w:pPr>
      <w:r w:rsidRPr="00293852">
        <w:rPr>
          <w:rFonts w:ascii="Times New Roman" w:hAnsi="Times New Roman" w:cs="Times New Roman"/>
        </w:rPr>
        <w:fldChar w:fldCharType="end"/>
      </w:r>
      <w:r w:rsidR="00BE6105" w:rsidRPr="008C5870">
        <w:rPr>
          <w:rFonts w:ascii="Times New Roman" w:hAnsi="Times New Roman" w:cs="Times New Roman"/>
        </w:rPr>
        <w:t xml:space="preserve"> </w:t>
      </w:r>
    </w:p>
    <w:p w14:paraId="4804BFBC" w14:textId="77777777" w:rsidR="00BE6105" w:rsidRDefault="00BE6105" w:rsidP="001117E1">
      <w:pPr>
        <w:spacing w:before="100" w:beforeAutospacing="1" w:after="100" w:afterAutospacing="1" w:line="480" w:lineRule="auto"/>
        <w:ind w:left="720" w:hanging="720"/>
        <w:outlineLvl w:val="1"/>
        <w:rPr>
          <w:rFonts w:ascii="Garamond" w:hAnsi="Garamond"/>
          <w:sz w:val="22"/>
          <w:szCs w:val="22"/>
        </w:rPr>
      </w:pPr>
    </w:p>
    <w:p w14:paraId="44FBC07A"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6D0005B6"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1D5286C9"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647A6FD5" w14:textId="77777777" w:rsidR="00A9429D" w:rsidRDefault="00A9429D" w:rsidP="001117E1">
      <w:pPr>
        <w:spacing w:before="100" w:beforeAutospacing="1" w:after="100" w:afterAutospacing="1" w:line="480" w:lineRule="auto"/>
        <w:ind w:left="720" w:hanging="720"/>
        <w:outlineLvl w:val="1"/>
        <w:rPr>
          <w:rFonts w:ascii="Garamond" w:hAnsi="Garamond"/>
          <w:sz w:val="22"/>
          <w:szCs w:val="22"/>
        </w:rPr>
      </w:pPr>
    </w:p>
    <w:p w14:paraId="55DCB177" w14:textId="77777777" w:rsidR="00A9429D" w:rsidRDefault="00A9429D" w:rsidP="00A9429D">
      <w:pPr>
        <w:rPr>
          <w:rStyle w:val="CommentReference"/>
        </w:rPr>
      </w:pPr>
      <w:r>
        <w:rPr>
          <w:noProof/>
          <w:sz w:val="16"/>
          <w:szCs w:val="16"/>
        </w:rPr>
        <w:lastRenderedPageBreak/>
        <w:drawing>
          <wp:inline distT="0" distB="0" distL="0" distR="0" wp14:anchorId="205ED14F" wp14:editId="70908A5B">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0E90F674" w14:textId="77777777" w:rsidR="00A9429D" w:rsidRPr="00AB607D" w:rsidRDefault="00A9429D" w:rsidP="00A9429D">
      <w:pPr>
        <w:rPr>
          <w:rFonts w:ascii="Times New Roman" w:hAnsi="Times New Roman" w:cs="Times New Roman"/>
          <w:b/>
          <w:bCs/>
        </w:rPr>
      </w:pPr>
      <w:r w:rsidRPr="00AB607D">
        <w:rPr>
          <w:rFonts w:ascii="Times New Roman" w:hAnsi="Times New Roman" w:cs="Times New Roman"/>
          <w:b/>
          <w:bCs/>
        </w:rPr>
        <w:t xml:space="preserve">Figure 1: </w:t>
      </w:r>
    </w:p>
    <w:p w14:paraId="6A4B79E8"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 watersheds. Black circles indicate sampling locations for otolith collection (and genetic collection in the Yukon) on each river. </w:t>
      </w:r>
    </w:p>
    <w:p w14:paraId="6C90BB34"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B)</w:t>
      </w:r>
      <w:r w:rsidRPr="00AB607D">
        <w:rPr>
          <w:rFonts w:ascii="Times New Roman" w:hAnsi="Times New Roman" w:cs="Times New Roman"/>
        </w:rPr>
        <w:t xml:space="preserve"> ⁸⁷Sr/⁸⁶Sr </w:t>
      </w:r>
      <w:proofErr w:type="spellStart"/>
      <w:r>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Values range from 0.702 to 0.740, with darker </w:t>
      </w:r>
      <w:proofErr w:type="spellStart"/>
      <w:r>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more enriched values whereas lighter </w:t>
      </w:r>
      <w:proofErr w:type="spellStart"/>
      <w:r>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less enriched.  </w:t>
      </w:r>
    </w:p>
    <w:p w14:paraId="076AB8BF" w14:textId="77777777" w:rsidR="00A9429D" w:rsidRDefault="00A9429D" w:rsidP="00A9429D">
      <w:pPr>
        <w:rPr>
          <w:rFonts w:ascii="Garamond" w:hAnsi="Garamond"/>
          <w:b/>
          <w:bCs/>
          <w:sz w:val="16"/>
          <w:szCs w:val="16"/>
        </w:rPr>
      </w:pPr>
    </w:p>
    <w:p w14:paraId="243E3ECC" w14:textId="77777777" w:rsidR="00A9429D" w:rsidRPr="00AB607D" w:rsidRDefault="00A9429D" w:rsidP="00A9429D">
      <w:pPr>
        <w:rPr>
          <w:rFonts w:ascii="Times New Roman" w:hAnsi="Times New Roman" w:cs="Times New Roman"/>
          <w:b/>
          <w:bCs/>
          <w:sz w:val="16"/>
          <w:szCs w:val="16"/>
        </w:rPr>
      </w:pPr>
      <w:r>
        <w:rPr>
          <w:rFonts w:ascii="Garamond" w:hAnsi="Garamond"/>
          <w:noProof/>
          <w:sz w:val="16"/>
          <w:szCs w:val="16"/>
        </w:rPr>
        <w:lastRenderedPageBreak/>
        <w:drawing>
          <wp:anchor distT="0" distB="0" distL="114300" distR="114300" simplePos="0" relativeHeight="251659264" behindDoc="0" locked="0" layoutInCell="1" allowOverlap="1" wp14:anchorId="7418A9E9" wp14:editId="7D171D47">
            <wp:simplePos x="0" y="0"/>
            <wp:positionH relativeFrom="column">
              <wp:posOffset>-194945</wp:posOffset>
            </wp:positionH>
            <wp:positionV relativeFrom="paragraph">
              <wp:posOffset>0</wp:posOffset>
            </wp:positionV>
            <wp:extent cx="4540250" cy="3783965"/>
            <wp:effectExtent l="0" t="0" r="6350" b="63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40250" cy="3783965"/>
                    </a:xfrm>
                    <a:prstGeom prst="rect">
                      <a:avLst/>
                    </a:prstGeom>
                  </pic:spPr>
                </pic:pic>
              </a:graphicData>
            </a:graphic>
            <wp14:sizeRelH relativeFrom="page">
              <wp14:pctWidth>0</wp14:pctWidth>
            </wp14:sizeRelH>
            <wp14:sizeRelV relativeFrom="page">
              <wp14:pctHeight>0</wp14:pctHeight>
            </wp14:sizeRelV>
          </wp:anchor>
        </w:drawing>
      </w:r>
    </w:p>
    <w:p w14:paraId="3BBB5133" w14:textId="77777777" w:rsidR="00A9429D" w:rsidRDefault="00A9429D" w:rsidP="00A9429D">
      <w:pPr>
        <w:rPr>
          <w:rFonts w:ascii="Times New Roman" w:hAnsi="Times New Roman" w:cs="Times New Roman"/>
          <w:b/>
          <w:bCs/>
        </w:rPr>
      </w:pPr>
    </w:p>
    <w:p w14:paraId="4BBA1BA3" w14:textId="77777777" w:rsidR="00A9429D" w:rsidRDefault="00A9429D" w:rsidP="00A9429D">
      <w:pPr>
        <w:rPr>
          <w:rFonts w:ascii="Times New Roman" w:hAnsi="Times New Roman" w:cs="Times New Roman"/>
          <w:b/>
          <w:bCs/>
        </w:rPr>
      </w:pPr>
    </w:p>
    <w:p w14:paraId="379BD103" w14:textId="77777777" w:rsidR="00A9429D" w:rsidRDefault="00A9429D" w:rsidP="00A9429D">
      <w:pPr>
        <w:rPr>
          <w:rFonts w:ascii="Times New Roman" w:hAnsi="Times New Roman" w:cs="Times New Roman"/>
          <w:b/>
          <w:bCs/>
        </w:rPr>
      </w:pPr>
    </w:p>
    <w:p w14:paraId="3878CD9C" w14:textId="77777777" w:rsidR="00A9429D" w:rsidRDefault="00A9429D" w:rsidP="00A9429D">
      <w:pPr>
        <w:rPr>
          <w:rFonts w:ascii="Times New Roman" w:hAnsi="Times New Roman" w:cs="Times New Roman"/>
          <w:b/>
          <w:bCs/>
        </w:rPr>
      </w:pPr>
    </w:p>
    <w:p w14:paraId="516BC753" w14:textId="77777777" w:rsidR="00A9429D" w:rsidRDefault="00A9429D" w:rsidP="00A9429D">
      <w:pPr>
        <w:rPr>
          <w:rFonts w:ascii="Times New Roman" w:hAnsi="Times New Roman" w:cs="Times New Roman"/>
          <w:b/>
          <w:bCs/>
        </w:rPr>
      </w:pPr>
    </w:p>
    <w:p w14:paraId="1D31D5F5" w14:textId="77777777" w:rsidR="00A9429D" w:rsidRDefault="00A9429D" w:rsidP="00A9429D">
      <w:pPr>
        <w:rPr>
          <w:rFonts w:ascii="Times New Roman" w:hAnsi="Times New Roman" w:cs="Times New Roman"/>
          <w:b/>
          <w:bCs/>
        </w:rPr>
      </w:pPr>
    </w:p>
    <w:p w14:paraId="7BC15270" w14:textId="77777777" w:rsidR="00A9429D" w:rsidRDefault="00A9429D" w:rsidP="00A9429D">
      <w:pPr>
        <w:rPr>
          <w:rFonts w:ascii="Times New Roman" w:hAnsi="Times New Roman" w:cs="Times New Roman"/>
          <w:b/>
          <w:bCs/>
        </w:rPr>
      </w:pPr>
    </w:p>
    <w:p w14:paraId="09E4E111" w14:textId="77777777" w:rsidR="00A9429D" w:rsidRDefault="00A9429D" w:rsidP="00A9429D">
      <w:pPr>
        <w:rPr>
          <w:rFonts w:ascii="Times New Roman" w:hAnsi="Times New Roman" w:cs="Times New Roman"/>
          <w:b/>
          <w:bCs/>
        </w:rPr>
      </w:pPr>
    </w:p>
    <w:p w14:paraId="69025AEB" w14:textId="77777777" w:rsidR="00A9429D" w:rsidRDefault="00A9429D" w:rsidP="00A9429D">
      <w:pPr>
        <w:rPr>
          <w:rFonts w:ascii="Times New Roman" w:hAnsi="Times New Roman" w:cs="Times New Roman"/>
          <w:b/>
          <w:bCs/>
        </w:rPr>
      </w:pPr>
    </w:p>
    <w:p w14:paraId="2D57003B" w14:textId="77777777" w:rsidR="00A9429D" w:rsidRDefault="00A9429D" w:rsidP="00A9429D">
      <w:pPr>
        <w:rPr>
          <w:rFonts w:ascii="Times New Roman" w:hAnsi="Times New Roman" w:cs="Times New Roman"/>
          <w:b/>
          <w:bCs/>
        </w:rPr>
      </w:pPr>
    </w:p>
    <w:p w14:paraId="67CA8924" w14:textId="77777777" w:rsidR="00A9429D" w:rsidRDefault="00A9429D" w:rsidP="00A9429D">
      <w:pPr>
        <w:rPr>
          <w:rFonts w:ascii="Times New Roman" w:hAnsi="Times New Roman" w:cs="Times New Roman"/>
          <w:b/>
          <w:bCs/>
        </w:rPr>
      </w:pPr>
    </w:p>
    <w:p w14:paraId="01A65FBB" w14:textId="77777777" w:rsidR="00A9429D" w:rsidRDefault="00A9429D" w:rsidP="00A9429D">
      <w:pPr>
        <w:rPr>
          <w:rFonts w:ascii="Times New Roman" w:hAnsi="Times New Roman" w:cs="Times New Roman"/>
          <w:b/>
          <w:bCs/>
        </w:rPr>
      </w:pPr>
    </w:p>
    <w:p w14:paraId="7CB5360D" w14:textId="77777777" w:rsidR="00A9429D" w:rsidRDefault="00A9429D" w:rsidP="00A9429D">
      <w:pPr>
        <w:rPr>
          <w:rFonts w:ascii="Times New Roman" w:hAnsi="Times New Roman" w:cs="Times New Roman"/>
          <w:b/>
          <w:bCs/>
        </w:rPr>
      </w:pPr>
    </w:p>
    <w:p w14:paraId="02FBCF8F" w14:textId="5305C5A8" w:rsidR="00A9429D" w:rsidRPr="00AB607D" w:rsidRDefault="00A9429D" w:rsidP="00A9429D">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w:t>
      </w:r>
      <w:ins w:id="57" w:author="Benjamin J. Makhlouf" w:date="2026-03-01T20:18:00Z" w16du:dateUtc="2026-03-02T04:18:00Z">
        <w:r w:rsidR="00FA7BCD">
          <w:rPr>
            <w:rFonts w:ascii="Times New Roman" w:hAnsi="Times New Roman" w:cs="Times New Roman"/>
          </w:rPr>
          <w:t>ubstantial</w:t>
        </w:r>
      </w:ins>
      <w:del w:id="58" w:author="Benjamin J. Makhlouf" w:date="2026-03-01T20:18:00Z" w16du:dateUtc="2026-03-02T04:18:00Z">
        <w:r w:rsidRPr="00AB607D" w:rsidDel="00FA7BCD">
          <w:rPr>
            <w:rFonts w:ascii="Times New Roman" w:hAnsi="Times New Roman" w:cs="Times New Roman"/>
          </w:rPr>
          <w:delText>ignificant</w:delText>
        </w:r>
      </w:del>
      <w:r w:rsidRPr="00AB607D">
        <w:rPr>
          <w:rFonts w:ascii="Times New Roman" w:hAnsi="Times New Roman" w:cs="Times New Roman"/>
        </w:rPr>
        <w:t xml:space="preserve"> clustering is evident, but with overlap between all watersheds. Yukon (Blue points) contain a much larger range of values, indicative of the large range in natal ⁸⁷Sr/⁸⁶Sr values in the basin. Kuskokwim (Red points) overlap between both Nushagak and Yukon fish, likely due to its position in the region between both watersheds. </w:t>
      </w:r>
    </w:p>
    <w:p w14:paraId="11566450" w14:textId="77777777" w:rsidR="00A9429D" w:rsidRDefault="00A9429D" w:rsidP="00A9429D">
      <w:pPr>
        <w:rPr>
          <w:rFonts w:ascii="Garamond" w:hAnsi="Garamond"/>
          <w:b/>
          <w:bCs/>
          <w:sz w:val="16"/>
          <w:szCs w:val="16"/>
        </w:rPr>
      </w:pPr>
    </w:p>
    <w:p w14:paraId="3A530FDB" w14:textId="77777777" w:rsidR="00A9429D" w:rsidRDefault="00A9429D" w:rsidP="00A9429D">
      <w:pPr>
        <w:rPr>
          <w:rFonts w:ascii="Garamond" w:hAnsi="Garamond"/>
          <w:b/>
          <w:bCs/>
          <w:sz w:val="16"/>
          <w:szCs w:val="16"/>
        </w:rPr>
      </w:pPr>
      <w:r>
        <w:rPr>
          <w:rFonts w:ascii="Garamond" w:hAnsi="Garamond"/>
          <w:b/>
          <w:bCs/>
          <w:noProof/>
          <w:sz w:val="16"/>
          <w:szCs w:val="16"/>
        </w:rPr>
        <w:lastRenderedPageBreak/>
        <w:drawing>
          <wp:inline distT="0" distB="0" distL="0" distR="0" wp14:anchorId="0881EB77" wp14:editId="7B32F3D7">
            <wp:extent cx="5943600" cy="2931160"/>
            <wp:effectExtent l="0" t="0" r="0" b="2540"/>
            <wp:docPr id="1216485611"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85611" name="Picture 3" descr="A graph of a diagra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1F941748"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 xml:space="preserve">Figure 3: </w:t>
      </w:r>
      <w:r w:rsidRPr="00AB607D">
        <w:rPr>
          <w:rFonts w:ascii="Times New Roman" w:hAnsi="Times New Roman" w:cs="Times New Roman"/>
        </w:rPr>
        <w:t xml:space="preserve">A) Principal component analysis of all samples with a natal origin ⁸⁷Sr/⁸⁶Sr of 0.7080 - 0.7085. Clustering among watersheds is evident between principal components 1 and 2 (68.39% of variance), as well as between principal components 2 and 3 (31.16% of variance). There is some overlap between all three watersheds in both cases. B) Sample otolith LA timeseries </w:t>
      </w:r>
      <w:r>
        <w:rPr>
          <w:rFonts w:ascii="Times New Roman" w:hAnsi="Times New Roman" w:cs="Times New Roman"/>
        </w:rPr>
        <w:t>colore</w:t>
      </w:r>
      <w:r w:rsidRPr="00AB607D">
        <w:rPr>
          <w:rFonts w:ascii="Times New Roman" w:hAnsi="Times New Roman" w:cs="Times New Roman"/>
        </w:rPr>
        <w:t>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0F4DED04" w14:textId="77777777" w:rsidR="00A9429D" w:rsidRDefault="00A9429D" w:rsidP="00A9429D">
      <w:pPr>
        <w:rPr>
          <w:rFonts w:ascii="Garamond" w:hAnsi="Garamond"/>
          <w:b/>
          <w:bCs/>
          <w:sz w:val="16"/>
          <w:szCs w:val="16"/>
        </w:rPr>
      </w:pPr>
    </w:p>
    <w:p w14:paraId="3B8A6D59" w14:textId="77777777" w:rsidR="00A9429D" w:rsidRDefault="00A9429D" w:rsidP="00A9429D">
      <w:pPr>
        <w:rPr>
          <w:rFonts w:ascii="Garamond" w:hAnsi="Garamond"/>
          <w:b/>
          <w:bCs/>
          <w:sz w:val="16"/>
          <w:szCs w:val="16"/>
        </w:rPr>
      </w:pPr>
    </w:p>
    <w:p w14:paraId="4891C054" w14:textId="77777777" w:rsidR="00A9429D" w:rsidRDefault="00A9429D" w:rsidP="00A9429D">
      <w:pPr>
        <w:rPr>
          <w:rFonts w:ascii="Garamond" w:hAnsi="Garamond"/>
          <w:b/>
          <w:bCs/>
          <w:sz w:val="16"/>
          <w:szCs w:val="16"/>
        </w:rPr>
      </w:pPr>
    </w:p>
    <w:p w14:paraId="1A8C3DEB" w14:textId="77777777" w:rsidR="00A9429D" w:rsidRDefault="00A9429D" w:rsidP="00A9429D">
      <w:pPr>
        <w:rPr>
          <w:rFonts w:ascii="Garamond" w:hAnsi="Garamond"/>
          <w:b/>
          <w:bCs/>
          <w:sz w:val="16"/>
          <w:szCs w:val="16"/>
        </w:rPr>
      </w:pPr>
    </w:p>
    <w:p w14:paraId="11302D53" w14:textId="77777777" w:rsidR="00A9429D" w:rsidRDefault="00A9429D" w:rsidP="00A9429D">
      <w:pPr>
        <w:rPr>
          <w:rFonts w:ascii="Garamond" w:hAnsi="Garamond"/>
          <w:b/>
          <w:bCs/>
          <w:sz w:val="16"/>
          <w:szCs w:val="16"/>
        </w:rPr>
      </w:pPr>
    </w:p>
    <w:p w14:paraId="0047918A" w14:textId="77777777" w:rsidR="00A9429D" w:rsidRDefault="00A9429D" w:rsidP="00A9429D">
      <w:pPr>
        <w:rPr>
          <w:rFonts w:ascii="Garamond" w:hAnsi="Garamond"/>
          <w:b/>
          <w:bCs/>
          <w:sz w:val="16"/>
          <w:szCs w:val="16"/>
        </w:rPr>
      </w:pPr>
    </w:p>
    <w:p w14:paraId="54A6FA14" w14:textId="77777777" w:rsidR="00A9429D" w:rsidRDefault="00A9429D" w:rsidP="00A9429D">
      <w:pPr>
        <w:rPr>
          <w:rFonts w:ascii="Garamond" w:hAnsi="Garamond"/>
          <w:b/>
          <w:bCs/>
          <w:sz w:val="16"/>
          <w:szCs w:val="16"/>
        </w:rPr>
      </w:pPr>
      <w:r>
        <w:rPr>
          <w:rFonts w:ascii="Garamond" w:hAnsi="Garamond"/>
          <w:b/>
          <w:bCs/>
          <w:noProof/>
          <w:sz w:val="16"/>
          <w:szCs w:val="16"/>
        </w:rPr>
        <w:lastRenderedPageBreak/>
        <w:drawing>
          <wp:inline distT="0" distB="0" distL="0" distR="0" wp14:anchorId="6CC18779" wp14:editId="57771D46">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10"/>
                    <a:stretch>
                      <a:fillRect/>
                    </a:stretch>
                  </pic:blipFill>
                  <pic:spPr>
                    <a:xfrm>
                      <a:off x="0" y="0"/>
                      <a:ext cx="5780272" cy="1734081"/>
                    </a:xfrm>
                    <a:prstGeom prst="rect">
                      <a:avLst/>
                    </a:prstGeom>
                  </pic:spPr>
                </pic:pic>
              </a:graphicData>
            </a:graphic>
          </wp:inline>
        </w:drawing>
      </w:r>
    </w:p>
    <w:p w14:paraId="24D4ABC8" w14:textId="77777777" w:rsidR="00A9429D" w:rsidRPr="00AB607D" w:rsidRDefault="00A9429D" w:rsidP="00A9429D">
      <w:pPr>
        <w:rPr>
          <w:rFonts w:ascii="Times New Roman" w:hAnsi="Times New Roman" w:cs="Times New Roman"/>
        </w:rPr>
      </w:pPr>
      <w:r w:rsidRPr="00AB607D">
        <w:rPr>
          <w:rFonts w:ascii="Times New Roman" w:hAnsi="Times New Roman" w:cs="Times New Roman"/>
          <w:b/>
          <w:bCs/>
        </w:rPr>
        <w:t>Figure 4:</w:t>
      </w:r>
      <w:r w:rsidRPr="00AB607D">
        <w:rPr>
          <w:rFonts w:ascii="Times New Roman" w:hAnsi="Times New Roman" w:cs="Times New Roman"/>
        </w:rPr>
        <w:t xml:space="preserve"> Model Performance comparison among data preprocessing steps and model types. Accuracy indicates the proportion of each class correctly classified. F1-Score is the harmonic mean of precision and recall, providing a balanced performance measure across all watershed classes. Results compare two ⁸⁷Sr/⁸⁶Sr timeseries smoothing methods (GAM, MA) and three machine learning algorithms (Random Forest, SVM, KNN) using either all test data (Total) or only overlapping isotope ranges </w:t>
      </w:r>
      <w:r>
        <w:rPr>
          <w:rFonts w:ascii="Times New Roman" w:hAnsi="Times New Roman" w:cs="Times New Roman"/>
        </w:rPr>
        <w:t>(Restricted</w:t>
      </w:r>
      <w:r w:rsidRPr="00AB607D">
        <w:rPr>
          <w:rFonts w:ascii="Times New Roman" w:hAnsi="Times New Roman" w:cs="Times New Roman"/>
        </w:rPr>
        <w:t xml:space="preserve">). Darker green </w:t>
      </w:r>
      <w:proofErr w:type="spellStart"/>
      <w:r>
        <w:rPr>
          <w:rFonts w:ascii="Times New Roman" w:hAnsi="Times New Roman" w:cs="Times New Roman"/>
        </w:rPr>
        <w:t>colour</w:t>
      </w:r>
      <w:r w:rsidRPr="00AB607D">
        <w:rPr>
          <w:rFonts w:ascii="Times New Roman" w:hAnsi="Times New Roman" w:cs="Times New Roman"/>
        </w:rPr>
        <w:t>s</w:t>
      </w:r>
      <w:proofErr w:type="spellEnd"/>
      <w:r w:rsidRPr="00AB607D">
        <w:rPr>
          <w:rFonts w:ascii="Times New Roman" w:hAnsi="Times New Roman" w:cs="Times New Roman"/>
        </w:rPr>
        <w:t xml:space="preserve"> indicate higher scores.</w:t>
      </w:r>
    </w:p>
    <w:p w14:paraId="0DCEE9B5" w14:textId="77777777" w:rsidR="00A9429D" w:rsidRDefault="00A9429D" w:rsidP="00A9429D">
      <w:pPr>
        <w:rPr>
          <w:rFonts w:ascii="Garamond" w:hAnsi="Garamond"/>
          <w:sz w:val="16"/>
          <w:szCs w:val="16"/>
        </w:rPr>
      </w:pPr>
    </w:p>
    <w:p w14:paraId="55E87442" w14:textId="77777777" w:rsidR="00A9429D" w:rsidRDefault="00A9429D" w:rsidP="00A9429D">
      <w:pPr>
        <w:rPr>
          <w:rFonts w:ascii="Garamond" w:hAnsi="Garamond"/>
          <w:sz w:val="16"/>
          <w:szCs w:val="16"/>
        </w:rPr>
      </w:pPr>
    </w:p>
    <w:p w14:paraId="51C0E7F5" w14:textId="77777777" w:rsidR="00A9429D" w:rsidRDefault="00A9429D" w:rsidP="00A9429D">
      <w:pPr>
        <w:rPr>
          <w:rFonts w:ascii="Garamond" w:hAnsi="Garamond"/>
          <w:sz w:val="16"/>
          <w:szCs w:val="16"/>
        </w:rPr>
      </w:pPr>
    </w:p>
    <w:p w14:paraId="708F95FE" w14:textId="77777777" w:rsidR="00A9429D" w:rsidRDefault="00A9429D" w:rsidP="00A9429D">
      <w:pPr>
        <w:rPr>
          <w:rFonts w:ascii="Garamond" w:hAnsi="Garamond"/>
          <w:sz w:val="16"/>
          <w:szCs w:val="16"/>
        </w:rPr>
      </w:pPr>
    </w:p>
    <w:p w14:paraId="4F7A1201" w14:textId="77777777" w:rsidR="00A9429D" w:rsidRDefault="00A9429D" w:rsidP="00A9429D">
      <w:pPr>
        <w:rPr>
          <w:rFonts w:ascii="Garamond" w:hAnsi="Garamond"/>
          <w:sz w:val="16"/>
          <w:szCs w:val="16"/>
        </w:rPr>
      </w:pPr>
    </w:p>
    <w:p w14:paraId="19119D63" w14:textId="77777777" w:rsidR="00A9429D" w:rsidRDefault="00A9429D" w:rsidP="00A9429D">
      <w:pPr>
        <w:rPr>
          <w:rFonts w:ascii="Garamond" w:hAnsi="Garamond"/>
          <w:sz w:val="16"/>
          <w:szCs w:val="16"/>
        </w:rPr>
      </w:pPr>
    </w:p>
    <w:p w14:paraId="53CF9D74" w14:textId="77777777" w:rsidR="00A9429D" w:rsidRDefault="00A9429D" w:rsidP="00A9429D">
      <w:pPr>
        <w:rPr>
          <w:rFonts w:ascii="Garamond" w:hAnsi="Garamond"/>
          <w:sz w:val="16"/>
          <w:szCs w:val="16"/>
        </w:rPr>
      </w:pPr>
    </w:p>
    <w:p w14:paraId="5ED857B6" w14:textId="77777777" w:rsidR="00A9429D" w:rsidRDefault="00A9429D" w:rsidP="00A9429D">
      <w:pPr>
        <w:rPr>
          <w:rFonts w:ascii="Garamond" w:hAnsi="Garamond"/>
          <w:sz w:val="16"/>
          <w:szCs w:val="16"/>
        </w:rPr>
      </w:pPr>
    </w:p>
    <w:p w14:paraId="2CA9C287" w14:textId="77777777" w:rsidR="00A9429D" w:rsidRDefault="00A9429D" w:rsidP="00A9429D">
      <w:pPr>
        <w:rPr>
          <w:rFonts w:ascii="Garamond" w:hAnsi="Garamond"/>
          <w:sz w:val="16"/>
          <w:szCs w:val="16"/>
        </w:rPr>
      </w:pPr>
    </w:p>
    <w:p w14:paraId="07986D9E" w14:textId="77777777" w:rsidR="00A9429D" w:rsidRDefault="00A9429D" w:rsidP="00A9429D">
      <w:pPr>
        <w:rPr>
          <w:rFonts w:ascii="Garamond" w:hAnsi="Garamond"/>
          <w:sz w:val="16"/>
          <w:szCs w:val="16"/>
        </w:rPr>
      </w:pPr>
    </w:p>
    <w:p w14:paraId="7DB1FF31" w14:textId="77777777" w:rsidR="00A9429D" w:rsidRDefault="00A9429D" w:rsidP="00A9429D">
      <w:pPr>
        <w:rPr>
          <w:rFonts w:ascii="Garamond" w:hAnsi="Garamond"/>
          <w:sz w:val="16"/>
          <w:szCs w:val="16"/>
        </w:rPr>
      </w:pPr>
    </w:p>
    <w:p w14:paraId="3097EEDE" w14:textId="77777777" w:rsidR="00A9429D" w:rsidRDefault="00A9429D" w:rsidP="00A9429D">
      <w:pPr>
        <w:rPr>
          <w:rFonts w:ascii="Garamond" w:hAnsi="Garamond"/>
          <w:sz w:val="16"/>
          <w:szCs w:val="16"/>
        </w:rPr>
      </w:pPr>
    </w:p>
    <w:p w14:paraId="4FB37C0F" w14:textId="77777777" w:rsidR="00A9429D" w:rsidRDefault="00A9429D" w:rsidP="00A9429D">
      <w:pPr>
        <w:rPr>
          <w:rFonts w:ascii="Garamond" w:hAnsi="Garamond"/>
          <w:sz w:val="16"/>
          <w:szCs w:val="16"/>
        </w:rPr>
      </w:pPr>
      <w:r>
        <w:rPr>
          <w:rFonts w:ascii="Garamond" w:hAnsi="Garamond"/>
          <w:noProof/>
          <w:sz w:val="16"/>
          <w:szCs w:val="16"/>
        </w:rPr>
        <w:lastRenderedPageBreak/>
        <w:drawing>
          <wp:inline distT="0" distB="0" distL="0" distR="0" wp14:anchorId="0FAAEB10" wp14:editId="2B08761E">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1"/>
                    <a:stretch>
                      <a:fillRect/>
                    </a:stretch>
                  </pic:blipFill>
                  <pic:spPr>
                    <a:xfrm>
                      <a:off x="0" y="0"/>
                      <a:ext cx="5943600" cy="2971800"/>
                    </a:xfrm>
                    <a:prstGeom prst="rect">
                      <a:avLst/>
                    </a:prstGeom>
                  </pic:spPr>
                </pic:pic>
              </a:graphicData>
            </a:graphic>
          </wp:inline>
        </w:drawing>
      </w:r>
      <w:r>
        <w:rPr>
          <w:rFonts w:ascii="Garamond" w:hAnsi="Garamond"/>
          <w:sz w:val="16"/>
          <w:szCs w:val="16"/>
        </w:rPr>
        <w:t xml:space="preserve"> </w:t>
      </w:r>
    </w:p>
    <w:p w14:paraId="33AB3B3E" w14:textId="77777777" w:rsidR="00A9429D" w:rsidRPr="008C5870" w:rsidRDefault="00A9429D" w:rsidP="00A9429D">
      <w:pPr>
        <w:rPr>
          <w:rFonts w:ascii="Times New Roman" w:hAnsi="Times New Roman" w:cs="Times New Roman"/>
        </w:rPr>
      </w:pPr>
      <w:r w:rsidRPr="008C5870">
        <w:rPr>
          <w:rFonts w:ascii="Times New Roman" w:hAnsi="Times New Roman" w:cs="Times New Roman"/>
          <w:b/>
          <w:bCs/>
        </w:rPr>
        <w:t>Figure 5:</w:t>
      </w:r>
      <w:r w:rsidRPr="008C5870">
        <w:rPr>
          <w:rFonts w:ascii="Times New Roman" w:hAnsi="Times New Roman" w:cs="Times New Roman"/>
        </w:rPr>
        <w:t xml:space="preserve"> Confusion matrix from the highest performing model (Random Forest on GAM Smoothed data) for both total test set and overlapping subset. Boxes along the horizontal axis indicate correctly classified individuals (red). Vertical axis labels are the actual watershed labels whereas horizontal labels are the predicted class from the model. Percentages indicate the percent of the actual class identified as the predicted class and numbers indicate the number of the actual class assigned to the predicted class. </w:t>
      </w:r>
    </w:p>
    <w:p w14:paraId="4B0C93A9" w14:textId="77777777" w:rsidR="00A9429D" w:rsidRDefault="00A9429D" w:rsidP="00A9429D">
      <w:pPr>
        <w:rPr>
          <w:rFonts w:ascii="Garamond" w:hAnsi="Garamond"/>
          <w:b/>
          <w:bCs/>
          <w:sz w:val="16"/>
          <w:szCs w:val="16"/>
        </w:rPr>
      </w:pPr>
    </w:p>
    <w:p w14:paraId="3C89A7F1" w14:textId="77777777" w:rsidR="00A9429D" w:rsidRDefault="00A9429D" w:rsidP="00A9429D">
      <w:pPr>
        <w:rPr>
          <w:rFonts w:ascii="Garamond" w:hAnsi="Garamond"/>
          <w:b/>
          <w:bCs/>
          <w:sz w:val="16"/>
          <w:szCs w:val="16"/>
        </w:rPr>
      </w:pPr>
    </w:p>
    <w:p w14:paraId="07FC9176" w14:textId="77777777" w:rsidR="00A9429D" w:rsidRDefault="00A9429D" w:rsidP="00A9429D">
      <w:pPr>
        <w:rPr>
          <w:rFonts w:ascii="Garamond" w:hAnsi="Garamond"/>
          <w:b/>
          <w:bCs/>
          <w:sz w:val="16"/>
          <w:szCs w:val="16"/>
        </w:rPr>
      </w:pPr>
    </w:p>
    <w:p w14:paraId="7F650539" w14:textId="77777777" w:rsidR="00A9429D" w:rsidRDefault="00A9429D" w:rsidP="00A9429D">
      <w:pPr>
        <w:rPr>
          <w:rFonts w:ascii="Garamond" w:hAnsi="Garamond"/>
          <w:b/>
          <w:bCs/>
          <w:sz w:val="16"/>
          <w:szCs w:val="16"/>
        </w:rPr>
      </w:pPr>
    </w:p>
    <w:p w14:paraId="61866619" w14:textId="77777777" w:rsidR="00A9429D" w:rsidRDefault="00A9429D" w:rsidP="00A9429D">
      <w:pPr>
        <w:rPr>
          <w:rFonts w:ascii="Garamond" w:hAnsi="Garamond"/>
          <w:b/>
          <w:bCs/>
          <w:sz w:val="16"/>
          <w:szCs w:val="16"/>
        </w:rPr>
      </w:pPr>
    </w:p>
    <w:p w14:paraId="7C07B9CD" w14:textId="77777777" w:rsidR="00A9429D" w:rsidRDefault="00A9429D" w:rsidP="00A9429D">
      <w:pPr>
        <w:rPr>
          <w:rFonts w:ascii="Garamond" w:hAnsi="Garamond"/>
          <w:b/>
          <w:bCs/>
          <w:sz w:val="16"/>
          <w:szCs w:val="16"/>
        </w:rPr>
      </w:pPr>
      <w:r>
        <w:rPr>
          <w:rFonts w:ascii="Garamond" w:hAnsi="Garamond"/>
          <w:b/>
          <w:bCs/>
          <w:noProof/>
          <w:sz w:val="16"/>
          <w:szCs w:val="16"/>
        </w:rPr>
        <w:lastRenderedPageBreak/>
        <w:drawing>
          <wp:inline distT="0" distB="0" distL="0" distR="0" wp14:anchorId="7EA8244D" wp14:editId="1385A226">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4F6FDCD1" w14:textId="77777777" w:rsidR="00A9429D" w:rsidRPr="008C5870" w:rsidRDefault="00A9429D" w:rsidP="00A9429D">
      <w:pPr>
        <w:rPr>
          <w:rFonts w:ascii="Times New Roman" w:hAnsi="Times New Roman" w:cs="Times New Roman"/>
        </w:rPr>
      </w:pPr>
      <w:r w:rsidRPr="008C5870">
        <w:rPr>
          <w:rFonts w:ascii="Times New Roman" w:hAnsi="Times New Roman" w:cs="Times New Roman"/>
          <w:b/>
          <w:bCs/>
        </w:rPr>
        <w:t xml:space="preserve">Figure 6: </w:t>
      </w:r>
      <w:r w:rsidRPr="008C5870">
        <w:rPr>
          <w:rFonts w:ascii="Times New Roman" w:hAnsi="Times New Roman" w:cs="Times New Roman"/>
        </w:rPr>
        <w:t xml:space="preserve">Classification accuracy with different probability thresholds (60-90%). Points indicate the percentage of correctly classified individuals with a calibrated probability value above the given threshold value. Grey dashed lines represent the overall accuracy, whereas </w:t>
      </w:r>
      <w:r>
        <w:rPr>
          <w:rFonts w:ascii="Times New Roman" w:hAnsi="Times New Roman" w:cs="Times New Roman"/>
        </w:rPr>
        <w:t>colore</w:t>
      </w:r>
      <w:r w:rsidRPr="008C5870">
        <w:rPr>
          <w:rFonts w:ascii="Times New Roman" w:hAnsi="Times New Roman" w:cs="Times New Roman"/>
        </w:rPr>
        <w:t xml:space="preserve">d lines illustrate the class-specific probability at that threshold </w:t>
      </w:r>
    </w:p>
    <w:p w14:paraId="1177149F" w14:textId="77777777" w:rsidR="00A9429D" w:rsidRPr="001566FD" w:rsidRDefault="00A9429D" w:rsidP="00A9429D">
      <w:pPr>
        <w:spacing w:before="100" w:beforeAutospacing="1" w:after="100" w:afterAutospacing="1" w:line="480" w:lineRule="auto"/>
        <w:ind w:left="720" w:hanging="720"/>
        <w:outlineLvl w:val="1"/>
        <w:rPr>
          <w:rFonts w:ascii="Garamond" w:hAnsi="Garamond"/>
          <w:sz w:val="22"/>
          <w:szCs w:val="22"/>
        </w:rPr>
      </w:pPr>
    </w:p>
    <w:p w14:paraId="632086C2" w14:textId="77777777" w:rsidR="00A9429D" w:rsidRPr="001566FD" w:rsidRDefault="00A9429D" w:rsidP="001117E1">
      <w:pPr>
        <w:spacing w:before="100" w:beforeAutospacing="1" w:after="100" w:afterAutospacing="1" w:line="480" w:lineRule="auto"/>
        <w:ind w:left="720" w:hanging="720"/>
        <w:outlineLvl w:val="1"/>
        <w:rPr>
          <w:rFonts w:ascii="Garamond" w:hAnsi="Garamond"/>
          <w:sz w:val="22"/>
          <w:szCs w:val="22"/>
        </w:rPr>
      </w:pPr>
    </w:p>
    <w:sectPr w:rsidR="00A9429D" w:rsidRPr="001566FD" w:rsidSect="00E81C64">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2696"/>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0F4C"/>
    <w:rsid w:val="000E2E22"/>
    <w:rsid w:val="000E5763"/>
    <w:rsid w:val="000F0779"/>
    <w:rsid w:val="000F4EE0"/>
    <w:rsid w:val="000F4F29"/>
    <w:rsid w:val="000F5F96"/>
    <w:rsid w:val="0010010D"/>
    <w:rsid w:val="001010FF"/>
    <w:rsid w:val="00103E0E"/>
    <w:rsid w:val="0010405B"/>
    <w:rsid w:val="001117E1"/>
    <w:rsid w:val="00112ED8"/>
    <w:rsid w:val="00135A3B"/>
    <w:rsid w:val="001452D7"/>
    <w:rsid w:val="00151B72"/>
    <w:rsid w:val="00154136"/>
    <w:rsid w:val="001566FD"/>
    <w:rsid w:val="0016071B"/>
    <w:rsid w:val="001659EA"/>
    <w:rsid w:val="00167331"/>
    <w:rsid w:val="00176F67"/>
    <w:rsid w:val="001844EB"/>
    <w:rsid w:val="00186DE9"/>
    <w:rsid w:val="001A7359"/>
    <w:rsid w:val="001B766F"/>
    <w:rsid w:val="001C0F3D"/>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4031"/>
    <w:rsid w:val="00257118"/>
    <w:rsid w:val="0026027A"/>
    <w:rsid w:val="002654E3"/>
    <w:rsid w:val="00286D15"/>
    <w:rsid w:val="00292609"/>
    <w:rsid w:val="00293852"/>
    <w:rsid w:val="002948A2"/>
    <w:rsid w:val="00296107"/>
    <w:rsid w:val="002A1171"/>
    <w:rsid w:val="002A47CE"/>
    <w:rsid w:val="002C12CC"/>
    <w:rsid w:val="002C5CFB"/>
    <w:rsid w:val="002D16B7"/>
    <w:rsid w:val="002D29B3"/>
    <w:rsid w:val="002D51B3"/>
    <w:rsid w:val="002D6657"/>
    <w:rsid w:val="002E41F6"/>
    <w:rsid w:val="002F10A9"/>
    <w:rsid w:val="002F3B7A"/>
    <w:rsid w:val="002F4F4E"/>
    <w:rsid w:val="002F5E0E"/>
    <w:rsid w:val="002F666C"/>
    <w:rsid w:val="002F6934"/>
    <w:rsid w:val="003000DD"/>
    <w:rsid w:val="00302CA2"/>
    <w:rsid w:val="00306EB0"/>
    <w:rsid w:val="0031165E"/>
    <w:rsid w:val="00311BF2"/>
    <w:rsid w:val="00320F01"/>
    <w:rsid w:val="0032184B"/>
    <w:rsid w:val="00327593"/>
    <w:rsid w:val="0034572F"/>
    <w:rsid w:val="00354445"/>
    <w:rsid w:val="0036018A"/>
    <w:rsid w:val="003606FC"/>
    <w:rsid w:val="00360E5F"/>
    <w:rsid w:val="00363DDE"/>
    <w:rsid w:val="00364186"/>
    <w:rsid w:val="003642FE"/>
    <w:rsid w:val="00364F19"/>
    <w:rsid w:val="00366AC5"/>
    <w:rsid w:val="003678F1"/>
    <w:rsid w:val="0038052F"/>
    <w:rsid w:val="00380D5D"/>
    <w:rsid w:val="00384B2D"/>
    <w:rsid w:val="003852CE"/>
    <w:rsid w:val="0038560E"/>
    <w:rsid w:val="00386D82"/>
    <w:rsid w:val="003A0BEA"/>
    <w:rsid w:val="003A300D"/>
    <w:rsid w:val="003A4B5F"/>
    <w:rsid w:val="003A63D4"/>
    <w:rsid w:val="003A69C6"/>
    <w:rsid w:val="003A7A96"/>
    <w:rsid w:val="003B0A46"/>
    <w:rsid w:val="003B746C"/>
    <w:rsid w:val="003C1BD2"/>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52D9"/>
    <w:rsid w:val="004472CA"/>
    <w:rsid w:val="004478E3"/>
    <w:rsid w:val="00464971"/>
    <w:rsid w:val="00465839"/>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145D"/>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5EFC"/>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3B3C"/>
    <w:rsid w:val="00674A66"/>
    <w:rsid w:val="00683419"/>
    <w:rsid w:val="0068383E"/>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72C4"/>
    <w:rsid w:val="0070764A"/>
    <w:rsid w:val="00711B8E"/>
    <w:rsid w:val="00711FA7"/>
    <w:rsid w:val="007162D9"/>
    <w:rsid w:val="00721D27"/>
    <w:rsid w:val="00722BC4"/>
    <w:rsid w:val="007249FA"/>
    <w:rsid w:val="00726EC4"/>
    <w:rsid w:val="00730E96"/>
    <w:rsid w:val="00733CEF"/>
    <w:rsid w:val="0073705F"/>
    <w:rsid w:val="00737BCD"/>
    <w:rsid w:val="00746012"/>
    <w:rsid w:val="00746A23"/>
    <w:rsid w:val="0075722E"/>
    <w:rsid w:val="007647DD"/>
    <w:rsid w:val="00776FB6"/>
    <w:rsid w:val="00780305"/>
    <w:rsid w:val="007803F1"/>
    <w:rsid w:val="0078300E"/>
    <w:rsid w:val="007833A8"/>
    <w:rsid w:val="00791D47"/>
    <w:rsid w:val="00793ED4"/>
    <w:rsid w:val="00795E53"/>
    <w:rsid w:val="00796E6F"/>
    <w:rsid w:val="007B278F"/>
    <w:rsid w:val="007B5096"/>
    <w:rsid w:val="007B7DFC"/>
    <w:rsid w:val="007C1C1E"/>
    <w:rsid w:val="007C6AED"/>
    <w:rsid w:val="007D5270"/>
    <w:rsid w:val="007E1DFC"/>
    <w:rsid w:val="007E45B1"/>
    <w:rsid w:val="007F08A6"/>
    <w:rsid w:val="007F1A2B"/>
    <w:rsid w:val="007F4041"/>
    <w:rsid w:val="007F7563"/>
    <w:rsid w:val="008007A0"/>
    <w:rsid w:val="00802938"/>
    <w:rsid w:val="008031E2"/>
    <w:rsid w:val="00806096"/>
    <w:rsid w:val="00813C70"/>
    <w:rsid w:val="0081488C"/>
    <w:rsid w:val="008200BB"/>
    <w:rsid w:val="00820C00"/>
    <w:rsid w:val="008310CB"/>
    <w:rsid w:val="008373D4"/>
    <w:rsid w:val="00841057"/>
    <w:rsid w:val="00841F42"/>
    <w:rsid w:val="00842EAB"/>
    <w:rsid w:val="00843D3D"/>
    <w:rsid w:val="008475B7"/>
    <w:rsid w:val="00874C03"/>
    <w:rsid w:val="00874E9C"/>
    <w:rsid w:val="00882F20"/>
    <w:rsid w:val="00884ECC"/>
    <w:rsid w:val="00886C18"/>
    <w:rsid w:val="00886F47"/>
    <w:rsid w:val="00892DEA"/>
    <w:rsid w:val="00893A0F"/>
    <w:rsid w:val="00894C0A"/>
    <w:rsid w:val="008A1DA2"/>
    <w:rsid w:val="008A4242"/>
    <w:rsid w:val="008A52C4"/>
    <w:rsid w:val="008A53F5"/>
    <w:rsid w:val="008A545E"/>
    <w:rsid w:val="008A7985"/>
    <w:rsid w:val="008C15E4"/>
    <w:rsid w:val="008C5595"/>
    <w:rsid w:val="008C5870"/>
    <w:rsid w:val="008C5FCA"/>
    <w:rsid w:val="008C6234"/>
    <w:rsid w:val="008C7400"/>
    <w:rsid w:val="008D0D27"/>
    <w:rsid w:val="008D72B1"/>
    <w:rsid w:val="008E7FFA"/>
    <w:rsid w:val="008F541C"/>
    <w:rsid w:val="00900618"/>
    <w:rsid w:val="00907410"/>
    <w:rsid w:val="00911D52"/>
    <w:rsid w:val="009157FF"/>
    <w:rsid w:val="009168C8"/>
    <w:rsid w:val="0092735E"/>
    <w:rsid w:val="0093175F"/>
    <w:rsid w:val="009326D5"/>
    <w:rsid w:val="0093470B"/>
    <w:rsid w:val="00941848"/>
    <w:rsid w:val="00941969"/>
    <w:rsid w:val="00941A4D"/>
    <w:rsid w:val="00945E61"/>
    <w:rsid w:val="00947315"/>
    <w:rsid w:val="00952A48"/>
    <w:rsid w:val="00953326"/>
    <w:rsid w:val="0095522F"/>
    <w:rsid w:val="0095592C"/>
    <w:rsid w:val="009577C6"/>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E43BD"/>
    <w:rsid w:val="009F0B9D"/>
    <w:rsid w:val="009F0D1E"/>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64855"/>
    <w:rsid w:val="00A675C1"/>
    <w:rsid w:val="00A76EBE"/>
    <w:rsid w:val="00A77620"/>
    <w:rsid w:val="00A83F4D"/>
    <w:rsid w:val="00A8560F"/>
    <w:rsid w:val="00A8751C"/>
    <w:rsid w:val="00A9054A"/>
    <w:rsid w:val="00A935B4"/>
    <w:rsid w:val="00A940A7"/>
    <w:rsid w:val="00A9429D"/>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0A59"/>
    <w:rsid w:val="00B54D1A"/>
    <w:rsid w:val="00B64037"/>
    <w:rsid w:val="00B647DF"/>
    <w:rsid w:val="00B70D92"/>
    <w:rsid w:val="00B72E2E"/>
    <w:rsid w:val="00B753DE"/>
    <w:rsid w:val="00B84DE8"/>
    <w:rsid w:val="00B936A6"/>
    <w:rsid w:val="00B95E95"/>
    <w:rsid w:val="00B96193"/>
    <w:rsid w:val="00BA19AC"/>
    <w:rsid w:val="00BB0C28"/>
    <w:rsid w:val="00BB5BBB"/>
    <w:rsid w:val="00BC658A"/>
    <w:rsid w:val="00BC676D"/>
    <w:rsid w:val="00BD2714"/>
    <w:rsid w:val="00BD3BE0"/>
    <w:rsid w:val="00BD5921"/>
    <w:rsid w:val="00BE529C"/>
    <w:rsid w:val="00BE6105"/>
    <w:rsid w:val="00BE77AC"/>
    <w:rsid w:val="00BF2E8A"/>
    <w:rsid w:val="00C01016"/>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47F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DF27C5"/>
    <w:rsid w:val="00DF33B5"/>
    <w:rsid w:val="00E002D1"/>
    <w:rsid w:val="00E00E12"/>
    <w:rsid w:val="00E02763"/>
    <w:rsid w:val="00E06D65"/>
    <w:rsid w:val="00E12DED"/>
    <w:rsid w:val="00E13ED8"/>
    <w:rsid w:val="00E2005E"/>
    <w:rsid w:val="00E22B3F"/>
    <w:rsid w:val="00E2482E"/>
    <w:rsid w:val="00E4153D"/>
    <w:rsid w:val="00E454BB"/>
    <w:rsid w:val="00E45DBA"/>
    <w:rsid w:val="00E46DD7"/>
    <w:rsid w:val="00E50AAB"/>
    <w:rsid w:val="00E50CF7"/>
    <w:rsid w:val="00E51F2F"/>
    <w:rsid w:val="00E51F5E"/>
    <w:rsid w:val="00E5472C"/>
    <w:rsid w:val="00E57182"/>
    <w:rsid w:val="00E57732"/>
    <w:rsid w:val="00E60751"/>
    <w:rsid w:val="00E673AF"/>
    <w:rsid w:val="00E67736"/>
    <w:rsid w:val="00E71422"/>
    <w:rsid w:val="00E73D9A"/>
    <w:rsid w:val="00E8133F"/>
    <w:rsid w:val="00E8171A"/>
    <w:rsid w:val="00E81C64"/>
    <w:rsid w:val="00E835C4"/>
    <w:rsid w:val="00E84B9A"/>
    <w:rsid w:val="00E90986"/>
    <w:rsid w:val="00EA3DDE"/>
    <w:rsid w:val="00EB2149"/>
    <w:rsid w:val="00EC7467"/>
    <w:rsid w:val="00ED165F"/>
    <w:rsid w:val="00ED3EE6"/>
    <w:rsid w:val="00EE450C"/>
    <w:rsid w:val="00EF7FC1"/>
    <w:rsid w:val="00F001C8"/>
    <w:rsid w:val="00F03EFA"/>
    <w:rsid w:val="00F044CE"/>
    <w:rsid w:val="00F050A0"/>
    <w:rsid w:val="00F06C0C"/>
    <w:rsid w:val="00F13113"/>
    <w:rsid w:val="00F15670"/>
    <w:rsid w:val="00F16708"/>
    <w:rsid w:val="00F178DB"/>
    <w:rsid w:val="00F226BA"/>
    <w:rsid w:val="00F22A75"/>
    <w:rsid w:val="00F22BAA"/>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4965"/>
    <w:rsid w:val="00FA6CD2"/>
    <w:rsid w:val="00FA7BCD"/>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2BAA"/>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 w:type="character" w:customStyle="1" w:styleId="gmaildefault">
    <w:name w:val="gmail_default"/>
    <w:basedOn w:val="DefaultParagraphFont"/>
    <w:rsid w:val="00F050A0"/>
  </w:style>
  <w:style w:type="character" w:styleId="FollowedHyperlink">
    <w:name w:val="FollowedHyperlink"/>
    <w:basedOn w:val="DefaultParagraphFont"/>
    <w:uiPriority w:val="99"/>
    <w:semiHidden/>
    <w:unhideWhenUsed/>
    <w:rsid w:val="00525E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datadryad.org/share/LINK_NOT_FOR_PUBLICATION/Nx0fXnS_OlskGkciDKA3IfQBe5inZW0jbsmg76-_3j0" TargetMode="External"/><Relationship Id="rId11" Type="http://schemas.openxmlformats.org/officeDocument/2006/relationships/image" Target="media/image5.emf"/><Relationship Id="rId5" Type="http://schemas.openxmlformats.org/officeDocument/2006/relationships/hyperlink" Target="mailto:bmak29@uw.edu" TargetMode="External"/><Relationship Id="rId15" Type="http://schemas.openxmlformats.org/officeDocument/2006/relationships/theme" Target="theme/theme1.xm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32</Pages>
  <Words>20934</Words>
  <Characters>110536</Characters>
  <Application>Microsoft Office Word</Application>
  <DocSecurity>0</DocSecurity>
  <Lines>2085</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15</cp:revision>
  <cp:lastPrinted>2025-12-30T23:12:00Z</cp:lastPrinted>
  <dcterms:created xsi:type="dcterms:W3CDTF">2026-03-02T03:05:00Z</dcterms:created>
  <dcterms:modified xsi:type="dcterms:W3CDTF">2026-03-02T04:23:00Z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id="Am7fkg2L"/&gt;&lt;style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