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8C4C19" w14:textId="74B66078" w:rsidR="00103E0E" w:rsidRPr="00A0360F" w:rsidRDefault="00071CCC" w:rsidP="00A0360F">
      <w:pPr>
        <w:jc w:val="center"/>
        <w:rPr>
          <w:rFonts w:ascii="Garamond" w:hAnsi="Garamond"/>
          <w:b/>
          <w:bCs/>
          <w:sz w:val="32"/>
          <w:szCs w:val="32"/>
        </w:rPr>
      </w:pPr>
      <w:r w:rsidRPr="00A0360F">
        <w:rPr>
          <w:rFonts w:ascii="Garamond" w:hAnsi="Garamond"/>
          <w:b/>
          <w:bCs/>
          <w:sz w:val="32"/>
          <w:szCs w:val="32"/>
        </w:rPr>
        <w:t xml:space="preserve">Machine learning applied to otolith timeseries data to discriminate river of origin </w:t>
      </w:r>
      <w:r w:rsidR="00103E0E" w:rsidRPr="00A0360F">
        <w:rPr>
          <w:rFonts w:ascii="Garamond" w:hAnsi="Garamond"/>
          <w:b/>
          <w:bCs/>
          <w:sz w:val="32"/>
          <w:szCs w:val="32"/>
        </w:rPr>
        <w:t xml:space="preserve">for </w:t>
      </w:r>
      <w:r w:rsidRPr="00A0360F">
        <w:rPr>
          <w:rFonts w:ascii="Garamond" w:hAnsi="Garamond"/>
          <w:b/>
          <w:bCs/>
          <w:sz w:val="32"/>
          <w:szCs w:val="32"/>
        </w:rPr>
        <w:t>Western Alaska</w:t>
      </w:r>
      <w:r w:rsidR="00103E0E" w:rsidRPr="00A0360F">
        <w:rPr>
          <w:rFonts w:ascii="Garamond" w:hAnsi="Garamond"/>
          <w:b/>
          <w:bCs/>
          <w:sz w:val="32"/>
          <w:szCs w:val="32"/>
        </w:rPr>
        <w:t xml:space="preserve"> Salmon</w:t>
      </w:r>
      <w:r w:rsidRPr="00A0360F">
        <w:rPr>
          <w:rFonts w:ascii="Garamond" w:hAnsi="Garamond"/>
          <w:b/>
          <w:bCs/>
          <w:sz w:val="32"/>
          <w:szCs w:val="32"/>
        </w:rPr>
        <w:t>.</w:t>
      </w:r>
    </w:p>
    <w:p w14:paraId="466CDD8A" w14:textId="14424DE8" w:rsidR="00043ACE" w:rsidRDefault="00071CCC" w:rsidP="00043ACE">
      <w:pPr>
        <w:jc w:val="center"/>
        <w:rPr>
          <w:rFonts w:ascii="Garamond" w:hAnsi="Garamond"/>
          <w:sz w:val="21"/>
          <w:szCs w:val="21"/>
        </w:rPr>
      </w:pPr>
      <w:r w:rsidRPr="00A0360F">
        <w:rPr>
          <w:rFonts w:ascii="Garamond" w:hAnsi="Garamond"/>
          <w:sz w:val="21"/>
          <w:szCs w:val="21"/>
        </w:rPr>
        <w:t xml:space="preserve">Ben Makhlouf, Daniel Schindler, Valentina </w:t>
      </w:r>
      <w:proofErr w:type="spellStart"/>
      <w:r w:rsidRPr="00A0360F">
        <w:rPr>
          <w:rFonts w:ascii="Garamond" w:hAnsi="Garamond"/>
          <w:sz w:val="21"/>
          <w:szCs w:val="21"/>
        </w:rPr>
        <w:t>Staneva</w:t>
      </w:r>
      <w:proofErr w:type="spellEnd"/>
      <w:r w:rsidRPr="00A0360F">
        <w:rPr>
          <w:rFonts w:ascii="Garamond" w:hAnsi="Garamond"/>
          <w:sz w:val="21"/>
          <w:szCs w:val="21"/>
        </w:rPr>
        <w:t xml:space="preserve"> </w:t>
      </w:r>
    </w:p>
    <w:p w14:paraId="0425CFD1" w14:textId="77777777" w:rsidR="008310CB" w:rsidRDefault="008310CB" w:rsidP="008310CB">
      <w:pPr>
        <w:rPr>
          <w:rFonts w:ascii="Garamond" w:hAnsi="Garamond"/>
          <w:sz w:val="21"/>
          <w:szCs w:val="21"/>
        </w:rPr>
      </w:pPr>
    </w:p>
    <w:p w14:paraId="3D1AF617" w14:textId="77777777" w:rsidR="00443445" w:rsidRDefault="008310CB" w:rsidP="00443445">
      <w:pPr>
        <w:spacing w:line="480" w:lineRule="auto"/>
        <w:ind w:firstLine="720"/>
      </w:pPr>
      <w:r w:rsidRPr="008310CB">
        <w:rPr>
          <w:rFonts w:ascii="Garamond" w:hAnsi="Garamond"/>
          <w:sz w:val="22"/>
          <w:szCs w:val="22"/>
        </w:rPr>
        <w:t xml:space="preserve">Recent rapid advances in the power and availability of </w:t>
      </w:r>
      <w:r w:rsidR="008C5595">
        <w:rPr>
          <w:rFonts w:ascii="Garamond" w:hAnsi="Garamond"/>
          <w:sz w:val="22"/>
          <w:szCs w:val="22"/>
        </w:rPr>
        <w:t xml:space="preserve">machine learning </w:t>
      </w:r>
      <w:r w:rsidRPr="008310CB">
        <w:rPr>
          <w:rFonts w:ascii="Garamond" w:hAnsi="Garamond"/>
          <w:sz w:val="22"/>
          <w:szCs w:val="22"/>
        </w:rPr>
        <w:t>tools have revolutionized the ability to collect, interpret, and analyze complex and multidimensional datasets across disciplines. The application of these tools to ecological research ha</w:t>
      </w:r>
      <w:r w:rsidR="008C5595">
        <w:rPr>
          <w:rFonts w:ascii="Garamond" w:hAnsi="Garamond"/>
          <w:sz w:val="22"/>
          <w:szCs w:val="22"/>
        </w:rPr>
        <w:t>s</w:t>
      </w:r>
      <w:r w:rsidRPr="008310CB">
        <w:rPr>
          <w:rFonts w:ascii="Garamond" w:hAnsi="Garamond"/>
          <w:sz w:val="22"/>
          <w:szCs w:val="22"/>
        </w:rPr>
        <w:t xml:space="preserve"> been particularly powerful in uncovering novel insights from the characteristically messy datasets common to environmental science. </w:t>
      </w:r>
      <w:r w:rsidR="008C5595">
        <w:rPr>
          <w:rFonts w:ascii="Garamond" w:hAnsi="Garamond"/>
          <w:sz w:val="22"/>
          <w:szCs w:val="22"/>
        </w:rPr>
        <w:t>The application of these methods to fisheries sciences has improved data collection (e.g. image recognition and computer vision</w:t>
      </w:r>
      <w:proofErr w:type="gramStart"/>
      <w:r w:rsidR="008C5595">
        <w:rPr>
          <w:rFonts w:ascii="Garamond" w:hAnsi="Garamond"/>
          <w:sz w:val="22"/>
          <w:szCs w:val="22"/>
        </w:rPr>
        <w:t>) ,</w:t>
      </w:r>
      <w:proofErr w:type="gramEnd"/>
      <w:r w:rsidR="008C5595">
        <w:rPr>
          <w:rFonts w:ascii="Garamond" w:hAnsi="Garamond"/>
          <w:sz w:val="22"/>
          <w:szCs w:val="22"/>
        </w:rPr>
        <w:t xml:space="preserve"> revolutionized predictive modeling, and </w:t>
      </w:r>
      <w:r w:rsidR="00443445">
        <w:rPr>
          <w:rFonts w:ascii="Garamond" w:hAnsi="Garamond"/>
          <w:sz w:val="22"/>
          <w:szCs w:val="22"/>
        </w:rPr>
        <w:t xml:space="preserve">allowed for novel insights from existing datasets which did not perform well with more traditional statistical techniques. </w:t>
      </w:r>
      <w:r w:rsidR="00443445" w:rsidRPr="00443445">
        <w:rPr>
          <w:rFonts w:ascii="Garamond" w:hAnsi="Garamond"/>
          <w:sz w:val="22"/>
          <w:szCs w:val="22"/>
        </w:rPr>
        <w:t>As these tools continue to develop in both statistical power and ease of use, their application in fisheries research enables scientists to address increasingly pressing questions</w:t>
      </w:r>
      <w:r w:rsidR="00443445" w:rsidRPr="00443445">
        <w:rPr>
          <w:rFonts w:ascii="Garamond" w:hAnsi="Garamond"/>
          <w:sz w:val="22"/>
          <w:szCs w:val="22"/>
        </w:rPr>
        <w:t xml:space="preserve">. </w:t>
      </w:r>
    </w:p>
    <w:p w14:paraId="7E6D31D9" w14:textId="6D6DC28E" w:rsidR="00443445" w:rsidRPr="00C73537" w:rsidRDefault="00443445" w:rsidP="00443445">
      <w:pPr>
        <w:spacing w:line="480" w:lineRule="auto"/>
        <w:ind w:firstLine="720"/>
        <w:rPr>
          <w:sz w:val="22"/>
          <w:szCs w:val="22"/>
        </w:rPr>
      </w:pPr>
      <w:r w:rsidRPr="00C73537">
        <w:rPr>
          <w:sz w:val="22"/>
          <w:szCs w:val="22"/>
        </w:rPr>
        <w:t xml:space="preserve">Western Alaska watersheds contain some of the largest fisheries for Pacific salmon anywhere in the world. These fisheries support both commercial and subsistence harvest for dozens of communities across the </w:t>
      </w:r>
      <w:r w:rsidR="00C73537" w:rsidRPr="00C73537">
        <w:rPr>
          <w:sz w:val="22"/>
          <w:szCs w:val="22"/>
        </w:rPr>
        <w:t>region and</w:t>
      </w:r>
      <w:r w:rsidRPr="00C73537">
        <w:rPr>
          <w:sz w:val="22"/>
          <w:szCs w:val="22"/>
        </w:rPr>
        <w:t xml:space="preserve"> serve as an important cultural keystone for indigenous communities throughout the</w:t>
      </w:r>
      <w:r w:rsidRPr="00C73537">
        <w:rPr>
          <w:sz w:val="22"/>
          <w:szCs w:val="22"/>
        </w:rPr>
        <w:t xml:space="preserve"> region. However, recent declines in the </w:t>
      </w:r>
      <w:r w:rsidRPr="00C73537">
        <w:rPr>
          <w:sz w:val="22"/>
          <w:szCs w:val="22"/>
        </w:rPr>
        <w:t>salmon population health in Western Alaska have precipitated a region-wide crisis, threatening subsistence communities with food insecurity, economic loss, and the loss of an important cultural resource.</w:t>
      </w:r>
    </w:p>
    <w:p w14:paraId="28E55B8F" w14:textId="77777777" w:rsidR="00443445" w:rsidRDefault="00443445" w:rsidP="00443445">
      <w:pPr>
        <w:spacing w:line="480" w:lineRule="auto"/>
      </w:pPr>
    </w:p>
    <w:p w14:paraId="36D68D25" w14:textId="3E1E3BB5" w:rsidR="00043ACE" w:rsidRPr="00443445" w:rsidRDefault="00043ACE" w:rsidP="00443445">
      <w:pPr>
        <w:spacing w:line="480" w:lineRule="auto"/>
      </w:pPr>
      <w:r w:rsidRPr="001D6A79">
        <w:rPr>
          <w:rFonts w:ascii="Garamond" w:hAnsi="Garamond"/>
          <w:b/>
          <w:bCs/>
          <w:sz w:val="21"/>
          <w:szCs w:val="21"/>
        </w:rPr>
        <w:t xml:space="preserve">Western Alaska </w:t>
      </w:r>
    </w:p>
    <w:p w14:paraId="3D236E35" w14:textId="5C335E86" w:rsidR="00043ACE" w:rsidRPr="001D6A79" w:rsidRDefault="00043ACE" w:rsidP="001D6A79">
      <w:pPr>
        <w:pStyle w:val="ListParagraph"/>
        <w:numPr>
          <w:ilvl w:val="0"/>
          <w:numId w:val="1"/>
        </w:numPr>
        <w:rPr>
          <w:rFonts w:ascii="Garamond" w:hAnsi="Garamond"/>
          <w:sz w:val="21"/>
          <w:szCs w:val="21"/>
        </w:rPr>
      </w:pPr>
      <w:r w:rsidRPr="001D6A79">
        <w:rPr>
          <w:rFonts w:ascii="Garamond" w:hAnsi="Garamond"/>
          <w:sz w:val="21"/>
          <w:szCs w:val="21"/>
        </w:rPr>
        <w:t xml:space="preserve">Scene </w:t>
      </w:r>
    </w:p>
    <w:p w14:paraId="35E9AF3D" w14:textId="77777777" w:rsidR="00043ACE" w:rsidRDefault="00043ACE" w:rsidP="00043ACE">
      <w:pPr>
        <w:pStyle w:val="ListParagraph"/>
        <w:numPr>
          <w:ilvl w:val="0"/>
          <w:numId w:val="1"/>
        </w:numPr>
        <w:rPr>
          <w:rFonts w:ascii="Garamond" w:hAnsi="Garamond"/>
          <w:sz w:val="21"/>
          <w:szCs w:val="21"/>
        </w:rPr>
      </w:pPr>
      <w:r w:rsidRPr="00043ACE">
        <w:rPr>
          <w:rFonts w:ascii="Garamond" w:hAnsi="Garamond"/>
          <w:sz w:val="21"/>
          <w:szCs w:val="21"/>
        </w:rPr>
        <w:t xml:space="preserve">Crisis </w:t>
      </w:r>
      <w:r>
        <w:rPr>
          <w:rFonts w:ascii="Garamond" w:hAnsi="Garamond"/>
          <w:sz w:val="21"/>
          <w:szCs w:val="21"/>
        </w:rPr>
        <w:t xml:space="preserve"> </w:t>
      </w:r>
    </w:p>
    <w:p w14:paraId="5D4265BB" w14:textId="52E4FDCE" w:rsidR="00043ACE" w:rsidRDefault="00043ACE" w:rsidP="00043ACE">
      <w:pPr>
        <w:pStyle w:val="ListParagraph"/>
        <w:numPr>
          <w:ilvl w:val="0"/>
          <w:numId w:val="1"/>
        </w:numPr>
        <w:rPr>
          <w:rFonts w:ascii="Garamond" w:hAnsi="Garamond"/>
          <w:sz w:val="21"/>
          <w:szCs w:val="21"/>
        </w:rPr>
      </w:pPr>
      <w:r w:rsidRPr="00043ACE">
        <w:rPr>
          <w:rFonts w:ascii="Garamond" w:hAnsi="Garamond"/>
          <w:sz w:val="21"/>
          <w:szCs w:val="21"/>
        </w:rPr>
        <w:t xml:space="preserve">need for provenance research </w:t>
      </w:r>
    </w:p>
    <w:p w14:paraId="1F7D14EB" w14:textId="27A00F35" w:rsidR="00043ACE" w:rsidRDefault="00043ACE" w:rsidP="00043ACE">
      <w:pPr>
        <w:pStyle w:val="ListParagraph"/>
        <w:numPr>
          <w:ilvl w:val="0"/>
          <w:numId w:val="1"/>
        </w:numPr>
        <w:rPr>
          <w:rFonts w:ascii="Garamond" w:hAnsi="Garamond"/>
          <w:sz w:val="21"/>
          <w:szCs w:val="21"/>
        </w:rPr>
      </w:pPr>
      <w:r>
        <w:rPr>
          <w:rFonts w:ascii="Garamond" w:hAnsi="Garamond"/>
          <w:sz w:val="21"/>
          <w:szCs w:val="21"/>
        </w:rPr>
        <w:t xml:space="preserve">Isotopes as tools </w:t>
      </w:r>
    </w:p>
    <w:p w14:paraId="5008E541" w14:textId="0BA39D1F" w:rsidR="001D6A79" w:rsidRDefault="00043ACE" w:rsidP="001D6A79">
      <w:pPr>
        <w:pStyle w:val="ListParagraph"/>
        <w:numPr>
          <w:ilvl w:val="0"/>
          <w:numId w:val="1"/>
        </w:numPr>
        <w:rPr>
          <w:rFonts w:ascii="Garamond" w:hAnsi="Garamond"/>
          <w:sz w:val="21"/>
          <w:szCs w:val="21"/>
        </w:rPr>
      </w:pPr>
      <w:r>
        <w:rPr>
          <w:rFonts w:ascii="Garamond" w:hAnsi="Garamond"/>
          <w:sz w:val="21"/>
          <w:szCs w:val="21"/>
        </w:rPr>
        <w:t xml:space="preserve">Limitations (overlap) </w:t>
      </w:r>
    </w:p>
    <w:p w14:paraId="13CBAE02" w14:textId="77777777" w:rsidR="001D6A79" w:rsidRPr="001D6A79" w:rsidRDefault="001D6A79" w:rsidP="001D6A79">
      <w:pPr>
        <w:pStyle w:val="ListParagraph"/>
        <w:ind w:left="1800"/>
        <w:rPr>
          <w:rFonts w:ascii="Garamond" w:hAnsi="Garamond"/>
          <w:sz w:val="21"/>
          <w:szCs w:val="21"/>
        </w:rPr>
      </w:pPr>
    </w:p>
    <w:p w14:paraId="14BDE438" w14:textId="16173A09" w:rsidR="001D6A79" w:rsidRPr="001D6A79" w:rsidRDefault="001D6A79" w:rsidP="001D6A79">
      <w:pPr>
        <w:rPr>
          <w:rFonts w:ascii="Garamond" w:hAnsi="Garamond"/>
          <w:b/>
          <w:bCs/>
          <w:sz w:val="21"/>
          <w:szCs w:val="21"/>
        </w:rPr>
      </w:pPr>
      <w:r w:rsidRPr="001D6A79">
        <w:rPr>
          <w:rFonts w:ascii="Garamond" w:hAnsi="Garamond"/>
          <w:b/>
          <w:bCs/>
          <w:sz w:val="21"/>
          <w:szCs w:val="21"/>
        </w:rPr>
        <w:lastRenderedPageBreak/>
        <w:t xml:space="preserve">Otolith microchemistry </w:t>
      </w:r>
    </w:p>
    <w:p w14:paraId="4A53A8F6" w14:textId="79FC0D44" w:rsidR="001D6A79" w:rsidRDefault="001D6A79" w:rsidP="001D6A79">
      <w:pPr>
        <w:pStyle w:val="ListParagraph"/>
        <w:numPr>
          <w:ilvl w:val="0"/>
          <w:numId w:val="1"/>
        </w:numPr>
        <w:rPr>
          <w:rFonts w:ascii="Garamond" w:hAnsi="Garamond"/>
          <w:sz w:val="21"/>
          <w:szCs w:val="21"/>
        </w:rPr>
      </w:pPr>
      <w:r>
        <w:rPr>
          <w:rFonts w:ascii="Garamond" w:hAnsi="Garamond"/>
          <w:sz w:val="21"/>
          <w:szCs w:val="21"/>
        </w:rPr>
        <w:t xml:space="preserve">Potential of the full timeseries </w:t>
      </w:r>
    </w:p>
    <w:p w14:paraId="2D678B42" w14:textId="3A15B7A8" w:rsidR="001D6A79" w:rsidRDefault="001D6A79" w:rsidP="001D6A79">
      <w:pPr>
        <w:pStyle w:val="ListParagraph"/>
        <w:numPr>
          <w:ilvl w:val="0"/>
          <w:numId w:val="1"/>
        </w:numPr>
        <w:rPr>
          <w:rFonts w:ascii="Garamond" w:hAnsi="Garamond"/>
          <w:sz w:val="21"/>
          <w:szCs w:val="21"/>
        </w:rPr>
      </w:pPr>
      <w:r>
        <w:rPr>
          <w:rFonts w:ascii="Garamond" w:hAnsi="Garamond"/>
          <w:sz w:val="21"/>
          <w:szCs w:val="21"/>
        </w:rPr>
        <w:t xml:space="preserve">Complexity is a problem, wiggles mean something but nothing </w:t>
      </w:r>
    </w:p>
    <w:p w14:paraId="74BF497E" w14:textId="6D9654CB" w:rsidR="001D6A79" w:rsidRDefault="001D6A79" w:rsidP="001D6A79">
      <w:pPr>
        <w:pStyle w:val="ListParagraph"/>
        <w:numPr>
          <w:ilvl w:val="0"/>
          <w:numId w:val="1"/>
        </w:numPr>
        <w:rPr>
          <w:rFonts w:ascii="Garamond" w:hAnsi="Garamond"/>
          <w:sz w:val="21"/>
          <w:szCs w:val="21"/>
        </w:rPr>
      </w:pPr>
      <w:r>
        <w:rPr>
          <w:rFonts w:ascii="Garamond" w:hAnsi="Garamond"/>
          <w:sz w:val="21"/>
          <w:szCs w:val="21"/>
        </w:rPr>
        <w:t xml:space="preserve">Movement towards machine learning and using the full timeseries </w:t>
      </w:r>
    </w:p>
    <w:p w14:paraId="77B3C4FC" w14:textId="20597E0D" w:rsidR="001D6A79" w:rsidRDefault="001D6A79" w:rsidP="001D6A79">
      <w:pPr>
        <w:pStyle w:val="ListParagraph"/>
        <w:numPr>
          <w:ilvl w:val="0"/>
          <w:numId w:val="1"/>
        </w:numPr>
        <w:rPr>
          <w:rFonts w:ascii="Garamond" w:hAnsi="Garamond"/>
          <w:sz w:val="21"/>
          <w:szCs w:val="21"/>
        </w:rPr>
      </w:pPr>
      <w:r>
        <w:rPr>
          <w:rFonts w:ascii="Garamond" w:hAnsi="Garamond"/>
          <w:sz w:val="21"/>
          <w:szCs w:val="21"/>
        </w:rPr>
        <w:t>Machine learning may allow for us to find patterns across the full timeseries which identify origin of interest</w:t>
      </w:r>
    </w:p>
    <w:p w14:paraId="3723FF5F" w14:textId="77777777" w:rsidR="001D6A79" w:rsidRDefault="001D6A79" w:rsidP="001D6A79">
      <w:pPr>
        <w:pStyle w:val="ListParagraph"/>
        <w:ind w:left="1800"/>
        <w:rPr>
          <w:rFonts w:ascii="Garamond" w:hAnsi="Garamond"/>
          <w:sz w:val="21"/>
          <w:szCs w:val="21"/>
        </w:rPr>
      </w:pPr>
    </w:p>
    <w:p w14:paraId="1A6DE2FF" w14:textId="2ADA50EC" w:rsidR="001D6A79" w:rsidRPr="001D6A79" w:rsidRDefault="001D6A79" w:rsidP="001D6A79">
      <w:pPr>
        <w:rPr>
          <w:rFonts w:ascii="Garamond" w:hAnsi="Garamond"/>
          <w:b/>
          <w:bCs/>
          <w:sz w:val="21"/>
          <w:szCs w:val="21"/>
        </w:rPr>
      </w:pPr>
      <w:r w:rsidRPr="001D6A79">
        <w:rPr>
          <w:rFonts w:ascii="Garamond" w:hAnsi="Garamond"/>
          <w:b/>
          <w:bCs/>
          <w:sz w:val="21"/>
          <w:szCs w:val="21"/>
        </w:rPr>
        <w:t xml:space="preserve">Here, we </w:t>
      </w:r>
      <w:proofErr w:type="gramStart"/>
      <w:r w:rsidRPr="001D6A79">
        <w:rPr>
          <w:rFonts w:ascii="Garamond" w:hAnsi="Garamond"/>
          <w:b/>
          <w:bCs/>
          <w:sz w:val="21"/>
          <w:szCs w:val="21"/>
        </w:rPr>
        <w:t>will;</w:t>
      </w:r>
      <w:proofErr w:type="gramEnd"/>
      <w:r w:rsidRPr="001D6A79">
        <w:rPr>
          <w:rFonts w:ascii="Garamond" w:hAnsi="Garamond"/>
          <w:b/>
          <w:bCs/>
          <w:sz w:val="21"/>
          <w:szCs w:val="21"/>
        </w:rPr>
        <w:t xml:space="preserve"> </w:t>
      </w:r>
    </w:p>
    <w:p w14:paraId="23080995" w14:textId="72E0739F" w:rsidR="001D6A79" w:rsidRDefault="001D6A79" w:rsidP="001D6A79">
      <w:pPr>
        <w:pStyle w:val="ListParagraph"/>
        <w:numPr>
          <w:ilvl w:val="0"/>
          <w:numId w:val="1"/>
        </w:numPr>
        <w:rPr>
          <w:rFonts w:ascii="Garamond" w:hAnsi="Garamond"/>
          <w:sz w:val="21"/>
          <w:szCs w:val="21"/>
        </w:rPr>
      </w:pPr>
      <w:r>
        <w:rPr>
          <w:rFonts w:ascii="Garamond" w:hAnsi="Garamond"/>
          <w:sz w:val="21"/>
          <w:szCs w:val="21"/>
        </w:rPr>
        <w:t xml:space="preserve">Test the application of common machine learning techniques to otolith ts data </w:t>
      </w:r>
    </w:p>
    <w:p w14:paraId="24225A9A" w14:textId="3FB08AC5" w:rsidR="001D6A79" w:rsidRDefault="001D6A79" w:rsidP="001D6A79">
      <w:pPr>
        <w:pStyle w:val="ListParagraph"/>
        <w:numPr>
          <w:ilvl w:val="0"/>
          <w:numId w:val="1"/>
        </w:numPr>
        <w:rPr>
          <w:rFonts w:ascii="Garamond" w:hAnsi="Garamond"/>
          <w:sz w:val="21"/>
          <w:szCs w:val="21"/>
        </w:rPr>
      </w:pPr>
      <w:r>
        <w:rPr>
          <w:rFonts w:ascii="Garamond" w:hAnsi="Garamond"/>
          <w:sz w:val="21"/>
          <w:szCs w:val="21"/>
        </w:rPr>
        <w:t xml:space="preserve">Identify the discriminatory power of ml/otolith </w:t>
      </w:r>
      <w:proofErr w:type="spellStart"/>
      <w:r>
        <w:rPr>
          <w:rFonts w:ascii="Garamond" w:hAnsi="Garamond"/>
          <w:sz w:val="21"/>
          <w:szCs w:val="21"/>
        </w:rPr>
        <w:t>ts</w:t>
      </w:r>
      <w:proofErr w:type="spellEnd"/>
      <w:r>
        <w:rPr>
          <w:rFonts w:ascii="Garamond" w:hAnsi="Garamond"/>
          <w:sz w:val="21"/>
          <w:szCs w:val="21"/>
        </w:rPr>
        <w:t xml:space="preserve"> </w:t>
      </w:r>
    </w:p>
    <w:p w14:paraId="13274CCA" w14:textId="4FC6D9BB" w:rsidR="001D6A79" w:rsidRDefault="001D6A79" w:rsidP="001D6A79">
      <w:pPr>
        <w:pStyle w:val="ListParagraph"/>
        <w:numPr>
          <w:ilvl w:val="0"/>
          <w:numId w:val="1"/>
        </w:numPr>
        <w:rPr>
          <w:rFonts w:ascii="Garamond" w:hAnsi="Garamond"/>
          <w:sz w:val="21"/>
          <w:szCs w:val="21"/>
        </w:rPr>
      </w:pPr>
      <w:r>
        <w:rPr>
          <w:rFonts w:ascii="Garamond" w:hAnsi="Garamond"/>
          <w:sz w:val="21"/>
          <w:szCs w:val="21"/>
        </w:rPr>
        <w:t xml:space="preserve">Identify patterns in the otolith data which drive this classification </w:t>
      </w:r>
    </w:p>
    <w:p w14:paraId="61E32811" w14:textId="77777777" w:rsidR="001D6A79" w:rsidRPr="001D6A79" w:rsidRDefault="001D6A79" w:rsidP="001D6A79">
      <w:pPr>
        <w:rPr>
          <w:rFonts w:ascii="Garamond" w:hAnsi="Garamond"/>
          <w:sz w:val="21"/>
          <w:szCs w:val="21"/>
        </w:rPr>
      </w:pPr>
    </w:p>
    <w:p w14:paraId="26F5933C" w14:textId="44CB0363" w:rsidR="003E5607" w:rsidRPr="00E45DBA" w:rsidRDefault="003E5607" w:rsidP="00071CCC">
      <w:pPr>
        <w:rPr>
          <w:rFonts w:ascii="Garamond" w:hAnsi="Garamond"/>
          <w:sz w:val="32"/>
          <w:szCs w:val="32"/>
        </w:rPr>
      </w:pPr>
      <w:r w:rsidRPr="00E45DBA">
        <w:rPr>
          <w:rFonts w:ascii="Garamond" w:hAnsi="Garamond"/>
          <w:sz w:val="32"/>
          <w:szCs w:val="32"/>
        </w:rPr>
        <w:t xml:space="preserve">Methods </w:t>
      </w:r>
    </w:p>
    <w:p w14:paraId="60C8B728" w14:textId="7D10FC77" w:rsidR="003E5607" w:rsidRPr="00E45DBA" w:rsidRDefault="003E5607" w:rsidP="003E5607">
      <w:pPr>
        <w:tabs>
          <w:tab w:val="left" w:pos="3088"/>
        </w:tabs>
        <w:rPr>
          <w:rFonts w:ascii="Garamond" w:hAnsi="Garamond"/>
          <w:sz w:val="32"/>
          <w:szCs w:val="32"/>
        </w:rPr>
      </w:pPr>
      <w:r w:rsidRPr="00E45DBA">
        <w:rPr>
          <w:rFonts w:ascii="Garamond" w:hAnsi="Garamond"/>
          <w:sz w:val="32"/>
          <w:szCs w:val="32"/>
        </w:rPr>
        <w:t xml:space="preserve">Results </w:t>
      </w:r>
      <w:r w:rsidRPr="00E45DBA">
        <w:rPr>
          <w:rFonts w:ascii="Garamond" w:hAnsi="Garamond"/>
          <w:sz w:val="32"/>
          <w:szCs w:val="32"/>
        </w:rPr>
        <w:tab/>
      </w:r>
    </w:p>
    <w:p w14:paraId="3F632333" w14:textId="3B74BA67" w:rsidR="003E5607" w:rsidRPr="00E45DBA" w:rsidRDefault="003E5607" w:rsidP="00071CCC">
      <w:pPr>
        <w:rPr>
          <w:rFonts w:ascii="Garamond" w:hAnsi="Garamond"/>
          <w:sz w:val="32"/>
          <w:szCs w:val="32"/>
        </w:rPr>
      </w:pPr>
      <w:r w:rsidRPr="00E45DBA">
        <w:rPr>
          <w:rFonts w:ascii="Garamond" w:hAnsi="Garamond"/>
          <w:sz w:val="32"/>
          <w:szCs w:val="32"/>
        </w:rPr>
        <w:t xml:space="preserve">Discussion </w:t>
      </w:r>
    </w:p>
    <w:p w14:paraId="38F90895" w14:textId="77777777" w:rsidR="003E5607" w:rsidRDefault="003E5607" w:rsidP="00071CCC">
      <w:pPr>
        <w:rPr>
          <w:rFonts w:ascii="Garamond" w:hAnsi="Garamond"/>
          <w:sz w:val="22"/>
          <w:szCs w:val="22"/>
        </w:rPr>
      </w:pPr>
    </w:p>
    <w:p w14:paraId="584BEBBB" w14:textId="77777777" w:rsidR="003E5607" w:rsidRDefault="003E5607" w:rsidP="00071CCC">
      <w:pPr>
        <w:rPr>
          <w:rFonts w:ascii="Garamond" w:hAnsi="Garamond"/>
          <w:sz w:val="22"/>
          <w:szCs w:val="22"/>
        </w:rPr>
      </w:pPr>
    </w:p>
    <w:p w14:paraId="617229CF" w14:textId="77777777" w:rsidR="00154136" w:rsidRPr="001D6A79" w:rsidRDefault="00154136" w:rsidP="00154136">
      <w:pPr>
        <w:rPr>
          <w:rFonts w:ascii="Garamond" w:hAnsi="Garamond"/>
          <w:sz w:val="21"/>
          <w:szCs w:val="21"/>
        </w:rPr>
      </w:pPr>
    </w:p>
    <w:p w14:paraId="73BAE634" w14:textId="77777777" w:rsidR="00154136" w:rsidRPr="00043ACE" w:rsidRDefault="00154136" w:rsidP="00154136">
      <w:pPr>
        <w:ind w:left="720"/>
        <w:rPr>
          <w:rFonts w:ascii="Garamond" w:hAnsi="Garamond"/>
          <w:sz w:val="21"/>
          <w:szCs w:val="21"/>
        </w:rPr>
      </w:pPr>
    </w:p>
    <w:p w14:paraId="641E4A55" w14:textId="77777777" w:rsidR="00154136" w:rsidRDefault="00154136" w:rsidP="00154136">
      <w:pPr>
        <w:ind w:firstLine="720"/>
        <w:rPr>
          <w:rFonts w:ascii="Garamond" w:hAnsi="Garamond"/>
          <w:sz w:val="21"/>
          <w:szCs w:val="21"/>
        </w:rPr>
      </w:pPr>
    </w:p>
    <w:p w14:paraId="791678DD" w14:textId="77777777" w:rsidR="00154136" w:rsidRDefault="00154136" w:rsidP="00154136">
      <w:pPr>
        <w:ind w:firstLine="720"/>
        <w:rPr>
          <w:rFonts w:ascii="Garamond" w:hAnsi="Garamond"/>
          <w:sz w:val="21"/>
          <w:szCs w:val="21"/>
        </w:rPr>
      </w:pPr>
    </w:p>
    <w:p w14:paraId="6E27BC41" w14:textId="77777777" w:rsidR="00154136" w:rsidRDefault="00154136" w:rsidP="00154136">
      <w:pPr>
        <w:ind w:firstLine="720"/>
        <w:rPr>
          <w:rFonts w:ascii="Garamond" w:hAnsi="Garamond"/>
          <w:sz w:val="21"/>
          <w:szCs w:val="21"/>
        </w:rPr>
      </w:pPr>
    </w:p>
    <w:p w14:paraId="056E0121" w14:textId="77777777" w:rsidR="00154136" w:rsidRDefault="00154136" w:rsidP="00154136">
      <w:pPr>
        <w:ind w:firstLine="720"/>
        <w:rPr>
          <w:rFonts w:ascii="Garamond" w:hAnsi="Garamond"/>
          <w:sz w:val="21"/>
          <w:szCs w:val="21"/>
        </w:rPr>
      </w:pPr>
    </w:p>
    <w:p w14:paraId="682DF7AC" w14:textId="77777777" w:rsidR="00154136" w:rsidRPr="00043ACE" w:rsidRDefault="00154136" w:rsidP="00154136">
      <w:pPr>
        <w:ind w:firstLine="720"/>
        <w:rPr>
          <w:rFonts w:ascii="Garamond" w:hAnsi="Garamond"/>
          <w:sz w:val="21"/>
          <w:szCs w:val="21"/>
        </w:rPr>
      </w:pPr>
    </w:p>
    <w:p w14:paraId="46837386" w14:textId="77777777" w:rsidR="00154136" w:rsidRDefault="00154136" w:rsidP="00154136">
      <w:pPr>
        <w:pStyle w:val="NormalWeb"/>
        <w:spacing w:line="480" w:lineRule="auto"/>
        <w:ind w:firstLine="720"/>
        <w:rPr>
          <w:rFonts w:ascii="Garamond" w:hAnsi="Garamond"/>
          <w:sz w:val="22"/>
          <w:szCs w:val="22"/>
        </w:rPr>
      </w:pPr>
    </w:p>
    <w:p w14:paraId="3BF3C70D" w14:textId="77777777" w:rsidR="00154136" w:rsidRDefault="00154136" w:rsidP="00154136">
      <w:pPr>
        <w:pStyle w:val="NormalWeb"/>
        <w:spacing w:line="480" w:lineRule="auto"/>
        <w:ind w:firstLine="720"/>
        <w:rPr>
          <w:rFonts w:ascii="Garamond" w:hAnsi="Garamond"/>
          <w:sz w:val="22"/>
          <w:szCs w:val="22"/>
        </w:rPr>
      </w:pPr>
    </w:p>
    <w:p w14:paraId="122822BB" w14:textId="77777777" w:rsidR="00154136" w:rsidRDefault="00154136" w:rsidP="00154136">
      <w:pPr>
        <w:pStyle w:val="NormalWeb"/>
        <w:spacing w:line="480" w:lineRule="auto"/>
        <w:ind w:firstLine="720"/>
        <w:rPr>
          <w:rFonts w:ascii="Garamond" w:hAnsi="Garamond"/>
          <w:sz w:val="22"/>
          <w:szCs w:val="22"/>
        </w:rPr>
      </w:pPr>
    </w:p>
    <w:p w14:paraId="28C90DB7" w14:textId="77777777" w:rsidR="00154136" w:rsidRDefault="00154136" w:rsidP="00154136">
      <w:pPr>
        <w:pStyle w:val="NormalWeb"/>
        <w:spacing w:line="480" w:lineRule="auto"/>
        <w:ind w:firstLine="720"/>
        <w:rPr>
          <w:rFonts w:ascii="Garamond" w:hAnsi="Garamond"/>
          <w:sz w:val="22"/>
          <w:szCs w:val="22"/>
        </w:rPr>
      </w:pPr>
    </w:p>
    <w:p w14:paraId="441FFEA5" w14:textId="77777777" w:rsidR="00154136" w:rsidRDefault="00154136" w:rsidP="00154136">
      <w:pPr>
        <w:pStyle w:val="NormalWeb"/>
        <w:spacing w:line="480" w:lineRule="auto"/>
        <w:ind w:firstLine="720"/>
        <w:rPr>
          <w:rFonts w:ascii="Garamond" w:hAnsi="Garamond"/>
          <w:sz w:val="22"/>
          <w:szCs w:val="22"/>
        </w:rPr>
      </w:pPr>
    </w:p>
    <w:p w14:paraId="1A78DFA1" w14:textId="77777777" w:rsidR="00154136" w:rsidRDefault="00154136" w:rsidP="00154136">
      <w:pPr>
        <w:pStyle w:val="NormalWeb"/>
        <w:spacing w:line="480" w:lineRule="auto"/>
        <w:ind w:firstLine="720"/>
        <w:rPr>
          <w:rFonts w:ascii="Garamond" w:hAnsi="Garamond"/>
          <w:sz w:val="22"/>
          <w:szCs w:val="22"/>
        </w:rPr>
      </w:pPr>
    </w:p>
    <w:p w14:paraId="2A27D53E" w14:textId="77777777" w:rsidR="00154136" w:rsidRDefault="00154136" w:rsidP="00154136">
      <w:pPr>
        <w:pStyle w:val="NormalWeb"/>
        <w:spacing w:line="480" w:lineRule="auto"/>
        <w:ind w:firstLine="720"/>
        <w:rPr>
          <w:rFonts w:ascii="Garamond" w:hAnsi="Garamond"/>
          <w:sz w:val="22"/>
          <w:szCs w:val="22"/>
        </w:rPr>
      </w:pPr>
    </w:p>
    <w:p w14:paraId="552C7660" w14:textId="77777777" w:rsidR="00154136" w:rsidRDefault="00154136" w:rsidP="00154136">
      <w:pPr>
        <w:pStyle w:val="NormalWeb"/>
        <w:spacing w:line="480" w:lineRule="auto"/>
        <w:ind w:firstLine="720"/>
        <w:rPr>
          <w:rFonts w:ascii="Garamond" w:hAnsi="Garamond"/>
          <w:sz w:val="22"/>
          <w:szCs w:val="22"/>
        </w:rPr>
      </w:pPr>
    </w:p>
    <w:p w14:paraId="25C62C53" w14:textId="77777777" w:rsidR="00154136" w:rsidRDefault="00154136" w:rsidP="00154136">
      <w:pPr>
        <w:pStyle w:val="NormalWeb"/>
        <w:spacing w:line="480" w:lineRule="auto"/>
        <w:ind w:firstLine="720"/>
        <w:rPr>
          <w:rFonts w:ascii="Garamond" w:hAnsi="Garamond"/>
          <w:sz w:val="22"/>
          <w:szCs w:val="22"/>
        </w:rPr>
      </w:pPr>
    </w:p>
    <w:p w14:paraId="3E9F31C3" w14:textId="77777777" w:rsidR="00154136" w:rsidRDefault="00154136" w:rsidP="00154136">
      <w:pPr>
        <w:pStyle w:val="NormalWeb"/>
        <w:spacing w:line="480" w:lineRule="auto"/>
        <w:ind w:firstLine="720"/>
        <w:rPr>
          <w:rFonts w:ascii="Garamond" w:hAnsi="Garamond"/>
          <w:sz w:val="22"/>
          <w:szCs w:val="22"/>
        </w:rPr>
      </w:pPr>
    </w:p>
    <w:p w14:paraId="7C44D5DC" w14:textId="77777777" w:rsidR="00154136" w:rsidRDefault="00154136" w:rsidP="00154136">
      <w:pPr>
        <w:pStyle w:val="NormalWeb"/>
        <w:spacing w:line="480" w:lineRule="auto"/>
        <w:ind w:firstLine="720"/>
        <w:rPr>
          <w:rFonts w:ascii="Garamond" w:hAnsi="Garamond"/>
          <w:sz w:val="22"/>
          <w:szCs w:val="22"/>
        </w:rPr>
      </w:pPr>
    </w:p>
    <w:p w14:paraId="77CD58D2" w14:textId="77777777" w:rsidR="00154136" w:rsidRDefault="00154136" w:rsidP="00154136">
      <w:pPr>
        <w:pStyle w:val="NormalWeb"/>
        <w:spacing w:line="480" w:lineRule="auto"/>
        <w:ind w:firstLine="720"/>
        <w:rPr>
          <w:rFonts w:ascii="Garamond" w:hAnsi="Garamond"/>
          <w:sz w:val="22"/>
          <w:szCs w:val="22"/>
        </w:rPr>
      </w:pPr>
    </w:p>
    <w:p w14:paraId="1BD572E4" w14:textId="77777777" w:rsidR="00154136" w:rsidRDefault="00154136" w:rsidP="00154136">
      <w:pPr>
        <w:pStyle w:val="NormalWeb"/>
        <w:spacing w:line="480" w:lineRule="auto"/>
        <w:ind w:firstLine="720"/>
        <w:rPr>
          <w:rFonts w:ascii="Garamond" w:hAnsi="Garamond"/>
          <w:sz w:val="22"/>
          <w:szCs w:val="22"/>
        </w:rPr>
      </w:pPr>
    </w:p>
    <w:p w14:paraId="66A55F61" w14:textId="77777777" w:rsidR="00154136" w:rsidRDefault="00154136" w:rsidP="00154136">
      <w:pPr>
        <w:pStyle w:val="NormalWeb"/>
        <w:spacing w:line="480" w:lineRule="auto"/>
        <w:ind w:firstLine="720"/>
        <w:rPr>
          <w:rFonts w:ascii="Garamond" w:hAnsi="Garamond"/>
          <w:sz w:val="22"/>
          <w:szCs w:val="22"/>
        </w:rPr>
      </w:pPr>
    </w:p>
    <w:p w14:paraId="7149022C" w14:textId="77777777" w:rsidR="00154136" w:rsidRDefault="00154136" w:rsidP="00154136">
      <w:pPr>
        <w:pStyle w:val="NormalWeb"/>
        <w:spacing w:line="480" w:lineRule="auto"/>
        <w:ind w:firstLine="720"/>
        <w:rPr>
          <w:rFonts w:ascii="Garamond" w:hAnsi="Garamond"/>
          <w:sz w:val="22"/>
          <w:szCs w:val="22"/>
        </w:rPr>
      </w:pPr>
    </w:p>
    <w:p w14:paraId="18E54E71" w14:textId="77777777" w:rsidR="00154136" w:rsidRDefault="00154136" w:rsidP="00154136">
      <w:pPr>
        <w:pStyle w:val="NormalWeb"/>
        <w:spacing w:line="480" w:lineRule="auto"/>
        <w:ind w:firstLine="720"/>
        <w:rPr>
          <w:sz w:val="22"/>
          <w:szCs w:val="22"/>
        </w:rPr>
      </w:pPr>
      <w:r w:rsidRPr="000C2944">
        <w:rPr>
          <w:rFonts w:ascii="Garamond" w:hAnsi="Garamond"/>
          <w:sz w:val="22"/>
          <w:szCs w:val="22"/>
        </w:rPr>
        <w:t>M</w:t>
      </w:r>
      <w:r>
        <w:rPr>
          <w:rFonts w:ascii="Garamond" w:hAnsi="Garamond"/>
          <w:sz w:val="22"/>
          <w:szCs w:val="22"/>
        </w:rPr>
        <w:t>igratory</w:t>
      </w:r>
      <w:r w:rsidRPr="000C2944">
        <w:rPr>
          <w:rFonts w:ascii="Garamond" w:hAnsi="Garamond"/>
          <w:sz w:val="22"/>
          <w:szCs w:val="22"/>
        </w:rPr>
        <w:t xml:space="preserve"> species play an important role in supporting global nutrient transport and ecosystem services. However, their reliance on multiple ecosystems </w:t>
      </w:r>
      <w:proofErr w:type="gramStart"/>
      <w:r w:rsidRPr="000C2944">
        <w:rPr>
          <w:rFonts w:ascii="Garamond" w:hAnsi="Garamond"/>
          <w:sz w:val="22"/>
          <w:szCs w:val="22"/>
        </w:rPr>
        <w:t>make</w:t>
      </w:r>
      <w:proofErr w:type="gramEnd"/>
      <w:r w:rsidRPr="000C2944">
        <w:rPr>
          <w:rFonts w:ascii="Garamond" w:hAnsi="Garamond"/>
          <w:sz w:val="22"/>
          <w:szCs w:val="22"/>
        </w:rPr>
        <w:t xml:space="preserve"> them particularly vulnerable to </w:t>
      </w:r>
      <w:r>
        <w:rPr>
          <w:rFonts w:ascii="Garamond" w:hAnsi="Garamond"/>
          <w:sz w:val="22"/>
          <w:szCs w:val="22"/>
        </w:rPr>
        <w:t xml:space="preserve">the impacts of environmental </w:t>
      </w:r>
      <w:r w:rsidRPr="000C2944">
        <w:rPr>
          <w:rFonts w:ascii="Garamond" w:hAnsi="Garamond"/>
          <w:sz w:val="22"/>
          <w:szCs w:val="22"/>
        </w:rPr>
        <w:t xml:space="preserve">change. </w:t>
      </w:r>
      <w:r>
        <w:rPr>
          <w:rFonts w:ascii="Garamond" w:hAnsi="Garamond"/>
          <w:sz w:val="22"/>
          <w:szCs w:val="22"/>
        </w:rPr>
        <w:t xml:space="preserve">In addition, the mobile nature of migratory species makes research of their spatial ecology challenging. </w:t>
      </w:r>
      <w:r w:rsidRPr="0053609D">
        <w:rPr>
          <w:sz w:val="22"/>
          <w:szCs w:val="22"/>
        </w:rPr>
        <w:t>Amid accelerating climate change and anthropogenic pressures, effective management and climate adaptation strategies depend on understanding spatial ecology patterns that can establish baseline ecosystem function, reveal mechanisms driving functional changes, and map the spatial distribution of ecosystem service impacts.</w:t>
      </w:r>
    </w:p>
    <w:p w14:paraId="2FFF13A7" w14:textId="77777777" w:rsidR="00154136" w:rsidRDefault="00154136" w:rsidP="00154136">
      <w:pPr>
        <w:pStyle w:val="NormalWeb"/>
        <w:spacing w:line="480" w:lineRule="auto"/>
        <w:ind w:firstLine="720"/>
        <w:rPr>
          <w:sz w:val="22"/>
          <w:szCs w:val="22"/>
        </w:rPr>
      </w:pPr>
      <w:r w:rsidRPr="006624B2">
        <w:rPr>
          <w:sz w:val="22"/>
          <w:szCs w:val="22"/>
        </w:rPr>
        <w:lastRenderedPageBreak/>
        <w:t xml:space="preserve">Pacific salmon represent a critically important economic, subsistence, and cultural resource in Western Alaska. Their anadromous life cycle involves freshwater rearing, followed by several years of marine growth, before adults return to spawn in their natal riverine environments. This multi-ecosystem life history, combined with the extremely remote and rugged nature of these environments, makes monitoring salmon ecosystems exceedingly difficult. </w:t>
      </w:r>
    </w:p>
    <w:p w14:paraId="67A1B5E6" w14:textId="77777777" w:rsidR="00154136" w:rsidRPr="00B335D4" w:rsidRDefault="00154136" w:rsidP="00154136">
      <w:pPr>
        <w:pStyle w:val="NormalWeb"/>
        <w:spacing w:line="480" w:lineRule="auto"/>
        <w:ind w:firstLine="720"/>
        <w:rPr>
          <w:sz w:val="22"/>
          <w:szCs w:val="22"/>
        </w:rPr>
      </w:pPr>
      <w:r w:rsidRPr="00B335D4">
        <w:rPr>
          <w:sz w:val="22"/>
          <w:szCs w:val="22"/>
        </w:rPr>
        <w:t xml:space="preserve">Recent steep declines in salmon population health have created a region-wide emergency across Western Alaska. Several potential mechanisms for this population collapse are centered on the marine environment. However, assessing these hypotheses are hampered by an inability to understand the provenance of marine caught fish using current methods such as genetic stock identification (GSI). </w:t>
      </w:r>
    </w:p>
    <w:p w14:paraId="41CC164A" w14:textId="77777777" w:rsidR="00154136" w:rsidRDefault="00154136" w:rsidP="00154136">
      <w:pPr>
        <w:pStyle w:val="NormalWeb"/>
        <w:spacing w:line="480" w:lineRule="auto"/>
        <w:ind w:firstLine="720"/>
      </w:pPr>
    </w:p>
    <w:p w14:paraId="4D7FF7A3" w14:textId="77777777" w:rsidR="00154136" w:rsidRDefault="00154136" w:rsidP="00154136">
      <w:pPr>
        <w:pStyle w:val="NormalWeb"/>
        <w:spacing w:line="480" w:lineRule="auto"/>
        <w:ind w:firstLine="720"/>
      </w:pPr>
    </w:p>
    <w:p w14:paraId="414C117D" w14:textId="77777777" w:rsidR="00154136" w:rsidRDefault="00154136" w:rsidP="00154136">
      <w:pPr>
        <w:pStyle w:val="NormalWeb"/>
        <w:spacing w:line="480" w:lineRule="auto"/>
        <w:ind w:firstLine="720"/>
      </w:pPr>
      <w:r>
        <w:t xml:space="preserve">making it critically important to understand the mechanisms driving population </w:t>
      </w:r>
      <w:proofErr w:type="gramStart"/>
      <w:r>
        <w:t>collapse ,</w:t>
      </w:r>
      <w:proofErr w:type="gramEnd"/>
      <w:r>
        <w:t xml:space="preserve"> the stock specific impact of </w:t>
      </w:r>
    </w:p>
    <w:p w14:paraId="1E47CA1E" w14:textId="77777777" w:rsidR="00154136" w:rsidRDefault="00154136" w:rsidP="00154136">
      <w:pPr>
        <w:pStyle w:val="NormalWeb"/>
        <w:spacing w:line="480" w:lineRule="auto"/>
        <w:ind w:firstLine="720"/>
        <w:rPr>
          <w:rFonts w:ascii="Garamond" w:hAnsi="Garamond"/>
          <w:sz w:val="20"/>
          <w:szCs w:val="20"/>
        </w:rPr>
      </w:pPr>
      <w:r>
        <w:t>However, to date c</w:t>
      </w:r>
      <w:r w:rsidRPr="000F4F29">
        <w:rPr>
          <w:rFonts w:ascii="Garamond" w:hAnsi="Garamond"/>
          <w:sz w:val="20"/>
          <w:szCs w:val="20"/>
        </w:rPr>
        <w:t xml:space="preserve">urrent methods for estimating provenance, including genetic stock identification, lack the required spatial resolution to </w:t>
      </w:r>
      <w:r>
        <w:rPr>
          <w:rFonts w:ascii="Garamond" w:hAnsi="Garamond"/>
          <w:sz w:val="20"/>
          <w:szCs w:val="20"/>
        </w:rPr>
        <w:t xml:space="preserve">link marine caught fish to provenance within the freshwater ecosystem and therefore evaluate the stock of origin </w:t>
      </w:r>
    </w:p>
    <w:p w14:paraId="4321B558" w14:textId="77777777" w:rsidR="00154136" w:rsidRDefault="00154136" w:rsidP="00154136">
      <w:pPr>
        <w:pStyle w:val="NormalWeb"/>
        <w:spacing w:line="480" w:lineRule="auto"/>
        <w:ind w:firstLine="720"/>
        <w:rPr>
          <w:rFonts w:ascii="Garamond" w:hAnsi="Garamond"/>
          <w:sz w:val="20"/>
          <w:szCs w:val="20"/>
        </w:rPr>
      </w:pPr>
    </w:p>
    <w:p w14:paraId="7F36BFA4" w14:textId="77777777" w:rsidR="00154136" w:rsidRPr="000F4F29" w:rsidRDefault="00154136" w:rsidP="00154136">
      <w:pPr>
        <w:pStyle w:val="NormalWeb"/>
        <w:spacing w:line="480" w:lineRule="auto"/>
        <w:ind w:firstLine="720"/>
        <w:rPr>
          <w:rFonts w:ascii="Garamond" w:hAnsi="Garamond"/>
          <w:sz w:val="20"/>
          <w:szCs w:val="20"/>
        </w:rPr>
      </w:pPr>
      <w:r w:rsidRPr="000F4F29">
        <w:rPr>
          <w:rFonts w:ascii="Garamond" w:hAnsi="Garamond"/>
          <w:sz w:val="20"/>
          <w:szCs w:val="20"/>
        </w:rPr>
        <w:t xml:space="preserve">As such, current tools are poorly suited to evaluate the role of marine mortality on river- or stock-specific population health, hampering the ability to more completely evaluate the impacts of marine hypotheses on stock health in Western Alaska. </w:t>
      </w:r>
    </w:p>
    <w:p w14:paraId="7262EC23" w14:textId="77777777" w:rsidR="00154136" w:rsidRDefault="00154136" w:rsidP="00154136">
      <w:pPr>
        <w:pStyle w:val="NormalWeb"/>
        <w:spacing w:line="480" w:lineRule="auto"/>
        <w:rPr>
          <w:rFonts w:ascii="Garamond" w:hAnsi="Garamond"/>
          <w:sz w:val="20"/>
          <w:szCs w:val="20"/>
        </w:rPr>
      </w:pPr>
      <w:r>
        <w:tab/>
      </w:r>
      <w:r w:rsidRPr="00A31015">
        <w:rPr>
          <w:rFonts w:ascii="Garamond" w:hAnsi="Garamond"/>
          <w:sz w:val="20"/>
          <w:szCs w:val="20"/>
        </w:rPr>
        <w:t xml:space="preserve">Isotope-based methods can be powerful tools for estimating provenance and can achieve high precision in systems with significant isotopic heterogeneity. Otoliths, or ear stones found in fishes, continuously record isotopic and </w:t>
      </w:r>
      <w:r w:rsidRPr="00A31015">
        <w:rPr>
          <w:rFonts w:ascii="Garamond" w:hAnsi="Garamond"/>
          <w:sz w:val="20"/>
          <w:szCs w:val="20"/>
        </w:rPr>
        <w:lastRenderedPageBreak/>
        <w:t xml:space="preserve">chemical signals from their environment into a metabolically inert calcium carbonate structure as the fish grows. These signals can then be analyzed </w:t>
      </w:r>
      <w:proofErr w:type="gramStart"/>
      <w:r w:rsidRPr="00A31015">
        <w:rPr>
          <w:rFonts w:ascii="Garamond" w:hAnsi="Garamond"/>
          <w:sz w:val="20"/>
          <w:szCs w:val="20"/>
        </w:rPr>
        <w:t>post mortem</w:t>
      </w:r>
      <w:proofErr w:type="gramEnd"/>
      <w:r w:rsidRPr="00A31015">
        <w:rPr>
          <w:rFonts w:ascii="Garamond" w:hAnsi="Garamond"/>
          <w:sz w:val="20"/>
          <w:szCs w:val="20"/>
        </w:rPr>
        <w:t xml:space="preserve"> to extract a chronological archive of life history characteristics over the fish's life. For provenance applications, the strontium isotope ratio Sr87/Sr86 is particularly powerful as it is faithfully incorporated into the otolith structure, is temporally stable in many systems, and is heterogeneously distributed in geologically diverse watersheds. Sr87/86 ratios from discrete time periods of interest (e.g., freshwater rearing period) can be related to landscape values to estimate geographic origin</w:t>
      </w:r>
      <w:r w:rsidRPr="00CA34D3">
        <w:rPr>
          <w:rFonts w:ascii="Garamond" w:hAnsi="Garamond"/>
          <w:sz w:val="20"/>
          <w:szCs w:val="20"/>
        </w:rPr>
        <w:t xml:space="preserve">. Patterns in these data contain information about life history characteristics including rearing environments, relative growth among environments and between years, migration routes, and maternal migration patterns. In some cases, otolith data contain distinct sequential states that can be directly compared to landscape values to reconstruct migration routes. However, when movement through multiple environments occurs too quickly for the otolith to fully incorporate each environmental signal, as is often the case for </w:t>
      </w:r>
      <w:proofErr w:type="spellStart"/>
      <w:r w:rsidRPr="00CA34D3">
        <w:rPr>
          <w:rFonts w:ascii="Garamond" w:hAnsi="Garamond"/>
          <w:sz w:val="20"/>
          <w:szCs w:val="20"/>
        </w:rPr>
        <w:t>outmigrating</w:t>
      </w:r>
      <w:proofErr w:type="spellEnd"/>
      <w:r w:rsidRPr="00CA34D3">
        <w:rPr>
          <w:rFonts w:ascii="Garamond" w:hAnsi="Garamond"/>
          <w:sz w:val="20"/>
          <w:szCs w:val="20"/>
        </w:rPr>
        <w:t xml:space="preserve"> salmon, patterns</w:t>
      </w:r>
      <w:r>
        <w:rPr>
          <w:rFonts w:ascii="Garamond" w:hAnsi="Garamond"/>
          <w:sz w:val="20"/>
          <w:szCs w:val="20"/>
        </w:rPr>
        <w:t xml:space="preserve"> in the data reflecting </w:t>
      </w:r>
      <w:r w:rsidRPr="00CA34D3">
        <w:rPr>
          <w:rFonts w:ascii="Garamond" w:hAnsi="Garamond"/>
          <w:sz w:val="20"/>
          <w:szCs w:val="20"/>
        </w:rPr>
        <w:t xml:space="preserve">migration </w:t>
      </w:r>
      <w:r>
        <w:rPr>
          <w:rFonts w:ascii="Garamond" w:hAnsi="Garamond"/>
          <w:sz w:val="20"/>
          <w:szCs w:val="20"/>
        </w:rPr>
        <w:t xml:space="preserve">routes </w:t>
      </w:r>
      <w:r w:rsidRPr="00CA34D3">
        <w:rPr>
          <w:rFonts w:ascii="Garamond" w:hAnsi="Garamond"/>
          <w:sz w:val="20"/>
          <w:szCs w:val="20"/>
        </w:rPr>
        <w:t>cannot be directly compared to landscape values.</w:t>
      </w:r>
      <w:r>
        <w:rPr>
          <w:rFonts w:ascii="Garamond" w:hAnsi="Garamond"/>
          <w:sz w:val="20"/>
          <w:szCs w:val="20"/>
        </w:rPr>
        <w:t xml:space="preserve"> </w:t>
      </w:r>
    </w:p>
    <w:p w14:paraId="5809FAC4" w14:textId="77777777" w:rsidR="00154136" w:rsidRDefault="00154136" w:rsidP="00154136">
      <w:pPr>
        <w:pStyle w:val="NormalWeb"/>
        <w:spacing w:line="480" w:lineRule="auto"/>
        <w:rPr>
          <w:rFonts w:ascii="Garamond" w:hAnsi="Garamond"/>
          <w:sz w:val="20"/>
          <w:szCs w:val="20"/>
        </w:rPr>
      </w:pPr>
      <w:r>
        <w:rPr>
          <w:rFonts w:ascii="Garamond" w:hAnsi="Garamond"/>
          <w:sz w:val="20"/>
          <w:szCs w:val="20"/>
        </w:rPr>
        <w:tab/>
      </w:r>
      <w:r w:rsidRPr="0022743C">
        <w:rPr>
          <w:rFonts w:ascii="Garamond" w:hAnsi="Garamond"/>
          <w:sz w:val="20"/>
          <w:szCs w:val="20"/>
        </w:rPr>
        <w:t xml:space="preserve">In Western Alaska, these methods have been used to estimate provenance of Chinook and sockeye salmon to the tributary or sub-basin scale within large watersheds. However, for fish caught in the marine environment, isotope ratio heterogeneity is insufficient relative to the spatial scale of potential habitat. Estimates of provenance using natal origin Sr87/86 cannot reliably distinguish among habitats with similar isotope ratios, introducing significant error into provenance assignments and precluding the use of this method for marine-caught fish. Fish from natal rearing regions with similar Sr87/86 values but from different areas of the watershed experience different migration routes as they </w:t>
      </w:r>
      <w:proofErr w:type="spellStart"/>
      <w:r w:rsidRPr="0022743C">
        <w:rPr>
          <w:rFonts w:ascii="Garamond" w:hAnsi="Garamond"/>
          <w:sz w:val="20"/>
          <w:szCs w:val="20"/>
        </w:rPr>
        <w:t>outmigrate</w:t>
      </w:r>
      <w:proofErr w:type="spellEnd"/>
      <w:r w:rsidRPr="0022743C">
        <w:rPr>
          <w:rFonts w:ascii="Garamond" w:hAnsi="Garamond"/>
          <w:sz w:val="20"/>
          <w:szCs w:val="20"/>
        </w:rPr>
        <w:t xml:space="preserve"> to the ocean. As a result, although natal origin Sr87/86 values may be indistinguishable, there may be stock-specific or watershed-specific patterns in the remaining otolith data that can distinguish among rivers.</w:t>
      </w:r>
    </w:p>
    <w:p w14:paraId="11E61B61" w14:textId="77777777" w:rsidR="00154136" w:rsidRPr="006E1563" w:rsidRDefault="00154136" w:rsidP="00154136">
      <w:pPr>
        <w:pStyle w:val="NormalWeb"/>
        <w:spacing w:line="480" w:lineRule="auto"/>
        <w:rPr>
          <w:rFonts w:ascii="Garamond" w:hAnsi="Garamond"/>
          <w:sz w:val="20"/>
          <w:szCs w:val="20"/>
        </w:rPr>
      </w:pPr>
      <w:r>
        <w:rPr>
          <w:rFonts w:ascii="Garamond" w:hAnsi="Garamond"/>
          <w:sz w:val="20"/>
          <w:szCs w:val="20"/>
        </w:rPr>
        <w:tab/>
      </w:r>
      <w:r w:rsidRPr="006E1563">
        <w:rPr>
          <w:rFonts w:ascii="Garamond" w:hAnsi="Garamond"/>
          <w:sz w:val="20"/>
          <w:szCs w:val="20"/>
        </w:rPr>
        <w:t>The use of machine learning in ecological applications has increased dramatically in recent years due to the ability of these methods to identify patterns in complex datasets. There is growing interest in applying these methods to otolith isotope-based applications and in harnessing information from the full otolith dataset to distinguish among life history types and characteristics. However, it has not been explored whether machine learning tools applied to otolith timeseries data can distinguish among individuals with the same natal origin values but different watersheds of origin. Here, we apply machine learning methods to explore this utility and develop a model to classify marine-caught fish of unknown origin to their river of origin in Western Alaska.</w:t>
      </w:r>
    </w:p>
    <w:p w14:paraId="3F40A337" w14:textId="77777777" w:rsidR="003E5607" w:rsidRDefault="003E5607" w:rsidP="00071CCC">
      <w:pPr>
        <w:rPr>
          <w:rFonts w:ascii="Garamond" w:hAnsi="Garamond"/>
          <w:sz w:val="22"/>
          <w:szCs w:val="22"/>
        </w:rPr>
      </w:pPr>
    </w:p>
    <w:p w14:paraId="1C4DE14E" w14:textId="77777777" w:rsidR="003E5607" w:rsidRDefault="003E5607" w:rsidP="00071CCC">
      <w:pPr>
        <w:rPr>
          <w:rFonts w:ascii="Garamond" w:hAnsi="Garamond"/>
          <w:sz w:val="22"/>
          <w:szCs w:val="22"/>
        </w:rPr>
      </w:pPr>
    </w:p>
    <w:p w14:paraId="2872A372" w14:textId="77777777" w:rsidR="003E5607" w:rsidRDefault="003E5607" w:rsidP="00071CCC">
      <w:pPr>
        <w:rPr>
          <w:rFonts w:ascii="Garamond" w:hAnsi="Garamond"/>
          <w:sz w:val="22"/>
          <w:szCs w:val="22"/>
        </w:rPr>
      </w:pPr>
    </w:p>
    <w:p w14:paraId="77330B5C" w14:textId="1BF6346C" w:rsidR="00071CCC" w:rsidRDefault="001F7701" w:rsidP="00071CCC">
      <w:r>
        <w:t xml:space="preserve"> </w:t>
      </w:r>
    </w:p>
    <w:sectPr w:rsidR="00071CC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aramond">
    <w:panose1 w:val="02020404030301010803"/>
    <w:charset w:val="00"/>
    <w:family w:val="roman"/>
    <w:pitch w:val="variable"/>
    <w:sig w:usb0="00000287" w:usb1="00000002" w:usb2="00000000" w:usb3="00000000" w:csb0="0000009F"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AC941D2"/>
    <w:multiLevelType w:val="hybridMultilevel"/>
    <w:tmpl w:val="2682BA3A"/>
    <w:lvl w:ilvl="0" w:tplc="D752FE1C">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F31630A"/>
    <w:multiLevelType w:val="hybridMultilevel"/>
    <w:tmpl w:val="DD58292C"/>
    <w:lvl w:ilvl="0" w:tplc="FF424106">
      <w:numFmt w:val="bullet"/>
      <w:lvlText w:val="-"/>
      <w:lvlJc w:val="left"/>
      <w:pPr>
        <w:ind w:left="1800" w:hanging="360"/>
      </w:pPr>
      <w:rPr>
        <w:rFonts w:ascii="Garamond" w:eastAsiaTheme="minorHAnsi" w:hAnsi="Garamond" w:cstheme="minorBidi"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16cid:durableId="1003900659">
    <w:abstractNumId w:val="1"/>
  </w:num>
  <w:num w:numId="2" w16cid:durableId="13983622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1CCC"/>
    <w:rsid w:val="00043ACE"/>
    <w:rsid w:val="00071CCC"/>
    <w:rsid w:val="000941AF"/>
    <w:rsid w:val="000C2944"/>
    <w:rsid w:val="000D1B34"/>
    <w:rsid w:val="000F4F29"/>
    <w:rsid w:val="00103E0E"/>
    <w:rsid w:val="00112ED8"/>
    <w:rsid w:val="00135A3B"/>
    <w:rsid w:val="00154136"/>
    <w:rsid w:val="001844EB"/>
    <w:rsid w:val="001D222B"/>
    <w:rsid w:val="001D6A79"/>
    <w:rsid w:val="001F7701"/>
    <w:rsid w:val="00201BCD"/>
    <w:rsid w:val="00226DBF"/>
    <w:rsid w:val="0022743C"/>
    <w:rsid w:val="00292609"/>
    <w:rsid w:val="002F666C"/>
    <w:rsid w:val="0032184B"/>
    <w:rsid w:val="00354445"/>
    <w:rsid w:val="003642FE"/>
    <w:rsid w:val="003A69C6"/>
    <w:rsid w:val="003B0A46"/>
    <w:rsid w:val="003E5607"/>
    <w:rsid w:val="00406C9B"/>
    <w:rsid w:val="004146AA"/>
    <w:rsid w:val="00435068"/>
    <w:rsid w:val="00443445"/>
    <w:rsid w:val="004472CA"/>
    <w:rsid w:val="00464971"/>
    <w:rsid w:val="00533C00"/>
    <w:rsid w:val="0053609D"/>
    <w:rsid w:val="00542302"/>
    <w:rsid w:val="00563F6D"/>
    <w:rsid w:val="005B3BF5"/>
    <w:rsid w:val="005F0F57"/>
    <w:rsid w:val="006624B2"/>
    <w:rsid w:val="006A5948"/>
    <w:rsid w:val="006C63F4"/>
    <w:rsid w:val="006D0CB1"/>
    <w:rsid w:val="006E1563"/>
    <w:rsid w:val="00737BCD"/>
    <w:rsid w:val="00780305"/>
    <w:rsid w:val="007803F1"/>
    <w:rsid w:val="008310CB"/>
    <w:rsid w:val="008475B7"/>
    <w:rsid w:val="00882F20"/>
    <w:rsid w:val="008A53F5"/>
    <w:rsid w:val="008C5595"/>
    <w:rsid w:val="008C6234"/>
    <w:rsid w:val="00907410"/>
    <w:rsid w:val="0092735E"/>
    <w:rsid w:val="0095522F"/>
    <w:rsid w:val="009743E7"/>
    <w:rsid w:val="009A02DB"/>
    <w:rsid w:val="009B0B8C"/>
    <w:rsid w:val="009D0CB2"/>
    <w:rsid w:val="009F51C3"/>
    <w:rsid w:val="00A0360F"/>
    <w:rsid w:val="00A16CAA"/>
    <w:rsid w:val="00A31015"/>
    <w:rsid w:val="00A4712A"/>
    <w:rsid w:val="00A60C7C"/>
    <w:rsid w:val="00A83F4D"/>
    <w:rsid w:val="00AA6FED"/>
    <w:rsid w:val="00AB4F2C"/>
    <w:rsid w:val="00B119FB"/>
    <w:rsid w:val="00B30111"/>
    <w:rsid w:val="00B335D4"/>
    <w:rsid w:val="00B936A6"/>
    <w:rsid w:val="00BD3BE0"/>
    <w:rsid w:val="00BF2E8A"/>
    <w:rsid w:val="00C02555"/>
    <w:rsid w:val="00C265F6"/>
    <w:rsid w:val="00C426E7"/>
    <w:rsid w:val="00C73537"/>
    <w:rsid w:val="00C9741A"/>
    <w:rsid w:val="00CA34D3"/>
    <w:rsid w:val="00CF0294"/>
    <w:rsid w:val="00CF5C6C"/>
    <w:rsid w:val="00D7690A"/>
    <w:rsid w:val="00D86BCC"/>
    <w:rsid w:val="00D97F1C"/>
    <w:rsid w:val="00E06D65"/>
    <w:rsid w:val="00E454BB"/>
    <w:rsid w:val="00E45DBA"/>
    <w:rsid w:val="00E673AF"/>
    <w:rsid w:val="00EE450C"/>
    <w:rsid w:val="00F75B0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6F1551"/>
  <w15:chartTrackingRefBased/>
  <w15:docId w15:val="{AD6F7EB0-389C-E54B-A9F2-C95A15ED4F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71CC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71CC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71CC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71CC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71CC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71CC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71CC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71CC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71CC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1CC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71CC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71CC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71CC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71CC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71CC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71CC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71CC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71CCC"/>
    <w:rPr>
      <w:rFonts w:eastAsiaTheme="majorEastAsia" w:cstheme="majorBidi"/>
      <w:color w:val="272727" w:themeColor="text1" w:themeTint="D8"/>
    </w:rPr>
  </w:style>
  <w:style w:type="paragraph" w:styleId="Title">
    <w:name w:val="Title"/>
    <w:basedOn w:val="Normal"/>
    <w:next w:val="Normal"/>
    <w:link w:val="TitleChar"/>
    <w:uiPriority w:val="10"/>
    <w:qFormat/>
    <w:rsid w:val="00071C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71CC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71CC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71CC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71CCC"/>
    <w:pPr>
      <w:spacing w:before="160"/>
      <w:jc w:val="center"/>
    </w:pPr>
    <w:rPr>
      <w:i/>
      <w:iCs/>
      <w:color w:val="404040" w:themeColor="text1" w:themeTint="BF"/>
    </w:rPr>
  </w:style>
  <w:style w:type="character" w:customStyle="1" w:styleId="QuoteChar">
    <w:name w:val="Quote Char"/>
    <w:basedOn w:val="DefaultParagraphFont"/>
    <w:link w:val="Quote"/>
    <w:uiPriority w:val="29"/>
    <w:rsid w:val="00071CCC"/>
    <w:rPr>
      <w:i/>
      <w:iCs/>
      <w:color w:val="404040" w:themeColor="text1" w:themeTint="BF"/>
    </w:rPr>
  </w:style>
  <w:style w:type="paragraph" w:styleId="ListParagraph">
    <w:name w:val="List Paragraph"/>
    <w:basedOn w:val="Normal"/>
    <w:uiPriority w:val="34"/>
    <w:qFormat/>
    <w:rsid w:val="00071CCC"/>
    <w:pPr>
      <w:ind w:left="720"/>
      <w:contextualSpacing/>
    </w:pPr>
  </w:style>
  <w:style w:type="character" w:styleId="IntenseEmphasis">
    <w:name w:val="Intense Emphasis"/>
    <w:basedOn w:val="DefaultParagraphFont"/>
    <w:uiPriority w:val="21"/>
    <w:qFormat/>
    <w:rsid w:val="00071CCC"/>
    <w:rPr>
      <w:i/>
      <w:iCs/>
      <w:color w:val="0F4761" w:themeColor="accent1" w:themeShade="BF"/>
    </w:rPr>
  </w:style>
  <w:style w:type="paragraph" w:styleId="IntenseQuote">
    <w:name w:val="Intense Quote"/>
    <w:basedOn w:val="Normal"/>
    <w:next w:val="Normal"/>
    <w:link w:val="IntenseQuoteChar"/>
    <w:uiPriority w:val="30"/>
    <w:qFormat/>
    <w:rsid w:val="00071CC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71CCC"/>
    <w:rPr>
      <w:i/>
      <w:iCs/>
      <w:color w:val="0F4761" w:themeColor="accent1" w:themeShade="BF"/>
    </w:rPr>
  </w:style>
  <w:style w:type="character" w:styleId="IntenseReference">
    <w:name w:val="Intense Reference"/>
    <w:basedOn w:val="DefaultParagraphFont"/>
    <w:uiPriority w:val="32"/>
    <w:qFormat/>
    <w:rsid w:val="00071CCC"/>
    <w:rPr>
      <w:b/>
      <w:bCs/>
      <w:smallCaps/>
      <w:color w:val="0F4761" w:themeColor="accent1" w:themeShade="BF"/>
      <w:spacing w:val="5"/>
    </w:rPr>
  </w:style>
  <w:style w:type="paragraph" w:styleId="NormalWeb">
    <w:name w:val="Normal (Web)"/>
    <w:basedOn w:val="Normal"/>
    <w:uiPriority w:val="99"/>
    <w:unhideWhenUsed/>
    <w:rsid w:val="00406C9B"/>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595585">
      <w:bodyDiv w:val="1"/>
      <w:marLeft w:val="0"/>
      <w:marRight w:val="0"/>
      <w:marTop w:val="0"/>
      <w:marBottom w:val="0"/>
      <w:divBdr>
        <w:top w:val="none" w:sz="0" w:space="0" w:color="auto"/>
        <w:left w:val="none" w:sz="0" w:space="0" w:color="auto"/>
        <w:bottom w:val="none" w:sz="0" w:space="0" w:color="auto"/>
        <w:right w:val="none" w:sz="0" w:space="0" w:color="auto"/>
      </w:divBdr>
    </w:div>
    <w:div w:id="451019805">
      <w:bodyDiv w:val="1"/>
      <w:marLeft w:val="0"/>
      <w:marRight w:val="0"/>
      <w:marTop w:val="0"/>
      <w:marBottom w:val="0"/>
      <w:divBdr>
        <w:top w:val="none" w:sz="0" w:space="0" w:color="auto"/>
        <w:left w:val="none" w:sz="0" w:space="0" w:color="auto"/>
        <w:bottom w:val="none" w:sz="0" w:space="0" w:color="auto"/>
        <w:right w:val="none" w:sz="0" w:space="0" w:color="auto"/>
      </w:divBdr>
    </w:div>
    <w:div w:id="5133034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528</TotalTime>
  <Pages>6</Pages>
  <Words>1135</Words>
  <Characters>6476</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bmak29</dc:creator>
  <cp:keywords/>
  <dc:description/>
  <cp:lastModifiedBy>Benjamin J. Makhlouf</cp:lastModifiedBy>
  <cp:revision>21</cp:revision>
  <dcterms:created xsi:type="dcterms:W3CDTF">2025-05-19T03:17:00Z</dcterms:created>
  <dcterms:modified xsi:type="dcterms:W3CDTF">2025-08-06T04:38:00Z</dcterms:modified>
</cp:coreProperties>
</file>