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3D1AF617" w14:textId="67EB825E" w:rsidR="00443445" w:rsidRDefault="008310CB" w:rsidP="00443445">
      <w:pPr>
        <w:spacing w:line="480" w:lineRule="auto"/>
        <w:ind w:firstLine="720"/>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the uptake of these models</w:t>
      </w:r>
      <w:r w:rsidR="008C5595">
        <w:rPr>
          <w:rFonts w:ascii="Garamond" w:hAnsi="Garamond"/>
          <w:sz w:val="22"/>
          <w:szCs w:val="22"/>
        </w:rPr>
        <w:t xml:space="preserve"> has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which did not perform well with more traditional statistical techniques. </w:t>
      </w:r>
      <w:r w:rsidR="00965651">
        <w:rPr>
          <w:rFonts w:ascii="Garamond" w:hAnsi="Garamond"/>
          <w:sz w:val="22"/>
          <w:szCs w:val="22"/>
        </w:rPr>
        <w:t xml:space="preserve">As such, the uptake and incorporation of machine learning into the toolkit of fisheries science methods has allowed new insight to pressing research questions. </w:t>
      </w:r>
    </w:p>
    <w:p w14:paraId="28E55B8F" w14:textId="20307AD1" w:rsidR="00443445" w:rsidRDefault="00443445" w:rsidP="00EC7467">
      <w:pPr>
        <w:spacing w:line="480" w:lineRule="auto"/>
        <w:ind w:firstLine="720"/>
        <w:rPr>
          <w:rFonts w:ascii="Garamond" w:hAnsi="Garamond"/>
          <w:sz w:val="22"/>
          <w:szCs w:val="22"/>
        </w:rPr>
      </w:pPr>
      <w:r w:rsidRPr="00EC7467">
        <w:rPr>
          <w:rFonts w:ascii="Garamond" w:hAnsi="Garamond"/>
          <w:sz w:val="22"/>
          <w:szCs w:val="22"/>
        </w:rPr>
        <w:t xml:space="preserve">Western Alaska watersheds </w:t>
      </w:r>
      <w:r w:rsidR="00965651" w:rsidRPr="00EC7467">
        <w:rPr>
          <w:rFonts w:ascii="Garamond" w:hAnsi="Garamond"/>
          <w:sz w:val="22"/>
          <w:szCs w:val="22"/>
        </w:rPr>
        <w:t xml:space="preserve">contain some of the last remaining pristine habitat for pacific salmon anywhere in the world. This region supports large and lucrative commercial fisheries, and salmon serve as an important source of subsistence harvest and cultural importance for dozens of indigenous communities. </w:t>
      </w:r>
      <w:r w:rsidR="004C4DA5" w:rsidRPr="00EC7467">
        <w:rPr>
          <w:rFonts w:ascii="Garamond" w:hAnsi="Garamond"/>
          <w:sz w:val="22"/>
          <w:szCs w:val="22"/>
        </w:rPr>
        <w:t>However, recent collapses in Chinook salmon stocks across the region's three major watersheds</w:t>
      </w:r>
      <w:r w:rsidR="004C4DA5" w:rsidRPr="00EC7467">
        <w:rPr>
          <w:rFonts w:ascii="Garamond" w:hAnsi="Garamond"/>
          <w:sz w:val="22"/>
          <w:szCs w:val="22"/>
        </w:rPr>
        <w:t xml:space="preserve">, </w:t>
      </w:r>
      <w:r w:rsidR="004C4DA5" w:rsidRPr="00EC7467">
        <w:rPr>
          <w:rFonts w:ascii="Garamond" w:hAnsi="Garamond"/>
          <w:sz w:val="22"/>
          <w:szCs w:val="22"/>
        </w:rPr>
        <w:t xml:space="preserve">the Yukon, Kuskokwim, and </w:t>
      </w:r>
      <w:proofErr w:type="spellStart"/>
      <w:r w:rsidR="004C4DA5" w:rsidRPr="00EC7467">
        <w:rPr>
          <w:rFonts w:ascii="Garamond" w:hAnsi="Garamond"/>
          <w:sz w:val="22"/>
          <w:szCs w:val="22"/>
        </w:rPr>
        <w:t>Nushagak</w:t>
      </w:r>
      <w:proofErr w:type="spellEnd"/>
      <w:r w:rsidR="004C4DA5" w:rsidRPr="00EC7467">
        <w:rPr>
          <w:rFonts w:ascii="Garamond" w:hAnsi="Garamond"/>
          <w:sz w:val="22"/>
          <w:szCs w:val="22"/>
        </w:rPr>
        <w:t xml:space="preserve"> River basins</w:t>
      </w:r>
      <w:r w:rsidR="004C4DA5" w:rsidRPr="00EC7467">
        <w:rPr>
          <w:rFonts w:ascii="Garamond" w:hAnsi="Garamond"/>
          <w:sz w:val="22"/>
          <w:szCs w:val="22"/>
        </w:rPr>
        <w:t xml:space="preserve">, </w:t>
      </w:r>
      <w:r w:rsidR="004C4DA5" w:rsidRPr="00EC7467">
        <w:rPr>
          <w:rFonts w:ascii="Garamond" w:hAnsi="Garamond"/>
          <w:sz w:val="22"/>
          <w:szCs w:val="22"/>
        </w:rPr>
        <w:t>have precipitated a region-wide crisis. There is now an urgent need to test hypotheses regarding potential mechanisms driving this collapse and to assess the spatial distribution of impacts across the region.</w:t>
      </w:r>
    </w:p>
    <w:p w14:paraId="13CBAE02" w14:textId="0E443FB6" w:rsidR="001D6A79" w:rsidRDefault="00EC7467" w:rsidP="00DB0B6F">
      <w:pPr>
        <w:spacing w:line="480" w:lineRule="auto"/>
        <w:ind w:firstLine="720"/>
        <w:rPr>
          <w:rFonts w:ascii="Garamond" w:hAnsi="Garamond"/>
          <w:sz w:val="22"/>
          <w:szCs w:val="22"/>
        </w:rPr>
      </w:pPr>
      <w:r w:rsidRPr="00EC7467">
        <w:rPr>
          <w:rFonts w:ascii="Garamond" w:hAnsi="Garamond"/>
          <w:sz w:val="22"/>
          <w:szCs w:val="22"/>
        </w:rPr>
        <w:t>Several hypotheses for contributing factors</w:t>
      </w:r>
      <w:r w:rsidRPr="00EC7467">
        <w:rPr>
          <w:rFonts w:ascii="Garamond" w:hAnsi="Garamond"/>
          <w:sz w:val="22"/>
          <w:szCs w:val="22"/>
        </w:rPr>
        <w:t xml:space="preserve"> of stock decline</w:t>
      </w:r>
      <w:r w:rsidRPr="00EC7467">
        <w:rPr>
          <w:rFonts w:ascii="Garamond" w:hAnsi="Garamond"/>
          <w:sz w:val="22"/>
          <w:szCs w:val="22"/>
        </w:rPr>
        <w:t xml:space="preserve"> focus on marine mortality, whether from shifting food web dynamics, thermal stress, density-dependent processes, or bycatch in federal trawl fisheries. However, fully exploring the relative impact of these mechanisms on stock health across the basin requires understanding the provenance of fish in the marine environment. Currently used methods such as genetic stock identification (GSI) can only identify provenance at broad spatial scales (i.e., coastal western Alaska</w:t>
      </w:r>
      <w:proofErr w:type="gramStart"/>
      <w:r w:rsidRPr="00EC7467">
        <w:rPr>
          <w:rFonts w:ascii="Garamond" w:hAnsi="Garamond"/>
          <w:sz w:val="22"/>
          <w:szCs w:val="22"/>
        </w:rPr>
        <w:t>)</w:t>
      </w:r>
      <w:r w:rsidRPr="00EC7467">
        <w:rPr>
          <w:rFonts w:ascii="Garamond" w:hAnsi="Garamond"/>
          <w:sz w:val="22"/>
          <w:szCs w:val="22"/>
        </w:rPr>
        <w:t xml:space="preserve"> ,</w:t>
      </w:r>
      <w:proofErr w:type="gramEnd"/>
      <w:r w:rsidRPr="00EC7467">
        <w:rPr>
          <w:rFonts w:ascii="Garamond" w:hAnsi="Garamond"/>
          <w:sz w:val="22"/>
          <w:szCs w:val="22"/>
        </w:rPr>
        <w:t xml:space="preserve"> but cannot </w:t>
      </w:r>
      <w:r w:rsidR="003A7A96" w:rsidRPr="00EC7467">
        <w:rPr>
          <w:rFonts w:ascii="Garamond" w:hAnsi="Garamond"/>
          <w:sz w:val="22"/>
          <w:szCs w:val="22"/>
        </w:rPr>
        <w:t>reliably</w:t>
      </w:r>
      <w:r w:rsidRPr="00EC7467">
        <w:rPr>
          <w:rFonts w:ascii="Garamond" w:hAnsi="Garamond"/>
          <w:sz w:val="22"/>
          <w:szCs w:val="22"/>
        </w:rPr>
        <w:t xml:space="preserve"> assign to one of the three major watersheds within this broad genetic baseline. </w:t>
      </w:r>
      <w:r w:rsidR="003A7A96" w:rsidRPr="00DA7891">
        <w:rPr>
          <w:rFonts w:ascii="Garamond" w:hAnsi="Garamond"/>
          <w:sz w:val="22"/>
          <w:szCs w:val="22"/>
        </w:rPr>
        <w:t xml:space="preserve">Isotope-based methods for estimating provenance from otoliths (ear stones found in fishes) have shown promising </w:t>
      </w:r>
      <w:r w:rsidR="003A7A96" w:rsidRPr="00DA7891">
        <w:rPr>
          <w:rFonts w:ascii="Garamond" w:hAnsi="Garamond"/>
          <w:sz w:val="22"/>
          <w:szCs w:val="22"/>
        </w:rPr>
        <w:lastRenderedPageBreak/>
        <w:t>ability to assign provenance at refined spatial scales. This is accomplished by relating the strontium isotope ratio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 xml:space="preserve">Sr) </w:t>
      </w:r>
      <w:r w:rsidR="003A7A96" w:rsidRPr="00DA7891">
        <w:rPr>
          <w:rFonts w:ascii="Garamond" w:hAnsi="Garamond"/>
          <w:sz w:val="22"/>
          <w:szCs w:val="22"/>
        </w:rPr>
        <w:t>extracted from the natal freshwater rearing period in the</w:t>
      </w:r>
      <w:r w:rsidR="003A7A96" w:rsidRPr="00DA7891">
        <w:rPr>
          <w:rFonts w:ascii="Garamond" w:hAnsi="Garamond"/>
          <w:sz w:val="22"/>
          <w:szCs w:val="22"/>
        </w:rPr>
        <w:t xml:space="preserve"> otolith to modeled or measured ratios across the river basin.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 xml:space="preserve">Sr </w:t>
      </w:r>
      <w:r w:rsidR="003A7A96" w:rsidRPr="00DA7891">
        <w:rPr>
          <w:rFonts w:ascii="Garamond" w:hAnsi="Garamond"/>
          <w:sz w:val="22"/>
          <w:szCs w:val="22"/>
        </w:rPr>
        <w:t>ratios</w:t>
      </w:r>
      <w:r w:rsidR="003A7A96" w:rsidRPr="00DA7891">
        <w:rPr>
          <w:rFonts w:ascii="Garamond" w:hAnsi="Garamond"/>
          <w:sz w:val="22"/>
          <w:szCs w:val="22"/>
        </w:rPr>
        <w:t xml:space="preserve"> </w:t>
      </w:r>
      <w:r w:rsidR="003A7A96" w:rsidRPr="00DA7891">
        <w:rPr>
          <w:rFonts w:ascii="Garamond" w:hAnsi="Garamond"/>
          <w:sz w:val="22"/>
          <w:szCs w:val="22"/>
        </w:rPr>
        <w:t>are</w:t>
      </w:r>
      <w:r w:rsidR="003A7A96" w:rsidRPr="00DA7891">
        <w:rPr>
          <w:rFonts w:ascii="Garamond" w:hAnsi="Garamond"/>
          <w:sz w:val="22"/>
          <w:szCs w:val="22"/>
        </w:rPr>
        <w:t xml:space="preserve"> heterogeneously distributed across geologically diverse landscapes, faithfully incorporated into the metabolically inert structure of the otolith, and has been shown to be temporally stable in Alaskan </w:t>
      </w:r>
      <w:r w:rsidR="00DB0B6F" w:rsidRPr="00DA7891">
        <w:rPr>
          <w:rFonts w:ascii="Garamond" w:hAnsi="Garamond"/>
          <w:sz w:val="22"/>
          <w:szCs w:val="22"/>
        </w:rPr>
        <w:t>watersheds,</w:t>
      </w:r>
      <w:r w:rsidR="003A7A96" w:rsidRPr="00DA7891">
        <w:rPr>
          <w:rFonts w:ascii="Garamond" w:hAnsi="Garamond"/>
          <w:sz w:val="22"/>
          <w:szCs w:val="22"/>
        </w:rPr>
        <w:t xml:space="preserve"> </w:t>
      </w:r>
      <w:r w:rsidR="003A7A96" w:rsidRPr="00DA7891">
        <w:rPr>
          <w:rFonts w:ascii="Garamond" w:hAnsi="Garamond"/>
          <w:sz w:val="22"/>
          <w:szCs w:val="22"/>
        </w:rPr>
        <w:t>making it an ideal tracer for posthumously estimating provenance. However, this method is limited by the isotopic heterogeneity found across the landscape. At the watershed scale, all three systems in western Alaska contain sufficient isotopic heterogeneity to allow provenance estimates with reasonable uncertainty. At the regional scale, however, which incorporates all three watersheds, isotopic heterogeneity is insufficient to reliably distinguish provenance among rivers</w:t>
      </w:r>
      <w:r w:rsidR="003A7A96" w:rsidRPr="00DA7891">
        <w:rPr>
          <w:rFonts w:ascii="Garamond" w:hAnsi="Garamond"/>
          <w:sz w:val="22"/>
          <w:szCs w:val="22"/>
        </w:rPr>
        <w:t xml:space="preserve">. </w:t>
      </w:r>
      <w:r w:rsidR="003A7A96" w:rsidRPr="00DA7891">
        <w:rPr>
          <w:rFonts w:ascii="Garamond" w:hAnsi="Garamond"/>
          <w:sz w:val="22"/>
          <w:szCs w:val="22"/>
        </w:rPr>
        <w:t xml:space="preserve">As a result, provenance estimates from natal origin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Sr ratios alone cannot be used to estimate provenance of marine-caught fish, which could have originated from anywhere in the region.</w:t>
      </w:r>
    </w:p>
    <w:p w14:paraId="2C112FBB" w14:textId="19258A02" w:rsidR="00884ECC" w:rsidRDefault="009B4729" w:rsidP="009B4729">
      <w:pPr>
        <w:spacing w:line="480" w:lineRule="auto"/>
        <w:ind w:firstLine="720"/>
        <w:rPr>
          <w:rFonts w:ascii="Garamond" w:hAnsi="Garamond"/>
          <w:sz w:val="22"/>
          <w:szCs w:val="22"/>
        </w:rPr>
      </w:pPr>
      <w:r w:rsidRPr="009B4729">
        <w:rPr>
          <w:rFonts w:ascii="Garamond" w:hAnsi="Garamond"/>
          <w:sz w:val="22"/>
          <w:szCs w:val="22"/>
        </w:rPr>
        <w:t xml:space="preserve">Otolith growth is continuous over the lifetime of the individual and records chemical and isotopic signatures from the environment into the metabolically inert structure. As a result, measured </w:t>
      </w:r>
      <w:r w:rsidRPr="009B4729">
        <w:rPr>
          <w:rFonts w:ascii="Cambria Math" w:hAnsi="Cambria Math" w:cs="Cambria Math"/>
          <w:sz w:val="22"/>
          <w:szCs w:val="22"/>
        </w:rPr>
        <w:t>⁸⁷</w:t>
      </w:r>
      <w:r w:rsidRPr="009B4729">
        <w:rPr>
          <w:rFonts w:ascii="Garamond" w:hAnsi="Garamond"/>
          <w:sz w:val="22"/>
          <w:szCs w:val="22"/>
        </w:rPr>
        <w:t>Sr/</w:t>
      </w:r>
      <w:r w:rsidRPr="009B4729">
        <w:rPr>
          <w:rFonts w:ascii="Cambria Math" w:hAnsi="Cambria Math" w:cs="Cambria Math"/>
          <w:sz w:val="22"/>
          <w:szCs w:val="22"/>
        </w:rPr>
        <w:t>⁸⁶</w:t>
      </w:r>
      <w:r w:rsidRPr="009B4729">
        <w:rPr>
          <w:rFonts w:ascii="Garamond" w:hAnsi="Garamond"/>
          <w:sz w:val="22"/>
          <w:szCs w:val="22"/>
        </w:rPr>
        <w:t xml:space="preserve">Sr values along the growth axis of the otolith represent an integrated time series of experienced </w:t>
      </w:r>
      <w:r w:rsidRPr="009B4729">
        <w:rPr>
          <w:rFonts w:ascii="Cambria Math" w:hAnsi="Cambria Math" w:cs="Cambria Math"/>
          <w:sz w:val="22"/>
          <w:szCs w:val="22"/>
        </w:rPr>
        <w:t>⁸⁷</w:t>
      </w:r>
      <w:r w:rsidRPr="009B4729">
        <w:rPr>
          <w:rFonts w:ascii="Garamond" w:hAnsi="Garamond"/>
          <w:sz w:val="22"/>
          <w:szCs w:val="22"/>
        </w:rPr>
        <w:t>Sr/</w:t>
      </w:r>
      <w:r w:rsidRPr="009B4729">
        <w:rPr>
          <w:rFonts w:ascii="Cambria Math" w:hAnsi="Cambria Math" w:cs="Cambria Math"/>
          <w:sz w:val="22"/>
          <w:szCs w:val="22"/>
        </w:rPr>
        <w:t>⁸⁶</w:t>
      </w:r>
      <w:r w:rsidRPr="009B4729">
        <w:rPr>
          <w:rFonts w:ascii="Garamond" w:hAnsi="Garamond"/>
          <w:sz w:val="22"/>
          <w:szCs w:val="22"/>
        </w:rPr>
        <w:t>Sr from early development until capture. Contained within these data is information on sequential habitat use, relative growth among habitats, and even the migration history of the mother. Patterns in the time series can therefore be used to reconstruct various characteristics of life history. However, when individuals move rapidly through several isotopically unique environments, as is the case for Pacific salmon out-migrating from their freshwater natal rearing environment to the ocean, otolith isotope ratios may not sufficiently equilibrate to the water values of each sequential habitat. Consequently, while patterns in small variations in the otolith time series may contain valuable life history information, they may not be readily interpretable by relating these values to those found in the landscape</w:t>
      </w:r>
    </w:p>
    <w:p w14:paraId="5B4EB57C" w14:textId="77777777" w:rsidR="00E50AAB" w:rsidRPr="00E50AAB" w:rsidRDefault="00E50AAB" w:rsidP="00E50AAB">
      <w:pPr>
        <w:spacing w:line="480" w:lineRule="auto"/>
        <w:ind w:firstLine="720"/>
        <w:rPr>
          <w:rFonts w:ascii="Garamond" w:hAnsi="Garamond"/>
          <w:sz w:val="22"/>
          <w:szCs w:val="22"/>
        </w:rPr>
      </w:pPr>
      <w:r w:rsidRPr="00E50AAB">
        <w:rPr>
          <w:rFonts w:ascii="Garamond" w:hAnsi="Garamond"/>
          <w:sz w:val="22"/>
          <w:szCs w:val="22"/>
        </w:rPr>
        <w:t xml:space="preserve">As the use of otolith chemical tools for fisheries research continues to proliferate, there is growing interest in applying machine learning approaches to these research applications. Concurrently, researchers are increasingly interested in using the full time series of otolith data to explore differences in life histories among </w:t>
      </w:r>
      <w:r w:rsidRPr="00E50AAB">
        <w:rPr>
          <w:rFonts w:ascii="Garamond" w:hAnsi="Garamond"/>
          <w:sz w:val="22"/>
          <w:szCs w:val="22"/>
        </w:rPr>
        <w:lastRenderedPageBreak/>
        <w:t>individuals. Combining these approaches may allow for uncovering watershed- or stock-specific patterns in the complete record of individual life history, which may otherwise be obscured by noise. Here, we apply machine learning classification algorithms to otolith time series from Chinook salmon in western Alaska with known watershed labels to 1) test the potential of using machine learning tools alongside otolith time series data to discriminate among otherwise indistinguishable stocks and 2) develop a classification model to estimate river of origin for marine-caught Chinook salmon from western Alaska</w:t>
      </w:r>
    </w:p>
    <w:p w14:paraId="79719114" w14:textId="77777777" w:rsidR="00E50AAB" w:rsidRDefault="00E50AAB" w:rsidP="001D6A79"/>
    <w:p w14:paraId="61E32811" w14:textId="77777777" w:rsidR="001D6A79" w:rsidRPr="001D6A79" w:rsidRDefault="001D6A79" w:rsidP="001D6A79">
      <w:pPr>
        <w:rPr>
          <w:rFonts w:ascii="Garamond" w:hAnsi="Garamond"/>
          <w:sz w:val="21"/>
          <w:szCs w:val="21"/>
        </w:rPr>
      </w:pPr>
    </w:p>
    <w:p w14:paraId="26F5933C" w14:textId="44CB0363" w:rsidR="003E5607" w:rsidRPr="00E45DBA" w:rsidRDefault="003E5607" w:rsidP="00071CCC">
      <w:pPr>
        <w:rPr>
          <w:rFonts w:ascii="Garamond" w:hAnsi="Garamond"/>
          <w:sz w:val="32"/>
          <w:szCs w:val="32"/>
        </w:rPr>
      </w:pPr>
      <w:r w:rsidRPr="00E45DBA">
        <w:rPr>
          <w:rFonts w:ascii="Garamond" w:hAnsi="Garamond"/>
          <w:sz w:val="32"/>
          <w:szCs w:val="32"/>
        </w:rPr>
        <w:t xml:space="preserve">Methods </w:t>
      </w:r>
    </w:p>
    <w:p w14:paraId="60C8B728" w14:textId="7D10FC77"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617229CF" w14:textId="77777777" w:rsidR="00154136" w:rsidRPr="001D6A79" w:rsidRDefault="00154136" w:rsidP="00154136">
      <w:pPr>
        <w:rPr>
          <w:rFonts w:ascii="Garamond" w:hAnsi="Garamond"/>
          <w:sz w:val="21"/>
          <w:szCs w:val="21"/>
        </w:rPr>
      </w:pPr>
    </w:p>
    <w:p w14:paraId="73BAE634" w14:textId="77777777" w:rsidR="00154136" w:rsidRPr="00043ACE" w:rsidRDefault="00154136" w:rsidP="00154136">
      <w:pPr>
        <w:ind w:left="720"/>
        <w:rPr>
          <w:rFonts w:ascii="Garamond" w:hAnsi="Garamond"/>
          <w:sz w:val="21"/>
          <w:szCs w:val="21"/>
        </w:rPr>
      </w:pPr>
    </w:p>
    <w:p w14:paraId="641E4A55" w14:textId="77777777" w:rsidR="00154136" w:rsidRDefault="00154136" w:rsidP="00154136">
      <w:pPr>
        <w:ind w:firstLine="720"/>
        <w:rPr>
          <w:rFonts w:ascii="Garamond" w:hAnsi="Garamond"/>
          <w:sz w:val="21"/>
          <w:szCs w:val="21"/>
        </w:rPr>
      </w:pPr>
    </w:p>
    <w:p w14:paraId="791678DD" w14:textId="77777777" w:rsidR="00154136" w:rsidRDefault="00154136" w:rsidP="00154136">
      <w:pPr>
        <w:ind w:firstLine="720"/>
        <w:rPr>
          <w:rFonts w:ascii="Garamond" w:hAnsi="Garamond"/>
          <w:sz w:val="21"/>
          <w:szCs w:val="21"/>
        </w:rPr>
      </w:pPr>
    </w:p>
    <w:p w14:paraId="6E27BC41" w14:textId="77777777" w:rsidR="00154136" w:rsidRDefault="00154136" w:rsidP="00154136">
      <w:pPr>
        <w:ind w:firstLine="720"/>
        <w:rPr>
          <w:rFonts w:ascii="Garamond" w:hAnsi="Garamond"/>
          <w:sz w:val="21"/>
          <w:szCs w:val="21"/>
        </w:rPr>
      </w:pPr>
    </w:p>
    <w:p w14:paraId="056E0121" w14:textId="77777777" w:rsidR="00154136" w:rsidRDefault="00154136" w:rsidP="00154136">
      <w:pPr>
        <w:ind w:firstLine="720"/>
        <w:rPr>
          <w:rFonts w:ascii="Garamond" w:hAnsi="Garamond"/>
          <w:sz w:val="21"/>
          <w:szCs w:val="21"/>
        </w:rPr>
      </w:pPr>
    </w:p>
    <w:p w14:paraId="682DF7AC" w14:textId="77777777" w:rsidR="00154136" w:rsidRPr="00043ACE" w:rsidRDefault="00154136" w:rsidP="00154136">
      <w:pPr>
        <w:ind w:firstLine="720"/>
        <w:rPr>
          <w:rFonts w:ascii="Garamond" w:hAnsi="Garamond"/>
          <w:sz w:val="21"/>
          <w:szCs w:val="21"/>
        </w:rPr>
      </w:pPr>
    </w:p>
    <w:p w14:paraId="46837386" w14:textId="77777777" w:rsidR="00154136" w:rsidRDefault="00154136" w:rsidP="00154136">
      <w:pPr>
        <w:pStyle w:val="NormalWeb"/>
        <w:spacing w:line="480" w:lineRule="auto"/>
        <w:ind w:firstLine="720"/>
        <w:rPr>
          <w:rFonts w:ascii="Garamond" w:hAnsi="Garamond"/>
          <w:sz w:val="22"/>
          <w:szCs w:val="22"/>
        </w:rPr>
      </w:pPr>
    </w:p>
    <w:p w14:paraId="3BF3C70D" w14:textId="77777777" w:rsidR="00154136" w:rsidRDefault="00154136" w:rsidP="00154136">
      <w:pPr>
        <w:pStyle w:val="NormalWeb"/>
        <w:spacing w:line="480" w:lineRule="auto"/>
        <w:ind w:firstLine="720"/>
        <w:rPr>
          <w:rFonts w:ascii="Garamond" w:hAnsi="Garamond"/>
          <w:sz w:val="22"/>
          <w:szCs w:val="22"/>
        </w:rPr>
      </w:pPr>
    </w:p>
    <w:p w14:paraId="122822BB" w14:textId="77777777" w:rsidR="00154136" w:rsidRDefault="00154136" w:rsidP="00154136">
      <w:pPr>
        <w:pStyle w:val="NormalWeb"/>
        <w:spacing w:line="480" w:lineRule="auto"/>
        <w:ind w:firstLine="720"/>
        <w:rPr>
          <w:rFonts w:ascii="Garamond" w:hAnsi="Garamond"/>
          <w:sz w:val="22"/>
          <w:szCs w:val="22"/>
        </w:rPr>
      </w:pPr>
    </w:p>
    <w:p w14:paraId="28C90DB7" w14:textId="77777777" w:rsidR="00154136" w:rsidRDefault="00154136" w:rsidP="00154136">
      <w:pPr>
        <w:pStyle w:val="NormalWeb"/>
        <w:spacing w:line="480" w:lineRule="auto"/>
        <w:ind w:firstLine="720"/>
        <w:rPr>
          <w:rFonts w:ascii="Garamond" w:hAnsi="Garamond"/>
          <w:sz w:val="22"/>
          <w:szCs w:val="22"/>
        </w:rPr>
      </w:pPr>
    </w:p>
    <w:p w14:paraId="441FFEA5" w14:textId="77777777" w:rsidR="00154136" w:rsidRDefault="00154136" w:rsidP="00154136">
      <w:pPr>
        <w:pStyle w:val="NormalWeb"/>
        <w:spacing w:line="480" w:lineRule="auto"/>
        <w:ind w:firstLine="720"/>
        <w:rPr>
          <w:rFonts w:ascii="Garamond" w:hAnsi="Garamond"/>
          <w:sz w:val="22"/>
          <w:szCs w:val="22"/>
        </w:rPr>
      </w:pPr>
    </w:p>
    <w:p w14:paraId="1A78DFA1" w14:textId="77777777" w:rsidR="00154136" w:rsidRDefault="00154136" w:rsidP="00154136">
      <w:pPr>
        <w:pStyle w:val="NormalWeb"/>
        <w:spacing w:line="480" w:lineRule="auto"/>
        <w:ind w:firstLine="720"/>
        <w:rPr>
          <w:rFonts w:ascii="Garamond" w:hAnsi="Garamond"/>
          <w:sz w:val="22"/>
          <w:szCs w:val="22"/>
        </w:rPr>
      </w:pPr>
    </w:p>
    <w:p w14:paraId="2A27D53E" w14:textId="77777777" w:rsidR="00154136" w:rsidRDefault="00154136" w:rsidP="00154136">
      <w:pPr>
        <w:pStyle w:val="NormalWeb"/>
        <w:spacing w:line="480" w:lineRule="auto"/>
        <w:ind w:firstLine="720"/>
        <w:rPr>
          <w:rFonts w:ascii="Garamond" w:hAnsi="Garamond"/>
          <w:sz w:val="22"/>
          <w:szCs w:val="22"/>
        </w:rPr>
      </w:pPr>
    </w:p>
    <w:p w14:paraId="552C7660" w14:textId="77777777" w:rsidR="00154136" w:rsidRDefault="00154136" w:rsidP="00154136">
      <w:pPr>
        <w:pStyle w:val="NormalWeb"/>
        <w:spacing w:line="480" w:lineRule="auto"/>
        <w:ind w:firstLine="720"/>
        <w:rPr>
          <w:rFonts w:ascii="Garamond" w:hAnsi="Garamond"/>
          <w:sz w:val="22"/>
          <w:szCs w:val="22"/>
        </w:rPr>
      </w:pPr>
    </w:p>
    <w:p w14:paraId="25C62C53" w14:textId="77777777" w:rsidR="00154136" w:rsidRDefault="00154136" w:rsidP="00154136">
      <w:pPr>
        <w:pStyle w:val="NormalWeb"/>
        <w:spacing w:line="480" w:lineRule="auto"/>
        <w:ind w:firstLine="720"/>
        <w:rPr>
          <w:rFonts w:ascii="Garamond" w:hAnsi="Garamond"/>
          <w:sz w:val="22"/>
          <w:szCs w:val="22"/>
        </w:rPr>
      </w:pPr>
    </w:p>
    <w:p w14:paraId="3E9F31C3" w14:textId="77777777" w:rsidR="00154136" w:rsidRDefault="00154136" w:rsidP="00154136">
      <w:pPr>
        <w:pStyle w:val="NormalWeb"/>
        <w:spacing w:line="480" w:lineRule="auto"/>
        <w:ind w:firstLine="720"/>
        <w:rPr>
          <w:rFonts w:ascii="Garamond" w:hAnsi="Garamond"/>
          <w:sz w:val="22"/>
          <w:szCs w:val="22"/>
        </w:rPr>
      </w:pPr>
    </w:p>
    <w:p w14:paraId="7C44D5DC" w14:textId="77777777" w:rsidR="00154136" w:rsidRDefault="00154136" w:rsidP="00154136">
      <w:pPr>
        <w:pStyle w:val="NormalWeb"/>
        <w:spacing w:line="480" w:lineRule="auto"/>
        <w:ind w:firstLine="720"/>
        <w:rPr>
          <w:rFonts w:ascii="Garamond" w:hAnsi="Garamond"/>
          <w:sz w:val="22"/>
          <w:szCs w:val="22"/>
        </w:rPr>
      </w:pPr>
    </w:p>
    <w:p w14:paraId="77CD58D2" w14:textId="77777777" w:rsidR="00154136" w:rsidRDefault="00154136" w:rsidP="00154136">
      <w:pPr>
        <w:pStyle w:val="NormalWeb"/>
        <w:spacing w:line="480" w:lineRule="auto"/>
        <w:ind w:firstLine="720"/>
        <w:rPr>
          <w:rFonts w:ascii="Garamond" w:hAnsi="Garamond"/>
          <w:sz w:val="22"/>
          <w:szCs w:val="22"/>
        </w:rPr>
      </w:pPr>
    </w:p>
    <w:p w14:paraId="1BD572E4" w14:textId="77777777" w:rsidR="00154136" w:rsidRDefault="00154136" w:rsidP="00154136">
      <w:pPr>
        <w:pStyle w:val="NormalWeb"/>
        <w:spacing w:line="480" w:lineRule="auto"/>
        <w:ind w:firstLine="720"/>
        <w:rPr>
          <w:rFonts w:ascii="Garamond" w:hAnsi="Garamond"/>
          <w:sz w:val="22"/>
          <w:szCs w:val="22"/>
        </w:rPr>
      </w:pPr>
    </w:p>
    <w:p w14:paraId="66A55F61" w14:textId="77777777" w:rsidR="00154136" w:rsidRDefault="00154136" w:rsidP="00154136">
      <w:pPr>
        <w:pStyle w:val="NormalWeb"/>
        <w:spacing w:line="480" w:lineRule="auto"/>
        <w:ind w:firstLine="720"/>
        <w:rPr>
          <w:rFonts w:ascii="Garamond" w:hAnsi="Garamond"/>
          <w:sz w:val="22"/>
          <w:szCs w:val="22"/>
        </w:rPr>
      </w:pPr>
    </w:p>
    <w:p w14:paraId="7149022C" w14:textId="77777777" w:rsidR="00154136" w:rsidRDefault="00154136" w:rsidP="00154136">
      <w:pPr>
        <w:pStyle w:val="NormalWeb"/>
        <w:spacing w:line="480" w:lineRule="auto"/>
        <w:ind w:firstLine="720"/>
        <w:rPr>
          <w:rFonts w:ascii="Garamond" w:hAnsi="Garamond"/>
          <w:sz w:val="22"/>
          <w:szCs w:val="22"/>
        </w:rPr>
      </w:pPr>
    </w:p>
    <w:p w14:paraId="18E54E71" w14:textId="77777777" w:rsidR="00154136" w:rsidRDefault="00154136" w:rsidP="00154136">
      <w:pPr>
        <w:pStyle w:val="NormalWeb"/>
        <w:spacing w:line="480" w:lineRule="auto"/>
        <w:ind w:firstLine="720"/>
        <w:rPr>
          <w:sz w:val="22"/>
          <w:szCs w:val="22"/>
        </w:rPr>
      </w:pPr>
      <w:r w:rsidRPr="000C2944">
        <w:rPr>
          <w:rFonts w:ascii="Garamond" w:hAnsi="Garamond"/>
          <w:sz w:val="22"/>
          <w:szCs w:val="22"/>
        </w:rPr>
        <w:t>M</w:t>
      </w:r>
      <w:r>
        <w:rPr>
          <w:rFonts w:ascii="Garamond" w:hAnsi="Garamond"/>
          <w:sz w:val="22"/>
          <w:szCs w:val="22"/>
        </w:rPr>
        <w:t>igratory</w:t>
      </w:r>
      <w:r w:rsidRPr="000C2944">
        <w:rPr>
          <w:rFonts w:ascii="Garamond" w:hAnsi="Garamond"/>
          <w:sz w:val="22"/>
          <w:szCs w:val="22"/>
        </w:rPr>
        <w:t xml:space="preserve"> species play an important role in supporting global nutrient transport and ecosystem services. However, their reliance on multiple ecosystems </w:t>
      </w:r>
      <w:proofErr w:type="gramStart"/>
      <w:r w:rsidRPr="000C2944">
        <w:rPr>
          <w:rFonts w:ascii="Garamond" w:hAnsi="Garamond"/>
          <w:sz w:val="22"/>
          <w:szCs w:val="22"/>
        </w:rPr>
        <w:t>make</w:t>
      </w:r>
      <w:proofErr w:type="gramEnd"/>
      <w:r w:rsidRPr="000C2944">
        <w:rPr>
          <w:rFonts w:ascii="Garamond" w:hAnsi="Garamond"/>
          <w:sz w:val="22"/>
          <w:szCs w:val="22"/>
        </w:rPr>
        <w:t xml:space="preserve"> them particularly vulnerable to </w:t>
      </w:r>
      <w:r>
        <w:rPr>
          <w:rFonts w:ascii="Garamond" w:hAnsi="Garamond"/>
          <w:sz w:val="22"/>
          <w:szCs w:val="22"/>
        </w:rPr>
        <w:t xml:space="preserve">the impacts of environmental </w:t>
      </w:r>
      <w:r w:rsidRPr="000C2944">
        <w:rPr>
          <w:rFonts w:ascii="Garamond" w:hAnsi="Garamond"/>
          <w:sz w:val="22"/>
          <w:szCs w:val="22"/>
        </w:rPr>
        <w:t xml:space="preserve">change. </w:t>
      </w:r>
      <w:r>
        <w:rPr>
          <w:rFonts w:ascii="Garamond" w:hAnsi="Garamond"/>
          <w:sz w:val="22"/>
          <w:szCs w:val="22"/>
        </w:rPr>
        <w:t xml:space="preserve">In addition, the mobile nature of migratory species makes research of their spatial ecology challenging. </w:t>
      </w:r>
      <w:r w:rsidRPr="0053609D">
        <w:rPr>
          <w:sz w:val="22"/>
          <w:szCs w:val="22"/>
        </w:rPr>
        <w:t>Amid accelerating climate change and anthropogenic pressures, effective management and climate adaptation strategies depend on understanding spatial ecology patterns that can establish baseline ecosystem function, reveal mechanisms driving functional changes, and map the spatial distribution of ecosystem service impacts.</w:t>
      </w:r>
    </w:p>
    <w:p w14:paraId="2FFF13A7" w14:textId="77777777" w:rsidR="00154136" w:rsidRDefault="00154136" w:rsidP="00154136">
      <w:pPr>
        <w:pStyle w:val="NormalWeb"/>
        <w:spacing w:line="480" w:lineRule="auto"/>
        <w:ind w:firstLine="720"/>
        <w:rPr>
          <w:sz w:val="22"/>
          <w:szCs w:val="22"/>
        </w:rPr>
      </w:pPr>
      <w:r w:rsidRPr="006624B2">
        <w:rPr>
          <w:sz w:val="22"/>
          <w:szCs w:val="22"/>
        </w:rPr>
        <w:lastRenderedPageBreak/>
        <w:t xml:space="preserve">Pacific salmon represent a critically important economic, subsistence, and cultural resource in Western Alaska. Their anadromous life cycle involves freshwater rearing, followed by several years of marine growth, before adults return to spawn in their natal riverine environments. This multi-ecosystem life history, combined with the extremely remote and rugged nature of these environments, makes monitoring salmon ecosystems exceedingly difficult. </w:t>
      </w:r>
    </w:p>
    <w:p w14:paraId="67A1B5E6" w14:textId="77777777" w:rsidR="00154136" w:rsidRPr="00B335D4" w:rsidRDefault="00154136" w:rsidP="00154136">
      <w:pPr>
        <w:pStyle w:val="NormalWeb"/>
        <w:spacing w:line="480" w:lineRule="auto"/>
        <w:ind w:firstLine="720"/>
        <w:rPr>
          <w:sz w:val="22"/>
          <w:szCs w:val="22"/>
        </w:rPr>
      </w:pPr>
      <w:r w:rsidRPr="00B335D4">
        <w:rPr>
          <w:sz w:val="22"/>
          <w:szCs w:val="22"/>
        </w:rPr>
        <w:t xml:space="preserve">Recent steep declines in salmon population health have created a region-wide emergency across Western Alaska. Several potential mechanisms for this population collapse are centered on the marine environment. However, assessing these hypotheses are hampered by an inability to understand the provenance of marine caught fish using current methods such as genetic stock identification (GSI). </w:t>
      </w:r>
    </w:p>
    <w:p w14:paraId="41CC164A" w14:textId="77777777" w:rsidR="00154136" w:rsidRDefault="00154136" w:rsidP="00154136">
      <w:pPr>
        <w:pStyle w:val="NormalWeb"/>
        <w:spacing w:line="480" w:lineRule="auto"/>
        <w:ind w:firstLine="720"/>
      </w:pPr>
    </w:p>
    <w:p w14:paraId="4D7FF7A3" w14:textId="77777777" w:rsidR="00154136" w:rsidRDefault="00154136" w:rsidP="00154136">
      <w:pPr>
        <w:pStyle w:val="NormalWeb"/>
        <w:spacing w:line="480" w:lineRule="auto"/>
        <w:ind w:firstLine="720"/>
      </w:pPr>
    </w:p>
    <w:p w14:paraId="414C117D" w14:textId="77777777" w:rsidR="00154136" w:rsidRDefault="00154136" w:rsidP="00154136">
      <w:pPr>
        <w:pStyle w:val="NormalWeb"/>
        <w:spacing w:line="480" w:lineRule="auto"/>
        <w:ind w:firstLine="720"/>
      </w:pPr>
      <w:r>
        <w:t xml:space="preserve">making it critically important to understand the mechanisms driving population </w:t>
      </w:r>
      <w:proofErr w:type="gramStart"/>
      <w:r>
        <w:t>collapse ,</w:t>
      </w:r>
      <w:proofErr w:type="gramEnd"/>
      <w:r>
        <w:t xml:space="preserve"> the stock specific impact of </w:t>
      </w:r>
    </w:p>
    <w:p w14:paraId="1E47CA1E" w14:textId="77777777" w:rsidR="00154136" w:rsidRDefault="00154136" w:rsidP="00154136">
      <w:pPr>
        <w:pStyle w:val="NormalWeb"/>
        <w:spacing w:line="480" w:lineRule="auto"/>
        <w:ind w:firstLine="720"/>
        <w:rPr>
          <w:rFonts w:ascii="Garamond" w:hAnsi="Garamond"/>
          <w:sz w:val="20"/>
          <w:szCs w:val="20"/>
        </w:rPr>
      </w:pPr>
      <w:r>
        <w:t>However, to date c</w:t>
      </w:r>
      <w:r w:rsidRPr="000F4F29">
        <w:rPr>
          <w:rFonts w:ascii="Garamond" w:hAnsi="Garamond"/>
          <w:sz w:val="20"/>
          <w:szCs w:val="20"/>
        </w:rPr>
        <w:t xml:space="preserve">urrent methods for estimating provenance, including genetic stock identification, lack the required spatial resolution to </w:t>
      </w:r>
      <w:r>
        <w:rPr>
          <w:rFonts w:ascii="Garamond" w:hAnsi="Garamond"/>
          <w:sz w:val="20"/>
          <w:szCs w:val="20"/>
        </w:rPr>
        <w:t xml:space="preserve">link marine caught fish to provenance within the freshwater ecosystem and therefore evaluate the stock of origin </w:t>
      </w:r>
    </w:p>
    <w:p w14:paraId="4321B558" w14:textId="77777777" w:rsidR="00154136" w:rsidRDefault="00154136" w:rsidP="00154136">
      <w:pPr>
        <w:pStyle w:val="NormalWeb"/>
        <w:spacing w:line="480" w:lineRule="auto"/>
        <w:ind w:firstLine="720"/>
        <w:rPr>
          <w:rFonts w:ascii="Garamond" w:hAnsi="Garamond"/>
          <w:sz w:val="20"/>
          <w:szCs w:val="20"/>
        </w:rPr>
      </w:pPr>
    </w:p>
    <w:p w14:paraId="7F36BFA4" w14:textId="77777777" w:rsidR="00154136" w:rsidRPr="000F4F29" w:rsidRDefault="00154136" w:rsidP="00154136">
      <w:pPr>
        <w:pStyle w:val="NormalWeb"/>
        <w:spacing w:line="480" w:lineRule="auto"/>
        <w:ind w:firstLine="720"/>
        <w:rPr>
          <w:rFonts w:ascii="Garamond" w:hAnsi="Garamond"/>
          <w:sz w:val="20"/>
          <w:szCs w:val="20"/>
        </w:rPr>
      </w:pPr>
      <w:r w:rsidRPr="000F4F29">
        <w:rPr>
          <w:rFonts w:ascii="Garamond" w:hAnsi="Garamond"/>
          <w:sz w:val="20"/>
          <w:szCs w:val="20"/>
        </w:rPr>
        <w:t xml:space="preserve">As such, current tools are poorly suited to evaluate the role of marine mortality on river- or stock-specific population health, hampering the ability to more completely evaluate the impacts of marine hypotheses on stock health in Western Alaska. </w:t>
      </w:r>
    </w:p>
    <w:p w14:paraId="7262EC23" w14:textId="77777777" w:rsidR="00154136" w:rsidRDefault="00154136" w:rsidP="00154136">
      <w:pPr>
        <w:pStyle w:val="NormalWeb"/>
        <w:spacing w:line="480" w:lineRule="auto"/>
        <w:rPr>
          <w:rFonts w:ascii="Garamond" w:hAnsi="Garamond"/>
          <w:sz w:val="20"/>
          <w:szCs w:val="20"/>
        </w:rPr>
      </w:pPr>
      <w:r>
        <w:tab/>
      </w:r>
      <w:r w:rsidRPr="00A31015">
        <w:rPr>
          <w:rFonts w:ascii="Garamond" w:hAnsi="Garamond"/>
          <w:sz w:val="20"/>
          <w:szCs w:val="20"/>
        </w:rPr>
        <w:t xml:space="preserve">Isotope-based methods can be powerful tools for estimating provenance and can achieve high precision in systems with significant isotopic heterogeneity. Otoliths, or ear stones found in fishes, continuously record isotopic and </w:t>
      </w:r>
      <w:r w:rsidRPr="00A31015">
        <w:rPr>
          <w:rFonts w:ascii="Garamond" w:hAnsi="Garamond"/>
          <w:sz w:val="20"/>
          <w:szCs w:val="20"/>
        </w:rPr>
        <w:lastRenderedPageBreak/>
        <w:t xml:space="preserve">chemical signals from their environment into a metabolically inert calcium carbonate structure as the fish grows. These signals can then be analyzed </w:t>
      </w:r>
      <w:proofErr w:type="gramStart"/>
      <w:r w:rsidRPr="00A31015">
        <w:rPr>
          <w:rFonts w:ascii="Garamond" w:hAnsi="Garamond"/>
          <w:sz w:val="20"/>
          <w:szCs w:val="20"/>
        </w:rPr>
        <w:t>post mortem</w:t>
      </w:r>
      <w:proofErr w:type="gramEnd"/>
      <w:r w:rsidRPr="00A31015">
        <w:rPr>
          <w:rFonts w:ascii="Garamond" w:hAnsi="Garamond"/>
          <w:sz w:val="20"/>
          <w:szCs w:val="20"/>
        </w:rPr>
        <w:t xml:space="preserve">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Pr="00CA34D3">
        <w:rPr>
          <w:rFonts w:ascii="Garamond" w:hAnsi="Garamond"/>
          <w:sz w:val="20"/>
          <w:szCs w:val="20"/>
        </w:rPr>
        <w:t xml:space="preserve">.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w:t>
      </w:r>
      <w:proofErr w:type="spellStart"/>
      <w:r w:rsidRPr="00CA34D3">
        <w:rPr>
          <w:rFonts w:ascii="Garamond" w:hAnsi="Garamond"/>
          <w:sz w:val="20"/>
          <w:szCs w:val="20"/>
        </w:rPr>
        <w:t>outmigrating</w:t>
      </w:r>
      <w:proofErr w:type="spellEnd"/>
      <w:r w:rsidRPr="00CA34D3">
        <w:rPr>
          <w:rFonts w:ascii="Garamond" w:hAnsi="Garamond"/>
          <w:sz w:val="20"/>
          <w:szCs w:val="20"/>
        </w:rPr>
        <w:t xml:space="preserve"> salmon, patterns</w:t>
      </w:r>
      <w:r>
        <w:rPr>
          <w:rFonts w:ascii="Garamond" w:hAnsi="Garamond"/>
          <w:sz w:val="20"/>
          <w:szCs w:val="20"/>
        </w:rPr>
        <w:t xml:space="preserve"> in the data reflecting </w:t>
      </w:r>
      <w:r w:rsidRPr="00CA34D3">
        <w:rPr>
          <w:rFonts w:ascii="Garamond" w:hAnsi="Garamond"/>
          <w:sz w:val="20"/>
          <w:szCs w:val="20"/>
        </w:rPr>
        <w:t xml:space="preserve">migration </w:t>
      </w:r>
      <w:r>
        <w:rPr>
          <w:rFonts w:ascii="Garamond" w:hAnsi="Garamond"/>
          <w:sz w:val="20"/>
          <w:szCs w:val="20"/>
        </w:rPr>
        <w:t xml:space="preserve">routes </w:t>
      </w:r>
      <w:r w:rsidRPr="00CA34D3">
        <w:rPr>
          <w:rFonts w:ascii="Garamond" w:hAnsi="Garamond"/>
          <w:sz w:val="20"/>
          <w:szCs w:val="20"/>
        </w:rPr>
        <w:t>cannot be directly compared to landscape values.</w:t>
      </w:r>
      <w:r>
        <w:rPr>
          <w:rFonts w:ascii="Garamond" w:hAnsi="Garamond"/>
          <w:sz w:val="20"/>
          <w:szCs w:val="20"/>
        </w:rPr>
        <w:t xml:space="preserve"> </w:t>
      </w:r>
    </w:p>
    <w:p w14:paraId="5809FAC4" w14:textId="77777777" w:rsidR="00154136" w:rsidRDefault="00154136" w:rsidP="00154136">
      <w:pPr>
        <w:pStyle w:val="NormalWeb"/>
        <w:spacing w:line="480" w:lineRule="auto"/>
        <w:rPr>
          <w:rFonts w:ascii="Garamond" w:hAnsi="Garamond"/>
          <w:sz w:val="20"/>
          <w:szCs w:val="20"/>
        </w:rPr>
      </w:pPr>
      <w:r>
        <w:rPr>
          <w:rFonts w:ascii="Garamond" w:hAnsi="Garamond"/>
          <w:sz w:val="20"/>
          <w:szCs w:val="20"/>
        </w:rPr>
        <w:tab/>
      </w:r>
      <w:r w:rsidRPr="0022743C">
        <w:rPr>
          <w:rFonts w:ascii="Garamond" w:hAnsi="Garamond"/>
          <w:sz w:val="20"/>
          <w:szCs w:val="20"/>
        </w:rPr>
        <w:t xml:space="preserve">In Western Alaska, these methods have been used to estimate provenance of Chinook and sockeye salmon to the tributary or sub-basin scale within large watersheds. However, for fish caught in the marine environment, isotope ratio heterogeneity is insufficient relative to the spatial scale of potential habitat. Estimates of provenance using natal origin Sr87/86 cannot reliably distinguish among habitats with similar isotope ratios, introducing significant error into provenance assignments and precluding the use of this method for marine-caught fish. Fish from natal rearing regions with similar Sr87/86 values but from different areas of the watershed experience different migration routes as they </w:t>
      </w:r>
      <w:proofErr w:type="spellStart"/>
      <w:r w:rsidRPr="0022743C">
        <w:rPr>
          <w:rFonts w:ascii="Garamond" w:hAnsi="Garamond"/>
          <w:sz w:val="20"/>
          <w:szCs w:val="20"/>
        </w:rPr>
        <w:t>outmigrate</w:t>
      </w:r>
      <w:proofErr w:type="spellEnd"/>
      <w:r w:rsidRPr="0022743C">
        <w:rPr>
          <w:rFonts w:ascii="Garamond" w:hAnsi="Garamond"/>
          <w:sz w:val="20"/>
          <w:szCs w:val="20"/>
        </w:rPr>
        <w:t xml:space="preserve"> to the ocean. As a result, although natal origin Sr87/86 values may be indistinguishable, there may be stock-specific or watershed-specific patterns in the remaining otolith data that can distinguish among rivers.</w:t>
      </w:r>
    </w:p>
    <w:p w14:paraId="11E61B61" w14:textId="77777777" w:rsidR="00154136" w:rsidRPr="006E1563" w:rsidRDefault="00154136" w:rsidP="00154136">
      <w:pPr>
        <w:pStyle w:val="NormalWeb"/>
        <w:spacing w:line="480" w:lineRule="auto"/>
        <w:rPr>
          <w:rFonts w:ascii="Garamond" w:hAnsi="Garamond"/>
          <w:sz w:val="20"/>
          <w:szCs w:val="20"/>
        </w:rPr>
      </w:pPr>
      <w:r>
        <w:rPr>
          <w:rFonts w:ascii="Garamond" w:hAnsi="Garamond"/>
          <w:sz w:val="20"/>
          <w:szCs w:val="20"/>
        </w:rPr>
        <w:tab/>
      </w:r>
      <w:r w:rsidRPr="006E1563">
        <w:rPr>
          <w:rFonts w:ascii="Garamond" w:hAnsi="Garamond"/>
          <w:sz w:val="20"/>
          <w:szCs w:val="20"/>
        </w:rPr>
        <w:t>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timeseries data can distinguish among individuals with the same natal origin values but different watersheds of origin. Here, we apply machine learning methods to explore this utility and develop a model to classify marine-caught fish of unknown origin to their river of origin in Western Alaska.</w:t>
      </w: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1"/>
  </w:num>
  <w:num w:numId="2" w16cid:durableId="139836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4F29"/>
    <w:rsid w:val="00103E0E"/>
    <w:rsid w:val="00112ED8"/>
    <w:rsid w:val="00135A3B"/>
    <w:rsid w:val="00154136"/>
    <w:rsid w:val="001844EB"/>
    <w:rsid w:val="001D222B"/>
    <w:rsid w:val="001D6A79"/>
    <w:rsid w:val="001F7701"/>
    <w:rsid w:val="00201BCD"/>
    <w:rsid w:val="00226DBF"/>
    <w:rsid w:val="0022743C"/>
    <w:rsid w:val="00292609"/>
    <w:rsid w:val="002F666C"/>
    <w:rsid w:val="0032184B"/>
    <w:rsid w:val="00354445"/>
    <w:rsid w:val="003642FE"/>
    <w:rsid w:val="003A69C6"/>
    <w:rsid w:val="003A7A96"/>
    <w:rsid w:val="003B0A46"/>
    <w:rsid w:val="003E5607"/>
    <w:rsid w:val="00406C9B"/>
    <w:rsid w:val="004146AA"/>
    <w:rsid w:val="00435068"/>
    <w:rsid w:val="00443445"/>
    <w:rsid w:val="004472CA"/>
    <w:rsid w:val="00464971"/>
    <w:rsid w:val="00477D73"/>
    <w:rsid w:val="004C4DA5"/>
    <w:rsid w:val="00533C00"/>
    <w:rsid w:val="0053609D"/>
    <w:rsid w:val="00542302"/>
    <w:rsid w:val="00563F6D"/>
    <w:rsid w:val="005B3BF5"/>
    <w:rsid w:val="005F0F57"/>
    <w:rsid w:val="006624B2"/>
    <w:rsid w:val="006A5948"/>
    <w:rsid w:val="006C63F4"/>
    <w:rsid w:val="006D0CB1"/>
    <w:rsid w:val="006E1563"/>
    <w:rsid w:val="00737BCD"/>
    <w:rsid w:val="00780305"/>
    <w:rsid w:val="007803F1"/>
    <w:rsid w:val="008310CB"/>
    <w:rsid w:val="008475B7"/>
    <w:rsid w:val="00882F20"/>
    <w:rsid w:val="00884ECC"/>
    <w:rsid w:val="008A53F5"/>
    <w:rsid w:val="008C5595"/>
    <w:rsid w:val="008C6234"/>
    <w:rsid w:val="00907410"/>
    <w:rsid w:val="0092735E"/>
    <w:rsid w:val="0095522F"/>
    <w:rsid w:val="00965651"/>
    <w:rsid w:val="009743E7"/>
    <w:rsid w:val="009A02DB"/>
    <w:rsid w:val="009B0B8C"/>
    <w:rsid w:val="009B4729"/>
    <w:rsid w:val="009D0CB2"/>
    <w:rsid w:val="009F51C3"/>
    <w:rsid w:val="00A0360F"/>
    <w:rsid w:val="00A16CAA"/>
    <w:rsid w:val="00A31015"/>
    <w:rsid w:val="00A4712A"/>
    <w:rsid w:val="00A60C7C"/>
    <w:rsid w:val="00A83F4D"/>
    <w:rsid w:val="00AA6FED"/>
    <w:rsid w:val="00AB4F2C"/>
    <w:rsid w:val="00B119FB"/>
    <w:rsid w:val="00B30111"/>
    <w:rsid w:val="00B335D4"/>
    <w:rsid w:val="00B936A6"/>
    <w:rsid w:val="00BD3BE0"/>
    <w:rsid w:val="00BF2E8A"/>
    <w:rsid w:val="00C02555"/>
    <w:rsid w:val="00C265F6"/>
    <w:rsid w:val="00C426E7"/>
    <w:rsid w:val="00C73537"/>
    <w:rsid w:val="00C9741A"/>
    <w:rsid w:val="00CA34D3"/>
    <w:rsid w:val="00CF0294"/>
    <w:rsid w:val="00CF5C6C"/>
    <w:rsid w:val="00D7690A"/>
    <w:rsid w:val="00D86BCC"/>
    <w:rsid w:val="00D97F1C"/>
    <w:rsid w:val="00DA7891"/>
    <w:rsid w:val="00DB0B6F"/>
    <w:rsid w:val="00DE389D"/>
    <w:rsid w:val="00E06D65"/>
    <w:rsid w:val="00E454BB"/>
    <w:rsid w:val="00E45DBA"/>
    <w:rsid w:val="00E50AAB"/>
    <w:rsid w:val="00E673AF"/>
    <w:rsid w:val="00EC7467"/>
    <w:rsid w:val="00EE450C"/>
    <w:rsid w:val="00F06C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585</TotalTime>
  <Pages>7</Pages>
  <Words>1648</Words>
  <Characters>9398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25</cp:revision>
  <dcterms:created xsi:type="dcterms:W3CDTF">2025-05-19T03:17:00Z</dcterms:created>
  <dcterms:modified xsi:type="dcterms:W3CDTF">2025-08-06T21:59:00Z</dcterms:modified>
</cp:coreProperties>
</file>