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7FACFF21"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these </w:t>
      </w:r>
      <w:r w:rsidR="00813C70">
        <w:rPr>
          <w:rFonts w:ascii="Garamond" w:hAnsi="Garamond"/>
          <w:sz w:val="22"/>
          <w:szCs w:val="22"/>
        </w:rPr>
        <w:t>tools</w:t>
      </w:r>
      <w:r w:rsidR="008C5595">
        <w:rPr>
          <w:rFonts w:ascii="Garamond" w:hAnsi="Garamond"/>
          <w:sz w:val="22"/>
          <w:szCs w:val="22"/>
        </w:rPr>
        <w:t xml:space="preserve"> ha</w:t>
      </w:r>
      <w:r w:rsidR="00813C70">
        <w:rPr>
          <w:rFonts w:ascii="Garamond" w:hAnsi="Garamond"/>
          <w:sz w:val="22"/>
          <w:szCs w:val="22"/>
        </w:rPr>
        <w:t>s</w:t>
      </w:r>
      <w:r w:rsidR="008C5595">
        <w:rPr>
          <w:rFonts w:ascii="Garamond" w:hAnsi="Garamond"/>
          <w:sz w:val="22"/>
          <w:szCs w:val="22"/>
        </w:rPr>
        <w:t xml:space="preserve"> improved data collection (e.g.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 xml:space="preserve">allowed for novel insights from existing datasets.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empowers researchers to pursue novel approaches to </w:t>
      </w:r>
      <w:r w:rsidR="00813C70" w:rsidRPr="009157FF">
        <w:rPr>
          <w:rFonts w:ascii="Garamond" w:hAnsi="Garamond"/>
          <w:sz w:val="22"/>
          <w:szCs w:val="22"/>
        </w:rPr>
        <w:t>addressing urgent challenges in</w:t>
      </w:r>
      <w:r w:rsidR="00813C70" w:rsidRPr="009157FF">
        <w:rPr>
          <w:rFonts w:ascii="Garamond" w:hAnsi="Garamond"/>
          <w:sz w:val="22"/>
          <w:szCs w:val="22"/>
        </w:rPr>
        <w:t xml:space="preserve"> fisheries</w:t>
      </w:r>
      <w:r w:rsidR="00813C70" w:rsidRPr="009157FF">
        <w:rPr>
          <w:rFonts w:ascii="Garamond" w:hAnsi="Garamond"/>
          <w:sz w:val="22"/>
          <w:szCs w:val="22"/>
        </w:rPr>
        <w:t xml:space="preserve"> sciences</w:t>
      </w:r>
      <w:r w:rsidR="00813C70" w:rsidRPr="009157FF">
        <w:rPr>
          <w:rFonts w:ascii="Garamond" w:hAnsi="Garamond"/>
          <w:sz w:val="22"/>
          <w:szCs w:val="22"/>
        </w:rPr>
        <w:t>.</w:t>
      </w:r>
    </w:p>
    <w:p w14:paraId="0EB693CE" w14:textId="6F0A4CF6" w:rsidR="009A29F5" w:rsidRDefault="00215662" w:rsidP="00894C0A">
      <w:pPr>
        <w:spacing w:line="480" w:lineRule="auto"/>
        <w:ind w:firstLine="720"/>
        <w:rPr>
          <w:rFonts w:ascii="Garamond" w:hAnsi="Garamond"/>
          <w:sz w:val="22"/>
          <w:szCs w:val="22"/>
        </w:rPr>
      </w:pPr>
      <w:r>
        <w:rPr>
          <w:rFonts w:ascii="Garamond" w:hAnsi="Garamond"/>
          <w:sz w:val="22"/>
          <w:szCs w:val="22"/>
        </w:rPr>
        <w:t xml:space="preserve">One pressing </w:t>
      </w:r>
      <w:r w:rsidR="00302CA2">
        <w:rPr>
          <w:rFonts w:ascii="Garamond" w:hAnsi="Garamond"/>
          <w:sz w:val="22"/>
          <w:szCs w:val="22"/>
        </w:rPr>
        <w:t>challenge</w:t>
      </w:r>
      <w:r>
        <w:rPr>
          <w:rFonts w:ascii="Garamond" w:hAnsi="Garamond"/>
          <w:sz w:val="22"/>
          <w:szCs w:val="22"/>
        </w:rPr>
        <w:t xml:space="preserve"> is the recent collapse of </w:t>
      </w:r>
      <w:r w:rsidR="00302CA2">
        <w:rPr>
          <w:rFonts w:ascii="Garamond" w:hAnsi="Garamond"/>
          <w:sz w:val="22"/>
          <w:szCs w:val="22"/>
        </w:rPr>
        <w:t>P</w:t>
      </w:r>
      <w:r>
        <w:rPr>
          <w:rFonts w:ascii="Garamond" w:hAnsi="Garamond"/>
          <w:sz w:val="22"/>
          <w:szCs w:val="22"/>
        </w:rPr>
        <w:t xml:space="preserve">acific salmon stocks in </w:t>
      </w:r>
      <w:r w:rsidR="00443445" w:rsidRPr="00EC7467">
        <w:rPr>
          <w:rFonts w:ascii="Garamond" w:hAnsi="Garamond"/>
          <w:sz w:val="22"/>
          <w:szCs w:val="22"/>
        </w:rPr>
        <w:t>Western Alaska watersheds</w:t>
      </w:r>
      <w:r>
        <w:rPr>
          <w:rFonts w:ascii="Garamond" w:hAnsi="Garamond"/>
          <w:sz w:val="22"/>
          <w:szCs w:val="22"/>
        </w:rPr>
        <w:t>. In the regions three major watersheds</w:t>
      </w:r>
      <w:r w:rsidR="00302CA2">
        <w:rPr>
          <w:rFonts w:ascii="Garamond" w:hAnsi="Garamond"/>
          <w:sz w:val="22"/>
          <w:szCs w:val="22"/>
        </w:rPr>
        <w:t>, t</w:t>
      </w:r>
      <w:r>
        <w:rPr>
          <w:rFonts w:ascii="Garamond" w:hAnsi="Garamond"/>
          <w:sz w:val="22"/>
          <w:szCs w:val="22"/>
        </w:rPr>
        <w:t xml:space="preserve">he Yukon, Kuskokwim, and </w:t>
      </w:r>
      <w:proofErr w:type="spellStart"/>
      <w:r>
        <w:rPr>
          <w:rFonts w:ascii="Garamond" w:hAnsi="Garamond"/>
          <w:sz w:val="22"/>
          <w:szCs w:val="22"/>
        </w:rPr>
        <w:t>Nushagak</w:t>
      </w:r>
      <w:proofErr w:type="spellEnd"/>
      <w:r>
        <w:rPr>
          <w:rFonts w:ascii="Garamond" w:hAnsi="Garamond"/>
          <w:sz w:val="22"/>
          <w:szCs w:val="22"/>
        </w:rPr>
        <w:t xml:space="preserve"> River-Basins, salmon </w:t>
      </w:r>
      <w:r w:rsidR="00302CA2">
        <w:rPr>
          <w:rFonts w:ascii="Garamond" w:hAnsi="Garamond"/>
          <w:sz w:val="22"/>
          <w:szCs w:val="22"/>
        </w:rPr>
        <w:t>support a lucrative commercial fishery and are</w:t>
      </w:r>
      <w:r>
        <w:rPr>
          <w:rFonts w:ascii="Garamond" w:hAnsi="Garamond"/>
          <w:sz w:val="22"/>
          <w:szCs w:val="22"/>
        </w:rPr>
        <w:t xml:space="preserve"> a</w:t>
      </w:r>
      <w:r w:rsidR="00302CA2">
        <w:rPr>
          <w:rFonts w:ascii="Garamond" w:hAnsi="Garamond"/>
          <w:sz w:val="22"/>
          <w:szCs w:val="22"/>
        </w:rPr>
        <w:t xml:space="preserve"> </w:t>
      </w:r>
      <w:r w:rsidR="00965651" w:rsidRPr="00EC7467">
        <w:rPr>
          <w:rFonts w:ascii="Garamond" w:hAnsi="Garamond"/>
          <w:sz w:val="22"/>
          <w:szCs w:val="22"/>
        </w:rPr>
        <w:t xml:space="preserve">source of subsistence harvest and cultural importance for dozens of indigenous </w:t>
      </w:r>
      <w:r w:rsidR="00302CA2">
        <w:rPr>
          <w:rFonts w:ascii="Garamond" w:hAnsi="Garamond"/>
          <w:sz w:val="22"/>
          <w:szCs w:val="22"/>
        </w:rPr>
        <w:t xml:space="preserve">communities in the </w:t>
      </w:r>
      <w:r>
        <w:rPr>
          <w:rFonts w:ascii="Garamond" w:hAnsi="Garamond"/>
          <w:sz w:val="22"/>
          <w:szCs w:val="22"/>
        </w:rPr>
        <w:t xml:space="preserve">region. Recent declines have precipitated in a region-wide crisis characterized by limitations on both commercial and subsistence harvest, increased food insecurity, and a loss of an important cultural resource. </w:t>
      </w:r>
      <w:r w:rsidR="00302CA2" w:rsidRPr="00302CA2">
        <w:rPr>
          <w:rFonts w:ascii="Garamond" w:hAnsi="Garamond"/>
          <w:sz w:val="22"/>
          <w:szCs w:val="22"/>
        </w:rPr>
        <w:t>As a result, there is an urgent need to explore hypotheses related to the stock collapse in freshwater and marine ecosystems, as well as to assess the spatial distribution of impacts across the region.</w:t>
      </w:r>
      <w:r>
        <w:rPr>
          <w:rFonts w:ascii="Garamond" w:hAnsi="Garamond"/>
          <w:sz w:val="22"/>
          <w:szCs w:val="22"/>
        </w:rPr>
        <w:t xml:space="preserve"> Marine mortality has been suggested as a potential contributing factor to stock decline through mechanisms such as shifting food-web dynamics, thermal stress, density-dependent processes, or bycatch in federal trawl fisheries. </w:t>
      </w:r>
      <w:r w:rsidR="00302CA2">
        <w:rPr>
          <w:rFonts w:ascii="Garamond" w:hAnsi="Garamond"/>
          <w:sz w:val="22"/>
          <w:szCs w:val="22"/>
        </w:rPr>
        <w:t>However, f</w:t>
      </w:r>
      <w:r>
        <w:rPr>
          <w:rFonts w:ascii="Garamond" w:hAnsi="Garamond"/>
          <w:sz w:val="22"/>
          <w:szCs w:val="22"/>
        </w:rPr>
        <w:t>ull</w:t>
      </w:r>
      <w:r w:rsidR="00302CA2">
        <w:rPr>
          <w:rFonts w:ascii="Garamond" w:hAnsi="Garamond"/>
          <w:sz w:val="22"/>
          <w:szCs w:val="22"/>
        </w:rPr>
        <w:t>y</w:t>
      </w:r>
      <w:r>
        <w:rPr>
          <w:rFonts w:ascii="Garamond" w:hAnsi="Garamond"/>
          <w:sz w:val="22"/>
          <w:szCs w:val="22"/>
        </w:rPr>
        <w:t xml:space="preserve"> assessing these hypotheses</w:t>
      </w:r>
      <w:r w:rsidR="00302CA2">
        <w:rPr>
          <w:rFonts w:ascii="Garamond" w:hAnsi="Garamond"/>
          <w:sz w:val="22"/>
          <w:szCs w:val="22"/>
        </w:rPr>
        <w:t xml:space="preserve"> </w:t>
      </w:r>
      <w:r>
        <w:rPr>
          <w:rFonts w:ascii="Garamond" w:hAnsi="Garamond"/>
          <w:sz w:val="22"/>
          <w:szCs w:val="22"/>
        </w:rPr>
        <w:t>is limited by an inability to understand the provenance of fish caught in the marine environment</w:t>
      </w:r>
      <w:r w:rsidR="009A29F5">
        <w:rPr>
          <w:rFonts w:ascii="Garamond" w:hAnsi="Garamond"/>
          <w:sz w:val="22"/>
          <w:szCs w:val="22"/>
        </w:rPr>
        <w:t>. Methods such as genetic stock identification (GSI) offer provenance estimates at relatively coarse spatial scales</w:t>
      </w:r>
      <w:r w:rsidR="00EC7467" w:rsidRPr="00EC7467">
        <w:rPr>
          <w:rFonts w:ascii="Garamond" w:hAnsi="Garamond"/>
          <w:sz w:val="22"/>
          <w:szCs w:val="22"/>
        </w:rPr>
        <w:t xml:space="preserve"> (i.e., coastal western Alaska)</w:t>
      </w:r>
      <w:r w:rsidR="009A29F5">
        <w:rPr>
          <w:rFonts w:ascii="Garamond" w:hAnsi="Garamond"/>
          <w:sz w:val="22"/>
          <w:szCs w:val="22"/>
        </w:rPr>
        <w:t xml:space="preserve"> </w:t>
      </w:r>
      <w:r w:rsidR="00EC7467" w:rsidRPr="00EC7467">
        <w:rPr>
          <w:rFonts w:ascii="Garamond" w:hAnsi="Garamond"/>
          <w:sz w:val="22"/>
          <w:szCs w:val="22"/>
        </w:rPr>
        <w:t xml:space="preserve">but cannot </w:t>
      </w:r>
      <w:r w:rsidR="003A7A96" w:rsidRPr="00EC7467">
        <w:rPr>
          <w:rFonts w:ascii="Garamond" w:hAnsi="Garamond"/>
          <w:sz w:val="22"/>
          <w:szCs w:val="22"/>
        </w:rPr>
        <w:t>reliably</w:t>
      </w:r>
      <w:r w:rsidR="00EC7467" w:rsidRPr="00EC7467">
        <w:rPr>
          <w:rFonts w:ascii="Garamond" w:hAnsi="Garamond"/>
          <w:sz w:val="22"/>
          <w:szCs w:val="22"/>
        </w:rPr>
        <w:t xml:space="preserve"> </w:t>
      </w:r>
      <w:r w:rsidR="009A29F5">
        <w:rPr>
          <w:rFonts w:ascii="Garamond" w:hAnsi="Garamond"/>
          <w:sz w:val="22"/>
          <w:szCs w:val="22"/>
        </w:rPr>
        <w:t>distinguish between rivers within current genetic baselines for</w:t>
      </w:r>
      <w:r w:rsidR="00302CA2">
        <w:rPr>
          <w:rFonts w:ascii="Garamond" w:hAnsi="Garamond"/>
          <w:sz w:val="22"/>
          <w:szCs w:val="22"/>
        </w:rPr>
        <w:t xml:space="preserve"> Chinook salmon</w:t>
      </w:r>
      <w:r w:rsidR="009A29F5">
        <w:rPr>
          <w:rFonts w:ascii="Garamond" w:hAnsi="Garamond"/>
          <w:sz w:val="22"/>
          <w:szCs w:val="22"/>
        </w:rPr>
        <w:t xml:space="preserve">. </w:t>
      </w:r>
    </w:p>
    <w:p w14:paraId="20AAF5DF" w14:textId="12001061" w:rsidR="00820C00" w:rsidRPr="00820C00" w:rsidRDefault="00820C00" w:rsidP="00894C0A">
      <w:pPr>
        <w:spacing w:line="480" w:lineRule="auto"/>
        <w:ind w:firstLine="720"/>
        <w:rPr>
          <w:rFonts w:ascii="Garamond" w:hAnsi="Garamond"/>
          <w:sz w:val="22"/>
          <w:szCs w:val="22"/>
        </w:rPr>
      </w:pPr>
      <w:r w:rsidRPr="00820C00">
        <w:rPr>
          <w:rFonts w:ascii="Garamond" w:hAnsi="Garamond"/>
          <w:sz w:val="22"/>
          <w:szCs w:val="22"/>
        </w:rPr>
        <w:lastRenderedPageBreak/>
        <w:t>Isotope-based methods for estimating provenance from otoliths (ear stones found in fish) have shown promise as an alternative approach that can provide more refined spatial resolution than genetics in some cases. The relative ratio of strontium-87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is an isotopic tracer that is heterogeneously distributed across geologically diverse landscapes, faithfully incorporated into otoliths, and has been shown to be temporally stable in Alaskan watersheds.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rPr>
          <w:rFonts w:ascii="Garamond" w:hAnsi="Garamond"/>
          <w:sz w:val="22"/>
          <w:szCs w:val="22"/>
        </w:rPr>
        <w:t>.</w:t>
      </w:r>
      <w:r w:rsidRPr="00820C00">
        <w:t xml:space="preserve"> </w:t>
      </w:r>
      <w:r w:rsidRPr="00820C00">
        <w:rPr>
          <w:rFonts w:ascii="Garamond" w:hAnsi="Garamond"/>
          <w:sz w:val="22"/>
          <w:szCs w:val="22"/>
        </w:rPr>
        <w:t xml:space="preserve">Despite its precision, this method is limited by the level of isotopic heterogeneity relative to the spatial scale of interest. In Western Alaska, individual watersheds contain sufficient isotopic heterogeneity to estimate provenance with reasonable certainty. However, at the regional scale encompassing all three watersheds, there is significant overlap in isotope ratios across the major river systems, leading to high uncertainty and preventing reliable provenance estimation using natal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from otoliths.</w:t>
      </w:r>
      <w:r w:rsidRPr="00820C00">
        <w:rPr>
          <w:rFonts w:ascii="Garamond" w:hAnsi="Garamond"/>
          <w:sz w:val="22"/>
          <w:szCs w:val="22"/>
        </w:rPr>
        <w:t xml:space="preserve"> </w:t>
      </w:r>
    </w:p>
    <w:p w14:paraId="6B62FC2C" w14:textId="12F81AB4"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values along the growth axis of the otolith represent an integrated time series from early development until capture. These data contain information on sequential habitat use, relative growth among habitats, and even the migration history of the mother. In some cases, these sequential habitat signatures can be used to reconstruct complete life history characteristics. However, when fish move rapidly through several </w:t>
      </w:r>
      <w:r w:rsidRPr="00820C00">
        <w:rPr>
          <w:rFonts w:ascii="Garamond" w:hAnsi="Garamond"/>
          <w:sz w:val="22"/>
          <w:szCs w:val="22"/>
        </w:rPr>
        <w:t>environments</w:t>
      </w:r>
      <w:r>
        <w:rPr>
          <w:rFonts w:ascii="Garamond" w:hAnsi="Garamond"/>
          <w:sz w:val="22"/>
          <w:szCs w:val="22"/>
        </w:rPr>
        <w:t xml:space="preserve">, </w:t>
      </w:r>
      <w:r w:rsidRPr="00820C00">
        <w:rPr>
          <w:rFonts w:ascii="Garamond" w:hAnsi="Garamond"/>
          <w:sz w:val="22"/>
          <w:szCs w:val="22"/>
        </w:rPr>
        <w:t>as occurs during salmon out-migration</w:t>
      </w:r>
      <w:r>
        <w:rPr>
          <w:rFonts w:ascii="Garamond" w:hAnsi="Garamond"/>
          <w:sz w:val="22"/>
          <w:szCs w:val="22"/>
        </w:rPr>
        <w:t xml:space="preserve">, </w:t>
      </w:r>
      <w:r w:rsidRPr="00820C00">
        <w:rPr>
          <w:rFonts w:ascii="Garamond" w:hAnsi="Garamond"/>
          <w:sz w:val="22"/>
          <w:szCs w:val="22"/>
        </w:rPr>
        <w:t>otolith isotope ratios may not sufficiently equilibrate to reflect the water values of each habitat. The result is patterns in otolith isotope data that may not be interpretable by directly relating them to landscape values but may contain stock- or watershed-specific life history characteristics. However, the subtlety of these patterns and the number of potential combinations make manual interpretation logistically unfeasible</w:t>
      </w:r>
      <w:r w:rsidR="0038560E" w:rsidRPr="00820C00">
        <w:rPr>
          <w:rFonts w:ascii="Garamond" w:hAnsi="Garamond"/>
          <w:sz w:val="22"/>
          <w:szCs w:val="22"/>
        </w:rPr>
        <w:t xml:space="preserve">. </w:t>
      </w:r>
    </w:p>
    <w:p w14:paraId="53B2682F" w14:textId="77777777"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tools are particularly well-suited to interpreting complex, multidimensional patterns in datasets. These methods have only recently been applied to otolith chemical analysis and have shown promising performance relative to traditional techniques. Concurrently, there is increasing recognition of the </w:t>
      </w:r>
      <w:r w:rsidRPr="004C0AA3">
        <w:rPr>
          <w:rFonts w:ascii="Garamond" w:hAnsi="Garamond"/>
          <w:sz w:val="22"/>
          <w:szCs w:val="22"/>
        </w:rPr>
        <w:lastRenderedPageBreak/>
        <w:t>wealth of data found in complete otolith laser ablation (LA) datasets. Applying machine learning tools directly to otolith LA time-series data provides an opportunity to uncover subtle patterns in otherwise noisy datasets that may help illuminate important life history characteristics.</w:t>
      </w:r>
    </w:p>
    <w:p w14:paraId="7E53B155" w14:textId="452E44EE"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Here, we apply machine learning classification algorithms to otolith LA time-series data from Chinook salmon with known watersheds of origin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tools to determine stock of origin, and 2) develop a classification model to reliably estimate river of origin for marine-caught Chinook salmon in western Alaska</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3DC482AA"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w:t>
      </w:r>
      <w:r w:rsidRPr="00CE7F91">
        <w:rPr>
          <w:rFonts w:ascii="Garamond" w:hAnsi="Garamond"/>
          <w:sz w:val="22"/>
          <w:szCs w:val="22"/>
        </w:rPr>
        <w:t>at</w:t>
      </w:r>
      <w:r w:rsidR="00DF1513" w:rsidRPr="00CE7F91">
        <w:rPr>
          <w:rFonts w:ascii="Garamond" w:hAnsi="Garamond"/>
          <w:sz w:val="22"/>
          <w:szCs w:val="22"/>
        </w:rPr>
        <w:t xml:space="preserve"> test fisheries near the downstream terminus of each river.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 </w:t>
      </w:r>
      <w:proofErr w:type="gramStart"/>
      <w:r w:rsidR="00DF1513" w:rsidRPr="00CE7F91">
        <w:rPr>
          <w:rFonts w:ascii="Garamond" w:hAnsi="Garamond"/>
          <w:sz w:val="22"/>
          <w:szCs w:val="22"/>
        </w:rPr>
        <w:t>NUSHAGAK ]</w:t>
      </w:r>
      <w:proofErr w:type="gramEnd"/>
      <w:r w:rsidR="00DF1513" w:rsidRPr="00CE7F91">
        <w:rPr>
          <w:rFonts w:ascii="Garamond" w:hAnsi="Garamond"/>
          <w:sz w:val="22"/>
          <w:szCs w:val="22"/>
        </w:rPr>
        <w:t xml:space="preserve">. 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DF1513" w:rsidRPr="00CE7F91">
        <w:rPr>
          <w:rFonts w:ascii="Garamond" w:hAnsi="Garamond"/>
          <w:sz w:val="22"/>
          <w:szCs w:val="22"/>
        </w:rPr>
        <w:t xml:space="preserve">. </w:t>
      </w:r>
      <w:r w:rsidR="00DF1513" w:rsidRPr="00CE7F91">
        <w:rPr>
          <w:rFonts w:ascii="Garamond" w:hAnsi="Garamond"/>
          <w:sz w:val="22"/>
          <w:szCs w:val="22"/>
        </w:rPr>
        <w:t xml:space="preserve">Otoliths were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 which were processed at the Keck Lab 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The resulting dataset </w:t>
      </w:r>
      <w:proofErr w:type="gramStart"/>
      <w:r w:rsidR="00CE7F91">
        <w:rPr>
          <w:rFonts w:ascii="Garamond" w:hAnsi="Garamond"/>
          <w:sz w:val="22"/>
          <w:szCs w:val="22"/>
        </w:rPr>
        <w:t>include</w:t>
      </w:r>
      <w:proofErr w:type="gramEnd"/>
      <w:r w:rsidR="00CE7F91">
        <w:rPr>
          <w:rFonts w:ascii="Garamond" w:hAnsi="Garamond"/>
          <w:sz w:val="22"/>
          <w:szCs w:val="22"/>
        </w:rPr>
        <w:t xml:space="preserve"> a transect of both Sr8786 and Sr88 for all individuals. </w:t>
      </w:r>
      <w:r w:rsidR="0075722E" w:rsidRPr="0075722E">
        <w:rPr>
          <w:rFonts w:ascii="Garamond" w:hAnsi="Garamond"/>
          <w:sz w:val="22"/>
          <w:szCs w:val="22"/>
        </w:rPr>
        <w:t xml:space="preserve">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lastRenderedPageBreak/>
        <w:t xml:space="preserve">Data preprocessing </w:t>
      </w:r>
    </w:p>
    <w:p w14:paraId="7EC1B482" w14:textId="70B33A32" w:rsidR="00CE7F91" w:rsidRDefault="005E7567" w:rsidP="00CE7F9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CE7F91">
        <w:rPr>
          <w:rFonts w:ascii="Garamond" w:hAnsi="Garamond"/>
          <w:sz w:val="22"/>
          <w:szCs w:val="22"/>
        </w:rPr>
        <w:t xml:space="preserve">LA data include only data </w:t>
      </w:r>
      <w:r w:rsidRPr="005E7567">
        <w:rPr>
          <w:rFonts w:ascii="Garamond" w:hAnsi="Garamond"/>
          <w:sz w:val="22"/>
          <w:szCs w:val="22"/>
        </w:rPr>
        <w:t xml:space="preserve">between </w:t>
      </w:r>
      <w:r w:rsidR="00CE7F91">
        <w:rPr>
          <w:rFonts w:ascii="Garamond" w:hAnsi="Garamond"/>
          <w:sz w:val="22"/>
          <w:szCs w:val="22"/>
        </w:rPr>
        <w:t>the 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CE7F91">
        <w:rPr>
          <w:rFonts w:ascii="Garamond" w:hAnsi="Garamond"/>
          <w:sz w:val="22"/>
          <w:szCs w:val="22"/>
        </w:rPr>
        <w:t xml:space="preserve">values closer to the global marine Sr8786 value </w:t>
      </w:r>
      <w:r w:rsidRPr="005E7567">
        <w:rPr>
          <w:rFonts w:ascii="Garamond" w:hAnsi="Garamond"/>
          <w:sz w:val="22"/>
          <w:szCs w:val="22"/>
        </w:rPr>
        <w:t>(0.7092)</w:t>
      </w:r>
      <w:r w:rsidR="00CE7F91">
        <w:rPr>
          <w:rFonts w:ascii="Garamond" w:hAnsi="Garamond"/>
          <w:sz w:val="22"/>
          <w:szCs w:val="22"/>
        </w:rPr>
        <w:t xml:space="preserve"> than the freshwater region.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dark annuli on the otolith, a rapid increase in Sr88, and a shift in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CE7F91">
        <w:rPr>
          <w:rFonts w:ascii="Garamond" w:hAnsi="Garamond"/>
          <w:sz w:val="22"/>
          <w:szCs w:val="22"/>
        </w:rPr>
        <w:t xml:space="preserve"> global marine value</w:t>
      </w:r>
      <w:r w:rsidRPr="005E7567">
        <w:rPr>
          <w:rFonts w:ascii="Garamond" w:hAnsi="Garamond"/>
          <w:sz w:val="22"/>
          <w:szCs w:val="22"/>
        </w:rPr>
        <w:t xml:space="preserve">. </w:t>
      </w:r>
      <w:r w:rsidR="00CE7F91">
        <w:rPr>
          <w:rFonts w:ascii="Garamond" w:hAnsi="Garamond"/>
          <w:sz w:val="22"/>
          <w:szCs w:val="22"/>
        </w:rPr>
        <w:t xml:space="preserve">Selection of trimming locations were randomized and blinded to avoid </w:t>
      </w:r>
      <w:r w:rsidRPr="005E7567">
        <w:rPr>
          <w:rFonts w:ascii="Garamond" w:hAnsi="Garamond"/>
          <w:sz w:val="22"/>
          <w:szCs w:val="22"/>
        </w:rPr>
        <w:t xml:space="preserve">confounding by repeated patterns within a single class. </w:t>
      </w:r>
      <w:r w:rsidR="009E23C6">
        <w:rPr>
          <w:rFonts w:ascii="Garamond" w:hAnsi="Garamond"/>
          <w:sz w:val="22"/>
          <w:szCs w:val="22"/>
        </w:rPr>
        <w:t xml:space="preserve">Trimming </w:t>
      </w:r>
      <w:r w:rsidR="00CE7F91">
        <w:rPr>
          <w:rFonts w:ascii="Garamond" w:hAnsi="Garamond"/>
          <w:sz w:val="22"/>
          <w:szCs w:val="22"/>
        </w:rPr>
        <w:t xml:space="preserve">locations were manually checked </w:t>
      </w:r>
      <w:r w:rsidR="009E23C6">
        <w:rPr>
          <w:rFonts w:ascii="Garamond" w:hAnsi="Garamond"/>
          <w:sz w:val="22"/>
          <w:szCs w:val="22"/>
        </w:rPr>
        <w:t>for all individuals. Samples with significant error from sample prep or laser ablation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or without a clear core signal were removed from the dataset. </w:t>
      </w:r>
      <w:r w:rsidR="000F0779">
        <w:rPr>
          <w:rFonts w:ascii="Garamond" w:hAnsi="Garamond"/>
          <w:sz w:val="22"/>
          <w:szCs w:val="22"/>
        </w:rPr>
        <w:t xml:space="preserve">The resulting dataset contained [Insert final numbers </w:t>
      </w:r>
      <w:proofErr w:type="gramStart"/>
      <w:r w:rsidR="000F0779">
        <w:rPr>
          <w:rFonts w:ascii="Garamond" w:hAnsi="Garamond"/>
          <w:sz w:val="22"/>
          <w:szCs w:val="22"/>
        </w:rPr>
        <w:t>here ]</w:t>
      </w:r>
      <w:proofErr w:type="gramEnd"/>
      <w:r w:rsidR="000F0779">
        <w:rPr>
          <w:rFonts w:ascii="Garamond" w:hAnsi="Garamond"/>
          <w:sz w:val="22"/>
          <w:szCs w:val="22"/>
        </w:rPr>
        <w:t xml:space="preserve"> </w:t>
      </w:r>
    </w:p>
    <w:p w14:paraId="3086D9BE" w14:textId="5451C6C0" w:rsidR="00701699" w:rsidRDefault="009E23C6" w:rsidP="0070169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0F0779">
        <w:rPr>
          <w:rFonts w:ascii="Garamond" w:hAnsi="Garamond"/>
          <w:sz w:val="22"/>
          <w:szCs w:val="22"/>
        </w:rPr>
        <w:t xml:space="preserve">We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moving average window. The GAM was fit using thin plate regression </w:t>
      </w:r>
      <w:r w:rsidR="00B32AF3" w:rsidRPr="00F6547F">
        <w:rPr>
          <w:rFonts w:ascii="Garamond" w:hAnsi="Garamond"/>
          <w:sz w:val="22"/>
          <w:szCs w:val="22"/>
        </w:rPr>
        <w:t>and penalized iteratively re-weighted least squared (P-IRLS) to maximize goodness of fit</w:t>
      </w:r>
      <w:r w:rsidR="000F0779">
        <w:rPr>
          <w:rFonts w:ascii="Garamond" w:hAnsi="Garamond"/>
          <w:sz w:val="22"/>
          <w:szCs w:val="22"/>
        </w:rPr>
        <w:t xml:space="preserve"> and a</w:t>
      </w:r>
      <w:r w:rsidR="00B32AF3" w:rsidRPr="00F6547F">
        <w:rPr>
          <w:rFonts w:ascii="Garamond" w:hAnsi="Garamond"/>
          <w:sz w:val="22"/>
          <w:szCs w:val="22"/>
        </w:rPr>
        <w:t xml:space="preserve"> GCV method was used to minimize over fitting (Wood,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r w:rsidR="00701699">
        <w:rPr>
          <w:rFonts w:ascii="Garamond" w:hAnsi="Garamond"/>
          <w:sz w:val="22"/>
          <w:szCs w:val="22"/>
        </w:rPr>
        <w:t xml:space="preserve">Variation in size among individuals result in timeseries of different length among samples. However, many machine learning algorithms require </w:t>
      </w:r>
      <w:r w:rsidR="00F6547F">
        <w:rPr>
          <w:rFonts w:ascii="Garamond" w:hAnsi="Garamond"/>
          <w:sz w:val="22"/>
          <w:szCs w:val="22"/>
        </w:rPr>
        <w:t xml:space="preserve">fixed dimension vectors with a consistent length. To overcome this limitation </w:t>
      </w:r>
      <w:r w:rsidR="00701699">
        <w:rPr>
          <w:rFonts w:ascii="Garamond" w:hAnsi="Garamond"/>
          <w:sz w:val="22"/>
          <w:szCs w:val="22"/>
        </w:rPr>
        <w:t xml:space="preserve">all samples were interpolated to a common length which was the calculated average length of all timeseries </w:t>
      </w:r>
      <w:proofErr w:type="gramStart"/>
      <w:r w:rsidR="00701699">
        <w:rPr>
          <w:rFonts w:ascii="Garamond" w:hAnsi="Garamond"/>
          <w:sz w:val="22"/>
          <w:szCs w:val="22"/>
        </w:rPr>
        <w:t>( 700</w:t>
      </w:r>
      <w:proofErr w:type="gramEnd"/>
      <w:r w:rsidR="00701699">
        <w:rPr>
          <w:rFonts w:ascii="Garamond" w:hAnsi="Garamond"/>
          <w:sz w:val="22"/>
          <w:szCs w:val="22"/>
        </w:rPr>
        <w:t xml:space="preserve"> for non-MA and 600 for MA samples, respectively) (Hegg and Kennedy, 2021).</w:t>
      </w:r>
    </w:p>
    <w:p w14:paraId="60AC99CC" w14:textId="77777777" w:rsidR="00701699" w:rsidRDefault="00701699" w:rsidP="00701699">
      <w:pPr>
        <w:spacing w:line="480" w:lineRule="auto"/>
        <w:rPr>
          <w:rFonts w:ascii="Garamond" w:hAnsi="Garamond"/>
          <w:b/>
          <w:bCs/>
          <w:sz w:val="22"/>
          <w:szCs w:val="22"/>
          <w:u w:val="single"/>
        </w:rPr>
      </w:pP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lastRenderedPageBreak/>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p>
    <w:p w14:paraId="1FE5AA83" w14:textId="303FFE54" w:rsidR="00726EC4" w:rsidRPr="00997FB9" w:rsidRDefault="008A52C4" w:rsidP="00997FB9">
      <w:pPr>
        <w:pStyle w:val="NormalWeb"/>
        <w:spacing w:line="480" w:lineRule="auto"/>
        <w:ind w:firstLine="720"/>
        <w:rPr>
          <w:rFonts w:ascii="Garamond" w:hAnsi="Garamond"/>
          <w:sz w:val="22"/>
          <w:szCs w:val="22"/>
        </w:rPr>
      </w:pPr>
      <w:r w:rsidRPr="008A52C4">
        <w:rPr>
          <w:rFonts w:ascii="Garamond" w:hAnsi="Garamond"/>
          <w:sz w:val="22"/>
          <w:szCs w:val="22"/>
        </w:rPr>
        <w:t xml:space="preserve">Trained models were then evaluated on testing datasets in two ways. First, models were tested for accuracy and F1-score on the original 20% holdout set. Second, models were evaluated on a modified testing set with samples removed if their natal origin </w:t>
      </w:r>
      <w:r w:rsidRPr="008A52C4">
        <w:rPr>
          <w:rFonts w:ascii="Cambria Math" w:hAnsi="Cambria Math" w:cs="Cambria Math"/>
          <w:sz w:val="22"/>
          <w:szCs w:val="22"/>
        </w:rPr>
        <w:t>⁸⁷</w:t>
      </w:r>
      <w:r w:rsidRPr="008A52C4">
        <w:rPr>
          <w:rFonts w:ascii="Garamond" w:hAnsi="Garamond"/>
          <w:sz w:val="22"/>
          <w:szCs w:val="22"/>
        </w:rPr>
        <w:t>Sr/</w:t>
      </w:r>
      <w:r w:rsidRPr="008A52C4">
        <w:rPr>
          <w:rFonts w:ascii="Cambria Math" w:hAnsi="Cambria Math" w:cs="Cambria Math"/>
          <w:sz w:val="22"/>
          <w:szCs w:val="22"/>
        </w:rPr>
        <w:t>⁸⁶</w:t>
      </w:r>
      <w:r w:rsidRPr="008A52C4">
        <w:rPr>
          <w:rFonts w:ascii="Garamond" w:hAnsi="Garamond"/>
          <w:sz w:val="22"/>
          <w:szCs w:val="22"/>
        </w:rPr>
        <w:t>Sr values were below 0.7150. Only the Yukon watershed contains enriched isotope values above this threshold and can therefore be distinguished using natal origin values alone. This modified dataset therefore tests the classification accuracy of models on only those samples that are otherwise indistinguishable using natal origin values alone</w:t>
      </w:r>
      <w:r w:rsidRPr="008A52C4">
        <w:rPr>
          <w:rFonts w:ascii="Garamond" w:hAnsi="Garamond"/>
          <w:sz w:val="22"/>
          <w:szCs w:val="22"/>
        </w:rPr>
        <w:t xml:space="preserve">. </w:t>
      </w:r>
      <w:r w:rsidRPr="008A52C4">
        <w:rPr>
          <w:rFonts w:ascii="Garamond" w:hAnsi="Garamond"/>
          <w:sz w:val="22"/>
          <w:szCs w:val="22"/>
        </w:rPr>
        <w:t>Model performance was assessed using two complementary metrics. Overall accuracy measures the proportion of correct predictions across all classes, providing a straightforward assessment of model performance. The F1-score balances precision and recall, offering a more nuanced evaluation that is particularly valuable when class imbalances are present, as it accounts for both false positives and false negatives.</w:t>
      </w:r>
    </w:p>
    <w:p w14:paraId="24948C77" w14:textId="77777777" w:rsidR="002F10A9" w:rsidRDefault="002F10A9" w:rsidP="00386D82">
      <w:pPr>
        <w:spacing w:line="480" w:lineRule="auto"/>
        <w:rPr>
          <w:rFonts w:ascii="Garamond" w:hAnsi="Garamond"/>
          <w:b/>
          <w:bCs/>
          <w:sz w:val="22"/>
          <w:szCs w:val="22"/>
        </w:rPr>
      </w:pPr>
    </w:p>
    <w:p w14:paraId="58898319" w14:textId="6ECF5FA1" w:rsidR="00997FB9" w:rsidRDefault="002F10A9" w:rsidP="00386D82">
      <w:pPr>
        <w:spacing w:line="480" w:lineRule="auto"/>
        <w:rPr>
          <w:rFonts w:ascii="Garamond" w:hAnsi="Garamond"/>
          <w:b/>
          <w:bCs/>
          <w:sz w:val="22"/>
          <w:szCs w:val="22"/>
        </w:rPr>
      </w:pPr>
      <w:r>
        <w:rPr>
          <w:rFonts w:ascii="Garamond" w:hAnsi="Garamond"/>
          <w:b/>
          <w:bCs/>
          <w:sz w:val="22"/>
          <w:szCs w:val="22"/>
        </w:rPr>
        <w:t xml:space="preserve">Quantifying variability onto otolith timeseries. </w:t>
      </w:r>
    </w:p>
    <w:p w14:paraId="4E3B9B3D" w14:textId="63AB73D5" w:rsidR="00E51F5E" w:rsidRDefault="002F10A9" w:rsidP="002F10A9">
      <w:pPr>
        <w:spacing w:line="480" w:lineRule="auto"/>
        <w:ind w:firstLine="720"/>
        <w:rPr>
          <w:rFonts w:ascii="Garamond" w:hAnsi="Garamond"/>
          <w:sz w:val="22"/>
          <w:szCs w:val="22"/>
        </w:rPr>
      </w:pPr>
      <w:r w:rsidRPr="002F10A9">
        <w:rPr>
          <w:rFonts w:ascii="Garamond" w:hAnsi="Garamond"/>
          <w:sz w:val="22"/>
          <w:szCs w:val="22"/>
        </w:rPr>
        <w:t xml:space="preserve">Principal component analysis (PCA) was applied to the top-performing model to qualitatively assess clustering patterns in multivariate space. PCA transforms the original variables into uncorrelated principal components that capture the greatest variance in the dataset, thereby highlighting variability among time-series that may contain distinguishing watershed characteristics. The absolute values of PCA loadings for the first and second principal components were mapped onto their corresponding time-series positions to </w:t>
      </w:r>
      <w:r w:rsidRPr="002F10A9">
        <w:rPr>
          <w:rFonts w:ascii="Garamond" w:hAnsi="Garamond"/>
          <w:sz w:val="22"/>
          <w:szCs w:val="22"/>
        </w:rPr>
        <w:lastRenderedPageBreak/>
        <w:t xml:space="preserve">visualize regions driving this variability. Similarly, normalized feature importance values were extracted from the best-performing random forest model and mapped to corresponding time-series positions to identify the </w:t>
      </w:r>
      <w:proofErr w:type="spellStart"/>
      <w:r w:rsidRPr="002F10A9">
        <w:rPr>
          <w:rFonts w:ascii="Garamond" w:hAnsi="Garamond"/>
          <w:sz w:val="22"/>
          <w:szCs w:val="22"/>
        </w:rPr>
        <w:t>regions</w:t>
      </w:r>
      <w:proofErr w:type="spellEnd"/>
      <w:r w:rsidRPr="002F10A9">
        <w:rPr>
          <w:rFonts w:ascii="Garamond" w:hAnsi="Garamond"/>
          <w:sz w:val="22"/>
          <w:szCs w:val="22"/>
        </w:rPr>
        <w:t xml:space="preserve"> most critical for classification.</w:t>
      </w:r>
    </w:p>
    <w:p w14:paraId="33F525AD" w14:textId="77777777" w:rsidR="002F10A9" w:rsidRDefault="002F10A9" w:rsidP="004D2BA0">
      <w:pPr>
        <w:rPr>
          <w:rFonts w:ascii="Garamond" w:hAnsi="Garamond"/>
          <w:b/>
          <w:bCs/>
          <w:sz w:val="22"/>
          <w:szCs w:val="22"/>
        </w:rPr>
      </w:pPr>
    </w:p>
    <w:p w14:paraId="1E36E3FD" w14:textId="6F58B80B" w:rsidR="004D2BA0" w:rsidRDefault="004D2BA0" w:rsidP="004D2BA0">
      <w:pPr>
        <w:rPr>
          <w:rFonts w:ascii="Garamond" w:hAnsi="Garamond"/>
          <w:b/>
          <w:bCs/>
          <w:sz w:val="22"/>
          <w:szCs w:val="22"/>
        </w:rPr>
      </w:pPr>
      <w:r w:rsidRPr="005A0FE2">
        <w:rPr>
          <w:rFonts w:ascii="Garamond" w:hAnsi="Garamond"/>
          <w:b/>
          <w:bCs/>
          <w:sz w:val="22"/>
          <w:szCs w:val="22"/>
        </w:rPr>
        <w:t xml:space="preserve">Probability </w:t>
      </w:r>
      <w:r w:rsidR="002F10A9">
        <w:rPr>
          <w:rFonts w:ascii="Garamond" w:hAnsi="Garamond"/>
          <w:b/>
          <w:bCs/>
          <w:sz w:val="22"/>
          <w:szCs w:val="22"/>
        </w:rPr>
        <w:t xml:space="preserve">calibration </w:t>
      </w:r>
      <w:r w:rsidR="00527EB9">
        <w:rPr>
          <w:rFonts w:ascii="Garamond" w:hAnsi="Garamond"/>
          <w:b/>
          <w:bCs/>
          <w:sz w:val="22"/>
          <w:szCs w:val="22"/>
        </w:rPr>
        <w:t xml:space="preserve">and threshold testing </w:t>
      </w:r>
    </w:p>
    <w:p w14:paraId="095E116A" w14:textId="7BF0A356" w:rsidR="00643661" w:rsidRPr="008C5FCA" w:rsidRDefault="008C5FCA" w:rsidP="008C5FCA">
      <w:pPr>
        <w:spacing w:line="480" w:lineRule="auto"/>
        <w:ind w:firstLine="720"/>
        <w:rPr>
          <w:rFonts w:ascii="Garamond" w:hAnsi="Garamond"/>
          <w:b/>
          <w:bCs/>
          <w:sz w:val="22"/>
          <w:szCs w:val="22"/>
        </w:rPr>
      </w:pPr>
      <w:r w:rsidRPr="008C5FCA">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can be systematically over- or under-estimated, limiting their utility for decision-making in scientific applications where uncertainty quantification is critical. To calibrate predictions from our models, we used the </w:t>
      </w:r>
      <w:r w:rsidRPr="008C5FCA">
        <w:rPr>
          <w:rStyle w:val="HTMLCode"/>
          <w:rFonts w:ascii="Garamond" w:eastAsiaTheme="majorEastAsia" w:hAnsi="Garamond"/>
          <w:sz w:val="22"/>
          <w:szCs w:val="22"/>
        </w:rPr>
        <w:t>probably</w:t>
      </w:r>
      <w:r w:rsidRPr="008C5FCA">
        <w:rPr>
          <w:rFonts w:ascii="Garamond" w:hAnsi="Garamond"/>
          <w:sz w:val="22"/>
          <w:szCs w:val="22"/>
        </w:rPr>
        <w:t xml:space="preserve"> package to apply multinomial isotonic regression to our testing set, which adjusts the raw probability outputs to better align predicted confidence with actual classification accuracy. We verified that this calibration successfully improved probability estimates by visually assessing the relationship between predicted probabilities and observed class frequencies. Additionally, we calculated Brier scores and log loss for datasets before and after calibration to quantify improvements in probability calibration. Calibration factors were produced for all random forest models and applied to the testing set probabilities. These calibration factors represent the transformation function that can be stored and applied to future datasets analyzed with the same model, ensuring consistent probability calibration across new predictions.</w:t>
      </w:r>
    </w:p>
    <w:p w14:paraId="2F06F020" w14:textId="7494D8B4" w:rsidR="00643661" w:rsidRPr="005A0FE2" w:rsidRDefault="00643661" w:rsidP="004D2BA0">
      <w:pPr>
        <w:rPr>
          <w:rFonts w:ascii="Garamond" w:hAnsi="Garamond"/>
          <w:b/>
          <w:bCs/>
          <w:sz w:val="22"/>
          <w:szCs w:val="22"/>
        </w:rPr>
      </w:pPr>
    </w:p>
    <w:p w14:paraId="1ECB6DB4" w14:textId="07107EA0" w:rsidR="00F6547F" w:rsidRDefault="008C5FCA" w:rsidP="003E5607">
      <w:pPr>
        <w:tabs>
          <w:tab w:val="left" w:pos="3088"/>
        </w:tabs>
        <w:rPr>
          <w:rFonts w:ascii="Garamond" w:hAnsi="Garamond"/>
          <w:b/>
          <w:bCs/>
          <w:sz w:val="22"/>
          <w:szCs w:val="22"/>
        </w:rPr>
      </w:pPr>
      <w:r>
        <w:rPr>
          <w:rFonts w:ascii="Garamond" w:hAnsi="Garamond"/>
          <w:b/>
          <w:bCs/>
          <w:sz w:val="22"/>
          <w:szCs w:val="22"/>
        </w:rPr>
        <w:t xml:space="preserve">Integration with current otolith-based provenance models </w:t>
      </w:r>
    </w:p>
    <w:p w14:paraId="11532DA5" w14:textId="3BF4BAC4" w:rsidR="00F6547F" w:rsidRPr="008C5FCA" w:rsidRDefault="008C5FCA" w:rsidP="003E5607">
      <w:pPr>
        <w:tabs>
          <w:tab w:val="left" w:pos="3088"/>
        </w:tabs>
        <w:rPr>
          <w:rFonts w:ascii="Garamond" w:hAnsi="Garamond"/>
          <w:sz w:val="22"/>
          <w:szCs w:val="22"/>
        </w:rPr>
      </w:pPr>
      <w:r w:rsidRPr="008C5FCA">
        <w:rPr>
          <w:rFonts w:ascii="Garamond" w:hAnsi="Garamond"/>
          <w:sz w:val="22"/>
          <w:szCs w:val="22"/>
        </w:rPr>
        <w:t>Because these are well-calibrated probabilities, we can use them in probability-based frameworks such as Bayes' theorem, enabling formal uncertainty propagation and integration with other probabilistic models</w:t>
      </w:r>
    </w:p>
    <w:p w14:paraId="1BDDC35F" w14:textId="77777777" w:rsidR="00F6547F" w:rsidRDefault="00F6547F" w:rsidP="003E5607">
      <w:pPr>
        <w:tabs>
          <w:tab w:val="left" w:pos="3088"/>
        </w:tabs>
        <w:rPr>
          <w:rFonts w:ascii="Garamond" w:hAnsi="Garamond"/>
          <w:sz w:val="32"/>
          <w:szCs w:val="32"/>
        </w:rPr>
      </w:pP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Default="003E5607" w:rsidP="003E5607">
      <w:pPr>
        <w:tabs>
          <w:tab w:val="left" w:pos="3088"/>
        </w:tabs>
        <w:rPr>
          <w:rFonts w:ascii="Garamond" w:hAnsi="Garamond"/>
          <w:sz w:val="32"/>
          <w:szCs w:val="32"/>
        </w:rPr>
      </w:pPr>
      <w:r w:rsidRPr="00E45DBA">
        <w:rPr>
          <w:rFonts w:ascii="Garamond" w:hAnsi="Garamond"/>
          <w:sz w:val="32"/>
          <w:szCs w:val="32"/>
        </w:rPr>
        <w:lastRenderedPageBreak/>
        <w:t xml:space="preserve">Results </w:t>
      </w:r>
    </w:p>
    <w:p w14:paraId="0007BE9E" w14:textId="44198AB0"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429512CA" w14:textId="6A663941" w:rsidR="001D0BCE" w:rsidRPr="001D0BCE" w:rsidRDefault="001D0BCE" w:rsidP="003E5607">
      <w:pPr>
        <w:tabs>
          <w:tab w:val="left" w:pos="3088"/>
        </w:tabs>
        <w:rPr>
          <w:rFonts w:ascii="Garamond" w:hAnsi="Garamond"/>
        </w:rPr>
      </w:pPr>
      <w:r>
        <w:rPr>
          <w:rFonts w:ascii="Garamond" w:hAnsi="Garamond"/>
        </w:rPr>
        <w:t xml:space="preserve">Classification accuracy on the full testing set ranged from 78.1% to 92.7%, with the highest  </w:t>
      </w:r>
    </w:p>
    <w:p w14:paraId="5E758BDC" w14:textId="77777777" w:rsidR="00ED3EE6" w:rsidRPr="001D0BCE" w:rsidRDefault="00ED3EE6" w:rsidP="003E5607">
      <w:pPr>
        <w:tabs>
          <w:tab w:val="left" w:pos="3088"/>
        </w:tabs>
        <w:rPr>
          <w:rFonts w:ascii="Garamond" w:hAnsi="Garamond"/>
          <w:b/>
          <w:bCs/>
        </w:rPr>
      </w:pPr>
    </w:p>
    <w:p w14:paraId="71BD97FB" w14:textId="25FCBE70" w:rsidR="00ED3EE6" w:rsidRPr="001D0BCE" w:rsidRDefault="00ED3EE6" w:rsidP="003E5607">
      <w:pPr>
        <w:tabs>
          <w:tab w:val="left" w:pos="3088"/>
        </w:tabs>
        <w:rPr>
          <w:rFonts w:ascii="Garamond" w:hAnsi="Garamond"/>
          <w:b/>
          <w:bCs/>
        </w:rPr>
      </w:pPr>
      <w:r w:rsidRPr="001D0BCE">
        <w:rPr>
          <w:rFonts w:ascii="Garamond" w:hAnsi="Garamond"/>
          <w:b/>
          <w:bCs/>
        </w:rPr>
        <w:t xml:space="preserve">Timeseries feature importance </w:t>
      </w:r>
    </w:p>
    <w:p w14:paraId="06F8E81E" w14:textId="77777777" w:rsidR="00ED3EE6" w:rsidRPr="001D0BCE" w:rsidRDefault="00ED3EE6" w:rsidP="003E5607">
      <w:pPr>
        <w:tabs>
          <w:tab w:val="left" w:pos="3088"/>
        </w:tabs>
        <w:rPr>
          <w:rFonts w:ascii="Garamond" w:hAnsi="Garamond"/>
          <w:b/>
          <w:bCs/>
        </w:rPr>
      </w:pPr>
    </w:p>
    <w:p w14:paraId="5311FFD2" w14:textId="61CDA05F" w:rsidR="00ED3EE6" w:rsidRPr="001D0BCE" w:rsidRDefault="00ED3EE6" w:rsidP="003E5607">
      <w:pPr>
        <w:tabs>
          <w:tab w:val="left" w:pos="3088"/>
        </w:tabs>
        <w:rPr>
          <w:rFonts w:ascii="Garamond" w:hAnsi="Garamond"/>
          <w:b/>
          <w:bCs/>
        </w:rPr>
      </w:pPr>
      <w:r w:rsidRPr="001D0BCE">
        <w:rPr>
          <w:rFonts w:ascii="Garamond" w:hAnsi="Garamond"/>
          <w:b/>
          <w:bCs/>
        </w:rPr>
        <w:t xml:space="preserve">Probability tuning </w:t>
      </w:r>
    </w:p>
    <w:p w14:paraId="7285CF57" w14:textId="77777777" w:rsidR="00ED3EE6" w:rsidRDefault="00ED3EE6" w:rsidP="003E5607">
      <w:pPr>
        <w:tabs>
          <w:tab w:val="left" w:pos="3088"/>
        </w:tabs>
        <w:rPr>
          <w:rFonts w:ascii="Garamond" w:hAnsi="Garamond"/>
          <w:sz w:val="32"/>
          <w:szCs w:val="32"/>
        </w:rPr>
      </w:pPr>
    </w:p>
    <w:p w14:paraId="60C8B728" w14:textId="442860CE"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ab/>
      </w:r>
    </w:p>
    <w:p w14:paraId="3F632333" w14:textId="3B74BA6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0779"/>
    <w:rsid w:val="000F4F29"/>
    <w:rsid w:val="00103E0E"/>
    <w:rsid w:val="00112ED8"/>
    <w:rsid w:val="00135A3B"/>
    <w:rsid w:val="00154136"/>
    <w:rsid w:val="001844EB"/>
    <w:rsid w:val="001D0BCE"/>
    <w:rsid w:val="001D222B"/>
    <w:rsid w:val="001D6A79"/>
    <w:rsid w:val="001F7701"/>
    <w:rsid w:val="00201BCD"/>
    <w:rsid w:val="00202BA8"/>
    <w:rsid w:val="00215662"/>
    <w:rsid w:val="00220A2A"/>
    <w:rsid w:val="00226DBF"/>
    <w:rsid w:val="0022743C"/>
    <w:rsid w:val="00292609"/>
    <w:rsid w:val="002F10A9"/>
    <w:rsid w:val="002F666C"/>
    <w:rsid w:val="00302CA2"/>
    <w:rsid w:val="0032184B"/>
    <w:rsid w:val="00354445"/>
    <w:rsid w:val="003606FC"/>
    <w:rsid w:val="003642FE"/>
    <w:rsid w:val="0038560E"/>
    <w:rsid w:val="00386D82"/>
    <w:rsid w:val="003A69C6"/>
    <w:rsid w:val="003A7A96"/>
    <w:rsid w:val="003B0A46"/>
    <w:rsid w:val="003E5607"/>
    <w:rsid w:val="003F7E9E"/>
    <w:rsid w:val="00406C9B"/>
    <w:rsid w:val="004146AA"/>
    <w:rsid w:val="00420300"/>
    <w:rsid w:val="00435068"/>
    <w:rsid w:val="00443445"/>
    <w:rsid w:val="004472CA"/>
    <w:rsid w:val="00464971"/>
    <w:rsid w:val="00477D73"/>
    <w:rsid w:val="004C0AA3"/>
    <w:rsid w:val="004C2541"/>
    <w:rsid w:val="004C4DA5"/>
    <w:rsid w:val="004D2BA0"/>
    <w:rsid w:val="00527EB9"/>
    <w:rsid w:val="00533C00"/>
    <w:rsid w:val="0053609D"/>
    <w:rsid w:val="00542302"/>
    <w:rsid w:val="00563F6D"/>
    <w:rsid w:val="005672B1"/>
    <w:rsid w:val="005A0FE2"/>
    <w:rsid w:val="005B3BF5"/>
    <w:rsid w:val="005E7567"/>
    <w:rsid w:val="005F0F57"/>
    <w:rsid w:val="00643661"/>
    <w:rsid w:val="006624B2"/>
    <w:rsid w:val="00683419"/>
    <w:rsid w:val="006A5948"/>
    <w:rsid w:val="006C63F4"/>
    <w:rsid w:val="006D0CB1"/>
    <w:rsid w:val="006D1DD4"/>
    <w:rsid w:val="006E1563"/>
    <w:rsid w:val="00701699"/>
    <w:rsid w:val="00726EC4"/>
    <w:rsid w:val="00737BCD"/>
    <w:rsid w:val="0075722E"/>
    <w:rsid w:val="00780305"/>
    <w:rsid w:val="007803F1"/>
    <w:rsid w:val="0078300E"/>
    <w:rsid w:val="00813C70"/>
    <w:rsid w:val="00820C00"/>
    <w:rsid w:val="008310CB"/>
    <w:rsid w:val="008475B7"/>
    <w:rsid w:val="00882F20"/>
    <w:rsid w:val="00884ECC"/>
    <w:rsid w:val="00892DEA"/>
    <w:rsid w:val="00894C0A"/>
    <w:rsid w:val="008A52C4"/>
    <w:rsid w:val="008A53F5"/>
    <w:rsid w:val="008C5595"/>
    <w:rsid w:val="008C5FCA"/>
    <w:rsid w:val="008C6234"/>
    <w:rsid w:val="00907410"/>
    <w:rsid w:val="009157FF"/>
    <w:rsid w:val="0092735E"/>
    <w:rsid w:val="0095522F"/>
    <w:rsid w:val="00960D9E"/>
    <w:rsid w:val="00965651"/>
    <w:rsid w:val="009743E7"/>
    <w:rsid w:val="00997FB9"/>
    <w:rsid w:val="009A02DB"/>
    <w:rsid w:val="009A29F5"/>
    <w:rsid w:val="009B0B8C"/>
    <w:rsid w:val="009B4729"/>
    <w:rsid w:val="009B73BD"/>
    <w:rsid w:val="009C5E47"/>
    <w:rsid w:val="009D0CB2"/>
    <w:rsid w:val="009E23C6"/>
    <w:rsid w:val="009F51C3"/>
    <w:rsid w:val="00A0360F"/>
    <w:rsid w:val="00A16CAA"/>
    <w:rsid w:val="00A31015"/>
    <w:rsid w:val="00A4709E"/>
    <w:rsid w:val="00A4712A"/>
    <w:rsid w:val="00A60C7C"/>
    <w:rsid w:val="00A83F4D"/>
    <w:rsid w:val="00AA6FED"/>
    <w:rsid w:val="00AB4F2C"/>
    <w:rsid w:val="00B119FB"/>
    <w:rsid w:val="00B2797F"/>
    <w:rsid w:val="00B30111"/>
    <w:rsid w:val="00B32AF3"/>
    <w:rsid w:val="00B335D4"/>
    <w:rsid w:val="00B936A6"/>
    <w:rsid w:val="00BD3BE0"/>
    <w:rsid w:val="00BF2E8A"/>
    <w:rsid w:val="00C02555"/>
    <w:rsid w:val="00C265F6"/>
    <w:rsid w:val="00C426E7"/>
    <w:rsid w:val="00C73537"/>
    <w:rsid w:val="00C9741A"/>
    <w:rsid w:val="00CA34D3"/>
    <w:rsid w:val="00CD36CA"/>
    <w:rsid w:val="00CE7F91"/>
    <w:rsid w:val="00CF0294"/>
    <w:rsid w:val="00CF5C6C"/>
    <w:rsid w:val="00D7690A"/>
    <w:rsid w:val="00D848A0"/>
    <w:rsid w:val="00D86BCC"/>
    <w:rsid w:val="00D97F1C"/>
    <w:rsid w:val="00DA7891"/>
    <w:rsid w:val="00DB0B6F"/>
    <w:rsid w:val="00DE389D"/>
    <w:rsid w:val="00DF1513"/>
    <w:rsid w:val="00E06D65"/>
    <w:rsid w:val="00E22B3F"/>
    <w:rsid w:val="00E454BB"/>
    <w:rsid w:val="00E45DBA"/>
    <w:rsid w:val="00E46DD7"/>
    <w:rsid w:val="00E50AAB"/>
    <w:rsid w:val="00E51F5E"/>
    <w:rsid w:val="00E673AF"/>
    <w:rsid w:val="00EC7467"/>
    <w:rsid w:val="00ED165F"/>
    <w:rsid w:val="00ED3EE6"/>
    <w:rsid w:val="00EE450C"/>
    <w:rsid w:val="00F06C0C"/>
    <w:rsid w:val="00F13113"/>
    <w:rsid w:val="00F6547F"/>
    <w:rsid w:val="00F75B08"/>
    <w:rsid w:val="00FA1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900</TotalTime>
  <Pages>7</Pages>
  <Words>2008</Words>
  <Characters>11447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47</cp:revision>
  <dcterms:created xsi:type="dcterms:W3CDTF">2025-05-19T03:17:00Z</dcterms:created>
  <dcterms:modified xsi:type="dcterms:W3CDTF">2025-08-12T19:12:00Z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id="IJp9HFxe"/&gt;&lt;style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