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EEA5" w14:textId="77777777" w:rsidR="00240503" w:rsidRPr="00240503" w:rsidRDefault="00240503" w:rsidP="00240503">
      <w:pPr>
        <w:spacing w:before="240" w:after="240" w:line="240" w:lineRule="auto"/>
        <w:rPr>
          <w:rFonts w:ascii="Times New Roman" w:eastAsia="Times New Roman" w:hAnsi="Times New Roman" w:cs="Times New Roman"/>
          <w:kern w:val="0"/>
          <w14:ligatures w14:val="none"/>
        </w:rPr>
      </w:pPr>
      <w:r w:rsidRPr="00240503">
        <w:rPr>
          <w:rFonts w:ascii="Arial" w:eastAsia="Times New Roman" w:hAnsi="Arial" w:cs="Arial"/>
          <w:b/>
          <w:bCs/>
          <w:color w:val="000000"/>
          <w:kern w:val="0"/>
          <w:sz w:val="22"/>
          <w:szCs w:val="22"/>
          <w14:ligatures w14:val="none"/>
        </w:rPr>
        <w:t>Situating AI in Environmental Science: Perspectives Across Sectors and Career Stages</w:t>
      </w:r>
    </w:p>
    <w:p w14:paraId="5F8A2859" w14:textId="77777777" w:rsidR="00240503" w:rsidRPr="00240503" w:rsidRDefault="00240503" w:rsidP="00240503">
      <w:pPr>
        <w:spacing w:before="240" w:after="240" w:line="240" w:lineRule="auto"/>
        <w:jc w:val="both"/>
        <w:rPr>
          <w:rFonts w:ascii="Times New Roman" w:eastAsia="Times New Roman" w:hAnsi="Times New Roman" w:cs="Times New Roman"/>
          <w:kern w:val="0"/>
          <w14:ligatures w14:val="none"/>
        </w:rPr>
      </w:pPr>
      <w:r w:rsidRPr="00240503">
        <w:rPr>
          <w:rFonts w:ascii="Arial" w:eastAsia="Times New Roman" w:hAnsi="Arial" w:cs="Arial"/>
          <w:color w:val="000000"/>
          <w:kern w:val="0"/>
          <w:sz w:val="22"/>
          <w:szCs w:val="22"/>
          <w14:ligatures w14:val="none"/>
        </w:rPr>
        <w:t>Artificial intelligence (AI) is reshaping many sectors in science and society, yet its adoption in environmental science remains uneven. AI can span everything from statistical models to Artificial General Intelligence (AGI), and over the last five years, in particular, deep learning models and generative AI (including large language models; LLMs) have exploded in power and popularity. Academic labs and tech-forward groups lead experimentation, while applied use for real-world decision-making lags. This piece shows how AI is used in environmental science across sectors and career stages, highlights where it falls short, and charts paths to bridge those gaps. By weaving perspectives across professions and stages of scientific careers, we offer a novel narrative about how environmental scientists can integrate AI more effectively, equitably, and responsibly into their work.</w:t>
      </w:r>
    </w:p>
    <w:p w14:paraId="523ADA90" w14:textId="77777777" w:rsidR="00240503" w:rsidRPr="00240503" w:rsidRDefault="00240503" w:rsidP="00240503">
      <w:pPr>
        <w:spacing w:before="240" w:after="240" w:line="240" w:lineRule="auto"/>
        <w:jc w:val="both"/>
        <w:rPr>
          <w:rFonts w:ascii="Times New Roman" w:eastAsia="Times New Roman" w:hAnsi="Times New Roman" w:cs="Times New Roman"/>
          <w:kern w:val="0"/>
          <w14:ligatures w14:val="none"/>
        </w:rPr>
      </w:pPr>
      <w:r w:rsidRPr="00240503">
        <w:rPr>
          <w:rFonts w:ascii="Arial" w:eastAsia="Times New Roman" w:hAnsi="Arial" w:cs="Arial"/>
          <w:b/>
          <w:bCs/>
          <w:color w:val="000000"/>
          <w:kern w:val="0"/>
          <w:sz w:val="22"/>
          <w:szCs w:val="22"/>
          <w14:ligatures w14:val="none"/>
        </w:rPr>
        <w:t>Career stages and barriers</w:t>
      </w:r>
      <w:r w:rsidRPr="00240503">
        <w:rPr>
          <w:rFonts w:ascii="Arial" w:eastAsia="Times New Roman" w:hAnsi="Arial" w:cs="Arial"/>
          <w:color w:val="000000"/>
          <w:kern w:val="0"/>
          <w:sz w:val="22"/>
          <w:szCs w:val="22"/>
          <w14:ligatures w14:val="none"/>
        </w:rPr>
        <w:t xml:space="preserve"> - We trace how opportunities and challenges differ across career stages. Students may normalize AI use in learning, but without guidance, untrained use risks exacerbating reproducibility or transparency problems. Early-career professionals often adopt AI enthusiastically yet face steep learning curves and limited mentorship. Mid-career scientists juggle entrenched workflows with the pressure to stay current, while senior scientists’ leadership shapes institutional culture, even as administrative responsibilities limit their ability to experiment. These dynamics shape both how AI spreads and stalls within the discipline.</w:t>
      </w:r>
    </w:p>
    <w:p w14:paraId="36DFA64C" w14:textId="77777777" w:rsidR="00240503" w:rsidRPr="00240503" w:rsidRDefault="00240503" w:rsidP="00240503">
      <w:pPr>
        <w:spacing w:before="240" w:after="240" w:line="240" w:lineRule="auto"/>
        <w:jc w:val="both"/>
        <w:rPr>
          <w:rFonts w:ascii="Times New Roman" w:eastAsia="Times New Roman" w:hAnsi="Times New Roman" w:cs="Times New Roman"/>
          <w:kern w:val="0"/>
          <w14:ligatures w14:val="none"/>
        </w:rPr>
      </w:pPr>
      <w:r w:rsidRPr="00240503">
        <w:rPr>
          <w:rFonts w:ascii="Arial" w:eastAsia="Times New Roman" w:hAnsi="Arial" w:cs="Arial"/>
          <w:b/>
          <w:bCs/>
          <w:color w:val="000000"/>
          <w:kern w:val="0"/>
          <w:sz w:val="22"/>
          <w:szCs w:val="22"/>
          <w14:ligatures w14:val="none"/>
        </w:rPr>
        <w:t>Sector-specific challenges</w:t>
      </w:r>
      <w:r w:rsidRPr="00240503">
        <w:rPr>
          <w:rFonts w:ascii="Arial" w:eastAsia="Times New Roman" w:hAnsi="Arial" w:cs="Arial"/>
          <w:color w:val="000000"/>
          <w:kern w:val="0"/>
          <w:sz w:val="22"/>
          <w:szCs w:val="22"/>
          <w14:ligatures w14:val="none"/>
        </w:rPr>
        <w:t xml:space="preserve"> - Adoption also diverges across sectors. Government scientists face regulatory hurdles and lengthy review processes, slowing collaboration and innovation. Academics may enjoy greater freedom but still confront inequities in access to resources and expertise. Cultural differences compound these barriers: agencies emphasize security and sovereignty, while academics may tolerate greater trial-and-error but have access to fewer resources for implementation at scale. Levels of trust also vary. AI might be embraced for routine management </w:t>
      </w:r>
      <w:proofErr w:type="gramStart"/>
      <w:r w:rsidRPr="00240503">
        <w:rPr>
          <w:rFonts w:ascii="Arial" w:eastAsia="Times New Roman" w:hAnsi="Arial" w:cs="Arial"/>
          <w:color w:val="000000"/>
          <w:kern w:val="0"/>
          <w:sz w:val="22"/>
          <w:szCs w:val="22"/>
          <w14:ligatures w14:val="none"/>
        </w:rPr>
        <w:t>tasks, but</w:t>
      </w:r>
      <w:proofErr w:type="gramEnd"/>
      <w:r w:rsidRPr="00240503">
        <w:rPr>
          <w:rFonts w:ascii="Arial" w:eastAsia="Times New Roman" w:hAnsi="Arial" w:cs="Arial"/>
          <w:color w:val="000000"/>
          <w:kern w:val="0"/>
          <w:sz w:val="22"/>
          <w:szCs w:val="22"/>
          <w14:ligatures w14:val="none"/>
        </w:rPr>
        <w:t xml:space="preserve"> avoided in complex policy or research contexts. Across sectors, tensions emerge between efficiency gains and the need for transparent, values-driven decision-making.</w:t>
      </w:r>
    </w:p>
    <w:p w14:paraId="3CFB7F3C" w14:textId="77777777" w:rsidR="00240503" w:rsidRPr="00240503" w:rsidRDefault="00240503" w:rsidP="00240503">
      <w:pPr>
        <w:spacing w:before="240" w:after="240" w:line="240" w:lineRule="auto"/>
        <w:jc w:val="both"/>
        <w:rPr>
          <w:rFonts w:ascii="Times New Roman" w:eastAsia="Times New Roman" w:hAnsi="Times New Roman" w:cs="Times New Roman"/>
          <w:kern w:val="0"/>
          <w14:ligatures w14:val="none"/>
        </w:rPr>
      </w:pPr>
      <w:r w:rsidRPr="00240503">
        <w:rPr>
          <w:rFonts w:ascii="Arial" w:eastAsia="Times New Roman" w:hAnsi="Arial" w:cs="Arial"/>
          <w:b/>
          <w:bCs/>
          <w:color w:val="000000"/>
          <w:kern w:val="0"/>
          <w:sz w:val="22"/>
          <w:szCs w:val="22"/>
          <w14:ligatures w14:val="none"/>
        </w:rPr>
        <w:t xml:space="preserve">Paths forward </w:t>
      </w:r>
      <w:r w:rsidRPr="00240503">
        <w:rPr>
          <w:rFonts w:ascii="Arial" w:eastAsia="Times New Roman" w:hAnsi="Arial" w:cs="Arial"/>
          <w:color w:val="000000"/>
          <w:kern w:val="0"/>
          <w:sz w:val="22"/>
          <w:szCs w:val="22"/>
          <w14:ligatures w14:val="none"/>
        </w:rPr>
        <w:t>- To overcome these barriers, we highlight strategies that democratize access to AI and make its use more equitable. Practical training, interpretability tools, and peer-to-peer mentorship can lower barriers for non-experts. Collaboration between developers and practitioners can replace one-way handoffs with co-designed tools. Communities of practice, built on shared codebases, workflows, and lessons learned, can foster transparency and accountability. Most importantly, centering human oversight ensures that AI supports, rather than replaces, local expertise and lived experience.</w:t>
      </w:r>
    </w:p>
    <w:p w14:paraId="174D0188" w14:textId="77777777" w:rsidR="00240503" w:rsidRPr="00240503" w:rsidRDefault="00240503" w:rsidP="00240503">
      <w:pPr>
        <w:spacing w:before="240" w:after="240" w:line="240" w:lineRule="auto"/>
        <w:jc w:val="both"/>
        <w:rPr>
          <w:rFonts w:ascii="Times New Roman" w:eastAsia="Times New Roman" w:hAnsi="Times New Roman" w:cs="Times New Roman"/>
          <w:kern w:val="0"/>
          <w14:ligatures w14:val="none"/>
        </w:rPr>
      </w:pPr>
      <w:r w:rsidRPr="00240503">
        <w:rPr>
          <w:rFonts w:ascii="Arial" w:eastAsia="Times New Roman" w:hAnsi="Arial" w:cs="Arial"/>
          <w:color w:val="000000"/>
          <w:kern w:val="0"/>
          <w:sz w:val="22"/>
          <w:szCs w:val="22"/>
          <w14:ligatures w14:val="none"/>
        </w:rPr>
        <w:t>By bringing together cross-sector and career-stage perspectives, this piece reframes AI in environmental science as not just a technical challenge, but a cultural and institutional one. We show how the choices of professionals across sectors will shape whether AI reinforces existing divides or enables more inclusive, effective environmental practice.</w:t>
      </w:r>
    </w:p>
    <w:p w14:paraId="004084FE" w14:textId="77777777" w:rsidR="00240503" w:rsidRPr="00240503" w:rsidRDefault="00240503" w:rsidP="00240503">
      <w:pPr>
        <w:spacing w:after="0" w:line="240" w:lineRule="auto"/>
        <w:rPr>
          <w:rFonts w:ascii="Times New Roman" w:eastAsia="Times New Roman" w:hAnsi="Times New Roman" w:cs="Times New Roman"/>
          <w:kern w:val="0"/>
          <w14:ligatures w14:val="none"/>
        </w:rPr>
      </w:pPr>
    </w:p>
    <w:p w14:paraId="65EA8384" w14:textId="77777777" w:rsidR="00907410" w:rsidRDefault="00907410"/>
    <w:sectPr w:rsidR="00907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03"/>
    <w:rsid w:val="000941AF"/>
    <w:rsid w:val="001844EB"/>
    <w:rsid w:val="00240503"/>
    <w:rsid w:val="003642FE"/>
    <w:rsid w:val="003B0A46"/>
    <w:rsid w:val="00464971"/>
    <w:rsid w:val="00780305"/>
    <w:rsid w:val="00907410"/>
    <w:rsid w:val="00A4712A"/>
    <w:rsid w:val="00C9741A"/>
    <w:rsid w:val="00E454BB"/>
    <w:rsid w:val="00E81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41FB7"/>
  <w15:chartTrackingRefBased/>
  <w15:docId w15:val="{416E5854-2D11-974F-A900-B413552C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503"/>
    <w:rPr>
      <w:rFonts w:eastAsiaTheme="majorEastAsia" w:cstheme="majorBidi"/>
      <w:color w:val="272727" w:themeColor="text1" w:themeTint="D8"/>
    </w:rPr>
  </w:style>
  <w:style w:type="paragraph" w:styleId="Title">
    <w:name w:val="Title"/>
    <w:basedOn w:val="Normal"/>
    <w:next w:val="Normal"/>
    <w:link w:val="TitleChar"/>
    <w:uiPriority w:val="10"/>
    <w:qFormat/>
    <w:rsid w:val="00240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03"/>
    <w:pPr>
      <w:spacing w:before="160"/>
      <w:jc w:val="center"/>
    </w:pPr>
    <w:rPr>
      <w:i/>
      <w:iCs/>
      <w:color w:val="404040" w:themeColor="text1" w:themeTint="BF"/>
    </w:rPr>
  </w:style>
  <w:style w:type="character" w:customStyle="1" w:styleId="QuoteChar">
    <w:name w:val="Quote Char"/>
    <w:basedOn w:val="DefaultParagraphFont"/>
    <w:link w:val="Quote"/>
    <w:uiPriority w:val="29"/>
    <w:rsid w:val="00240503"/>
    <w:rPr>
      <w:i/>
      <w:iCs/>
      <w:color w:val="404040" w:themeColor="text1" w:themeTint="BF"/>
    </w:rPr>
  </w:style>
  <w:style w:type="paragraph" w:styleId="ListParagraph">
    <w:name w:val="List Paragraph"/>
    <w:basedOn w:val="Normal"/>
    <w:uiPriority w:val="34"/>
    <w:qFormat/>
    <w:rsid w:val="00240503"/>
    <w:pPr>
      <w:ind w:left="720"/>
      <w:contextualSpacing/>
    </w:pPr>
  </w:style>
  <w:style w:type="character" w:styleId="IntenseEmphasis">
    <w:name w:val="Intense Emphasis"/>
    <w:basedOn w:val="DefaultParagraphFont"/>
    <w:uiPriority w:val="21"/>
    <w:qFormat/>
    <w:rsid w:val="00240503"/>
    <w:rPr>
      <w:i/>
      <w:iCs/>
      <w:color w:val="0F4761" w:themeColor="accent1" w:themeShade="BF"/>
    </w:rPr>
  </w:style>
  <w:style w:type="paragraph" w:styleId="IntenseQuote">
    <w:name w:val="Intense Quote"/>
    <w:basedOn w:val="Normal"/>
    <w:next w:val="Normal"/>
    <w:link w:val="IntenseQuoteChar"/>
    <w:uiPriority w:val="30"/>
    <w:qFormat/>
    <w:rsid w:val="00240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503"/>
    <w:rPr>
      <w:i/>
      <w:iCs/>
      <w:color w:val="0F4761" w:themeColor="accent1" w:themeShade="BF"/>
    </w:rPr>
  </w:style>
  <w:style w:type="character" w:styleId="IntenseReference">
    <w:name w:val="Intense Reference"/>
    <w:basedOn w:val="DefaultParagraphFont"/>
    <w:uiPriority w:val="32"/>
    <w:qFormat/>
    <w:rsid w:val="00240503"/>
    <w:rPr>
      <w:b/>
      <w:bCs/>
      <w:smallCaps/>
      <w:color w:val="0F4761" w:themeColor="accent1" w:themeShade="BF"/>
      <w:spacing w:val="5"/>
    </w:rPr>
  </w:style>
  <w:style w:type="paragraph" w:styleId="NormalWeb">
    <w:name w:val="Normal (Web)"/>
    <w:basedOn w:val="Normal"/>
    <w:uiPriority w:val="99"/>
    <w:semiHidden/>
    <w:unhideWhenUsed/>
    <w:rsid w:val="0024050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cp:revision>
  <dcterms:created xsi:type="dcterms:W3CDTF">2025-10-10T14:59:00Z</dcterms:created>
  <dcterms:modified xsi:type="dcterms:W3CDTF">2025-10-10T15:00:00Z</dcterms:modified>
</cp:coreProperties>
</file>