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0425CFD1" w14:textId="77777777" w:rsidR="008310CB" w:rsidRDefault="008310CB" w:rsidP="008310CB">
      <w:pPr>
        <w:rPr>
          <w:rFonts w:ascii="Garamond" w:hAnsi="Garamond"/>
          <w:sz w:val="21"/>
          <w:szCs w:val="21"/>
        </w:rPr>
      </w:pPr>
    </w:p>
    <w:p w14:paraId="3D1AF617" w14:textId="67EB825E" w:rsidR="00443445" w:rsidRDefault="008310CB" w:rsidP="00443445">
      <w:pPr>
        <w:spacing w:line="480" w:lineRule="auto"/>
        <w:ind w:firstLine="720"/>
      </w:pPr>
      <w:r w:rsidRPr="008310CB">
        <w:rPr>
          <w:rFonts w:ascii="Garamond" w:hAnsi="Garamond"/>
          <w:sz w:val="22"/>
          <w:szCs w:val="22"/>
        </w:rPr>
        <w:t xml:space="preserve">Recent rapid advances in the power and availability of </w:t>
      </w:r>
      <w:r w:rsidR="008C5595">
        <w:rPr>
          <w:rFonts w:ascii="Garamond" w:hAnsi="Garamond"/>
          <w:sz w:val="22"/>
          <w:szCs w:val="22"/>
        </w:rPr>
        <w:t xml:space="preserve">machine learning </w:t>
      </w:r>
      <w:r w:rsidRPr="008310CB">
        <w:rPr>
          <w:rFonts w:ascii="Garamond" w:hAnsi="Garamond"/>
          <w:sz w:val="22"/>
          <w:szCs w:val="22"/>
        </w:rPr>
        <w:t>tools have revolutionized the ability to collect, interpret, and analyze complex and multidimensional datasets across disciplines. The application of these tools to ecological research ha</w:t>
      </w:r>
      <w:r w:rsidR="008C5595">
        <w:rPr>
          <w:rFonts w:ascii="Garamond" w:hAnsi="Garamond"/>
          <w:sz w:val="22"/>
          <w:szCs w:val="22"/>
        </w:rPr>
        <w:t>s</w:t>
      </w:r>
      <w:r w:rsidRPr="008310CB">
        <w:rPr>
          <w:rFonts w:ascii="Garamond" w:hAnsi="Garamond"/>
          <w:sz w:val="22"/>
          <w:szCs w:val="22"/>
        </w:rPr>
        <w:t xml:space="preserve"> been particularly powerful in uncovering novel insights from the characteristically messy datasets common to environmental science. </w:t>
      </w:r>
      <w:r w:rsidR="00965651">
        <w:rPr>
          <w:rFonts w:ascii="Garamond" w:hAnsi="Garamond"/>
          <w:sz w:val="22"/>
          <w:szCs w:val="22"/>
        </w:rPr>
        <w:t xml:space="preserve">In </w:t>
      </w:r>
      <w:r w:rsidR="008C5595">
        <w:rPr>
          <w:rFonts w:ascii="Garamond" w:hAnsi="Garamond"/>
          <w:sz w:val="22"/>
          <w:szCs w:val="22"/>
        </w:rPr>
        <w:t>fisheries sciences</w:t>
      </w:r>
      <w:r w:rsidR="00965651">
        <w:rPr>
          <w:rFonts w:ascii="Garamond" w:hAnsi="Garamond"/>
          <w:sz w:val="22"/>
          <w:szCs w:val="22"/>
        </w:rPr>
        <w:t>, the uptake of these models</w:t>
      </w:r>
      <w:r w:rsidR="008C5595">
        <w:rPr>
          <w:rFonts w:ascii="Garamond" w:hAnsi="Garamond"/>
          <w:sz w:val="22"/>
          <w:szCs w:val="22"/>
        </w:rPr>
        <w:t xml:space="preserve"> has improved data collection (e.g. image recognition and computer vision)</w:t>
      </w:r>
      <w:r w:rsidR="00965651">
        <w:rPr>
          <w:rFonts w:ascii="Garamond" w:hAnsi="Garamond"/>
          <w:sz w:val="22"/>
          <w:szCs w:val="22"/>
        </w:rPr>
        <w:t xml:space="preserve">, </w:t>
      </w:r>
      <w:r w:rsidR="008C5595">
        <w:rPr>
          <w:rFonts w:ascii="Garamond" w:hAnsi="Garamond"/>
          <w:sz w:val="22"/>
          <w:szCs w:val="22"/>
        </w:rPr>
        <w:t xml:space="preserve">revolutionized predictive modeling, and </w:t>
      </w:r>
      <w:r w:rsidR="00443445">
        <w:rPr>
          <w:rFonts w:ascii="Garamond" w:hAnsi="Garamond"/>
          <w:sz w:val="22"/>
          <w:szCs w:val="22"/>
        </w:rPr>
        <w:t xml:space="preserve">allowed for novel insights from existing datasets which did not perform well with more traditional statistical techniques. </w:t>
      </w:r>
      <w:r w:rsidR="00965651">
        <w:rPr>
          <w:rFonts w:ascii="Garamond" w:hAnsi="Garamond"/>
          <w:sz w:val="22"/>
          <w:szCs w:val="22"/>
        </w:rPr>
        <w:t xml:space="preserve">As such, the uptake and incorporation of machine learning into the toolkit of fisheries science methods has allowed new insight to pressing research questions. </w:t>
      </w:r>
    </w:p>
    <w:p w14:paraId="28E55B8F" w14:textId="20307AD1" w:rsidR="00443445" w:rsidRDefault="00443445" w:rsidP="00EC7467">
      <w:pPr>
        <w:spacing w:line="480" w:lineRule="auto"/>
        <w:ind w:firstLine="720"/>
        <w:rPr>
          <w:rFonts w:ascii="Garamond" w:hAnsi="Garamond"/>
          <w:sz w:val="22"/>
          <w:szCs w:val="22"/>
        </w:rPr>
      </w:pPr>
      <w:r w:rsidRPr="00EC7467">
        <w:rPr>
          <w:rFonts w:ascii="Garamond" w:hAnsi="Garamond"/>
          <w:sz w:val="22"/>
          <w:szCs w:val="22"/>
        </w:rPr>
        <w:t xml:space="preserve">Western Alaska watersheds </w:t>
      </w:r>
      <w:r w:rsidR="00965651" w:rsidRPr="00EC7467">
        <w:rPr>
          <w:rFonts w:ascii="Garamond" w:hAnsi="Garamond"/>
          <w:sz w:val="22"/>
          <w:szCs w:val="22"/>
        </w:rPr>
        <w:t xml:space="preserve">contain some of the last remaining pristine habitat for pacific salmon anywhere in the world. This region supports large and lucrative commercial fisheries, and salmon serve as an important source of subsistence harvest and cultural importance for dozens of indigenous communities. </w:t>
      </w:r>
      <w:r w:rsidR="004C4DA5" w:rsidRPr="00EC7467">
        <w:rPr>
          <w:rFonts w:ascii="Garamond" w:hAnsi="Garamond"/>
          <w:sz w:val="22"/>
          <w:szCs w:val="22"/>
        </w:rPr>
        <w:t>However, recent collapses in Chinook salmon stocks across the region's three major watersheds</w:t>
      </w:r>
      <w:r w:rsidR="004C4DA5" w:rsidRPr="00EC7467">
        <w:rPr>
          <w:rFonts w:ascii="Garamond" w:hAnsi="Garamond"/>
          <w:sz w:val="22"/>
          <w:szCs w:val="22"/>
        </w:rPr>
        <w:t xml:space="preserve">, </w:t>
      </w:r>
      <w:r w:rsidR="004C4DA5" w:rsidRPr="00EC7467">
        <w:rPr>
          <w:rFonts w:ascii="Garamond" w:hAnsi="Garamond"/>
          <w:sz w:val="22"/>
          <w:szCs w:val="22"/>
        </w:rPr>
        <w:t xml:space="preserve">the Yukon, Kuskokwim, and </w:t>
      </w:r>
      <w:proofErr w:type="spellStart"/>
      <w:r w:rsidR="004C4DA5" w:rsidRPr="00EC7467">
        <w:rPr>
          <w:rFonts w:ascii="Garamond" w:hAnsi="Garamond"/>
          <w:sz w:val="22"/>
          <w:szCs w:val="22"/>
        </w:rPr>
        <w:t>Nushagak</w:t>
      </w:r>
      <w:proofErr w:type="spellEnd"/>
      <w:r w:rsidR="004C4DA5" w:rsidRPr="00EC7467">
        <w:rPr>
          <w:rFonts w:ascii="Garamond" w:hAnsi="Garamond"/>
          <w:sz w:val="22"/>
          <w:szCs w:val="22"/>
        </w:rPr>
        <w:t xml:space="preserve"> River basins</w:t>
      </w:r>
      <w:r w:rsidR="004C4DA5" w:rsidRPr="00EC7467">
        <w:rPr>
          <w:rFonts w:ascii="Garamond" w:hAnsi="Garamond"/>
          <w:sz w:val="22"/>
          <w:szCs w:val="22"/>
        </w:rPr>
        <w:t xml:space="preserve">, </w:t>
      </w:r>
      <w:r w:rsidR="004C4DA5" w:rsidRPr="00EC7467">
        <w:rPr>
          <w:rFonts w:ascii="Garamond" w:hAnsi="Garamond"/>
          <w:sz w:val="22"/>
          <w:szCs w:val="22"/>
        </w:rPr>
        <w:t>have precipitated a region-wide crisis. There is now an urgent need to test hypotheses regarding potential mechanisms driving this collapse and to assess the spatial distribution of impacts across the region.</w:t>
      </w:r>
    </w:p>
    <w:p w14:paraId="13CBAE02" w14:textId="0E443FB6" w:rsidR="001D6A79" w:rsidRDefault="00EC7467" w:rsidP="00DB0B6F">
      <w:pPr>
        <w:spacing w:line="480" w:lineRule="auto"/>
        <w:ind w:firstLine="720"/>
        <w:rPr>
          <w:rFonts w:ascii="Garamond" w:hAnsi="Garamond"/>
          <w:sz w:val="22"/>
          <w:szCs w:val="22"/>
        </w:rPr>
      </w:pPr>
      <w:r w:rsidRPr="00EC7467">
        <w:rPr>
          <w:rFonts w:ascii="Garamond" w:hAnsi="Garamond"/>
          <w:sz w:val="22"/>
          <w:szCs w:val="22"/>
        </w:rPr>
        <w:t>Several hypotheses for contributing factors</w:t>
      </w:r>
      <w:r w:rsidRPr="00EC7467">
        <w:rPr>
          <w:rFonts w:ascii="Garamond" w:hAnsi="Garamond"/>
          <w:sz w:val="22"/>
          <w:szCs w:val="22"/>
        </w:rPr>
        <w:t xml:space="preserve"> of stock decline</w:t>
      </w:r>
      <w:r w:rsidRPr="00EC7467">
        <w:rPr>
          <w:rFonts w:ascii="Garamond" w:hAnsi="Garamond"/>
          <w:sz w:val="22"/>
          <w:szCs w:val="22"/>
        </w:rPr>
        <w:t xml:space="preserve"> focus on marine mortality, whether from shifting food web dynamics, thermal stress, density-dependent processes, or bycatch in federal trawl fisheries. However, fully exploring the relative impact of these mechanisms on stock health across the basin requires understanding the provenance of fish in the marine environment. Currently used methods such as genetic stock identification (GSI) can only identify provenance at broad spatial scales (i.e., coastal western Alaska</w:t>
      </w:r>
      <w:proofErr w:type="gramStart"/>
      <w:r w:rsidRPr="00EC7467">
        <w:rPr>
          <w:rFonts w:ascii="Garamond" w:hAnsi="Garamond"/>
          <w:sz w:val="22"/>
          <w:szCs w:val="22"/>
        </w:rPr>
        <w:t>)</w:t>
      </w:r>
      <w:r w:rsidRPr="00EC7467">
        <w:rPr>
          <w:rFonts w:ascii="Garamond" w:hAnsi="Garamond"/>
          <w:sz w:val="22"/>
          <w:szCs w:val="22"/>
        </w:rPr>
        <w:t xml:space="preserve"> ,</w:t>
      </w:r>
      <w:proofErr w:type="gramEnd"/>
      <w:r w:rsidRPr="00EC7467">
        <w:rPr>
          <w:rFonts w:ascii="Garamond" w:hAnsi="Garamond"/>
          <w:sz w:val="22"/>
          <w:szCs w:val="22"/>
        </w:rPr>
        <w:t xml:space="preserve"> but cannot </w:t>
      </w:r>
      <w:r w:rsidR="003A7A96" w:rsidRPr="00EC7467">
        <w:rPr>
          <w:rFonts w:ascii="Garamond" w:hAnsi="Garamond"/>
          <w:sz w:val="22"/>
          <w:szCs w:val="22"/>
        </w:rPr>
        <w:t>reliably</w:t>
      </w:r>
      <w:r w:rsidRPr="00EC7467">
        <w:rPr>
          <w:rFonts w:ascii="Garamond" w:hAnsi="Garamond"/>
          <w:sz w:val="22"/>
          <w:szCs w:val="22"/>
        </w:rPr>
        <w:t xml:space="preserve"> assign to one of the three major watersheds within this broad genetic baseline. </w:t>
      </w:r>
      <w:r w:rsidR="003A7A96" w:rsidRPr="00DA7891">
        <w:rPr>
          <w:rFonts w:ascii="Garamond" w:hAnsi="Garamond"/>
          <w:sz w:val="22"/>
          <w:szCs w:val="22"/>
        </w:rPr>
        <w:t xml:space="preserve">Isotope-based methods for estimating provenance from otoliths (ear stones found in fishes) have shown promising </w:t>
      </w:r>
      <w:r w:rsidR="003A7A96" w:rsidRPr="00DA7891">
        <w:rPr>
          <w:rFonts w:ascii="Garamond" w:hAnsi="Garamond"/>
          <w:sz w:val="22"/>
          <w:szCs w:val="22"/>
        </w:rPr>
        <w:lastRenderedPageBreak/>
        <w:t>ability to assign provenance at refined spatial scales. This is accomplished by relating the strontium isotope ratio (</w:t>
      </w:r>
      <w:r w:rsidR="003A7A96" w:rsidRPr="00DA7891">
        <w:rPr>
          <w:rFonts w:ascii="Cambria Math" w:hAnsi="Cambria Math" w:cs="Cambria Math"/>
          <w:sz w:val="22"/>
          <w:szCs w:val="22"/>
        </w:rPr>
        <w:t>⁸⁷</w:t>
      </w:r>
      <w:r w:rsidR="003A7A96" w:rsidRPr="00DA7891">
        <w:rPr>
          <w:rFonts w:ascii="Garamond" w:hAnsi="Garamond"/>
          <w:sz w:val="22"/>
          <w:szCs w:val="22"/>
        </w:rPr>
        <w:t>Sr/</w:t>
      </w:r>
      <w:r w:rsidR="003A7A96" w:rsidRPr="00DA7891">
        <w:rPr>
          <w:rFonts w:ascii="Cambria Math" w:hAnsi="Cambria Math" w:cs="Cambria Math"/>
          <w:sz w:val="22"/>
          <w:szCs w:val="22"/>
        </w:rPr>
        <w:t>⁸⁶</w:t>
      </w:r>
      <w:r w:rsidR="003A7A96" w:rsidRPr="00DA7891">
        <w:rPr>
          <w:rFonts w:ascii="Garamond" w:hAnsi="Garamond"/>
          <w:sz w:val="22"/>
          <w:szCs w:val="22"/>
        </w:rPr>
        <w:t xml:space="preserve">Sr) </w:t>
      </w:r>
      <w:r w:rsidR="003A7A96" w:rsidRPr="00DA7891">
        <w:rPr>
          <w:rFonts w:ascii="Garamond" w:hAnsi="Garamond"/>
          <w:sz w:val="22"/>
          <w:szCs w:val="22"/>
        </w:rPr>
        <w:t>extracted from the natal freshwater rearing period in the</w:t>
      </w:r>
      <w:r w:rsidR="003A7A96" w:rsidRPr="00DA7891">
        <w:rPr>
          <w:rFonts w:ascii="Garamond" w:hAnsi="Garamond"/>
          <w:sz w:val="22"/>
          <w:szCs w:val="22"/>
        </w:rPr>
        <w:t xml:space="preserve"> otolith to modeled or measured ratios across the river basin. </w:t>
      </w:r>
      <w:r w:rsidR="003A7A96" w:rsidRPr="00DA7891">
        <w:rPr>
          <w:rFonts w:ascii="Cambria Math" w:hAnsi="Cambria Math" w:cs="Cambria Math"/>
          <w:sz w:val="22"/>
          <w:szCs w:val="22"/>
        </w:rPr>
        <w:t>⁸⁷</w:t>
      </w:r>
      <w:r w:rsidR="003A7A96" w:rsidRPr="00DA7891">
        <w:rPr>
          <w:rFonts w:ascii="Garamond" w:hAnsi="Garamond"/>
          <w:sz w:val="22"/>
          <w:szCs w:val="22"/>
        </w:rPr>
        <w:t>Sr/</w:t>
      </w:r>
      <w:r w:rsidR="003A7A96" w:rsidRPr="00DA7891">
        <w:rPr>
          <w:rFonts w:ascii="Cambria Math" w:hAnsi="Cambria Math" w:cs="Cambria Math"/>
          <w:sz w:val="22"/>
          <w:szCs w:val="22"/>
        </w:rPr>
        <w:t>⁸⁶</w:t>
      </w:r>
      <w:r w:rsidR="003A7A96" w:rsidRPr="00DA7891">
        <w:rPr>
          <w:rFonts w:ascii="Garamond" w:hAnsi="Garamond"/>
          <w:sz w:val="22"/>
          <w:szCs w:val="22"/>
        </w:rPr>
        <w:t xml:space="preserve">Sr </w:t>
      </w:r>
      <w:r w:rsidR="003A7A96" w:rsidRPr="00DA7891">
        <w:rPr>
          <w:rFonts w:ascii="Garamond" w:hAnsi="Garamond"/>
          <w:sz w:val="22"/>
          <w:szCs w:val="22"/>
        </w:rPr>
        <w:t>ratios</w:t>
      </w:r>
      <w:r w:rsidR="003A7A96" w:rsidRPr="00DA7891">
        <w:rPr>
          <w:rFonts w:ascii="Garamond" w:hAnsi="Garamond"/>
          <w:sz w:val="22"/>
          <w:szCs w:val="22"/>
        </w:rPr>
        <w:t xml:space="preserve"> </w:t>
      </w:r>
      <w:r w:rsidR="003A7A96" w:rsidRPr="00DA7891">
        <w:rPr>
          <w:rFonts w:ascii="Garamond" w:hAnsi="Garamond"/>
          <w:sz w:val="22"/>
          <w:szCs w:val="22"/>
        </w:rPr>
        <w:t>are</w:t>
      </w:r>
      <w:r w:rsidR="003A7A96" w:rsidRPr="00DA7891">
        <w:rPr>
          <w:rFonts w:ascii="Garamond" w:hAnsi="Garamond"/>
          <w:sz w:val="22"/>
          <w:szCs w:val="22"/>
        </w:rPr>
        <w:t xml:space="preserve"> heterogeneously distributed across geologically diverse landscapes, faithfully incorporated into the metabolically inert structure of the otolith, and has been shown to be temporally stable in Alaskan </w:t>
      </w:r>
      <w:r w:rsidR="00DB0B6F" w:rsidRPr="00DA7891">
        <w:rPr>
          <w:rFonts w:ascii="Garamond" w:hAnsi="Garamond"/>
          <w:sz w:val="22"/>
          <w:szCs w:val="22"/>
        </w:rPr>
        <w:t>watersheds,</w:t>
      </w:r>
      <w:r w:rsidR="003A7A96" w:rsidRPr="00DA7891">
        <w:rPr>
          <w:rFonts w:ascii="Garamond" w:hAnsi="Garamond"/>
          <w:sz w:val="22"/>
          <w:szCs w:val="22"/>
        </w:rPr>
        <w:t xml:space="preserve"> </w:t>
      </w:r>
      <w:r w:rsidR="003A7A96" w:rsidRPr="00DA7891">
        <w:rPr>
          <w:rFonts w:ascii="Garamond" w:hAnsi="Garamond"/>
          <w:sz w:val="22"/>
          <w:szCs w:val="22"/>
        </w:rPr>
        <w:t>making it an ideal tracer for posthumously estimating provenance. However, this method is limited by the isotopic heterogeneity found across the landscape. At the watershed scale, all three systems in western Alaska contain sufficient isotopic heterogeneity to allow provenance estimates with reasonable uncertainty. At the regional scale, however, which incorporates all three watersheds, isotopic heterogeneity is insufficient to reliably distinguish provenance among rivers</w:t>
      </w:r>
      <w:r w:rsidR="003A7A96" w:rsidRPr="00DA7891">
        <w:rPr>
          <w:rFonts w:ascii="Garamond" w:hAnsi="Garamond"/>
          <w:sz w:val="22"/>
          <w:szCs w:val="22"/>
        </w:rPr>
        <w:t xml:space="preserve">. </w:t>
      </w:r>
      <w:r w:rsidR="003A7A96" w:rsidRPr="00DA7891">
        <w:rPr>
          <w:rFonts w:ascii="Garamond" w:hAnsi="Garamond"/>
          <w:sz w:val="22"/>
          <w:szCs w:val="22"/>
        </w:rPr>
        <w:t xml:space="preserve">As a result, provenance estimates from natal origin </w:t>
      </w:r>
      <w:r w:rsidR="003A7A96" w:rsidRPr="00DA7891">
        <w:rPr>
          <w:rFonts w:ascii="Cambria Math" w:hAnsi="Cambria Math" w:cs="Cambria Math"/>
          <w:sz w:val="22"/>
          <w:szCs w:val="22"/>
        </w:rPr>
        <w:t>⁸⁷</w:t>
      </w:r>
      <w:r w:rsidR="003A7A96" w:rsidRPr="00DA7891">
        <w:rPr>
          <w:rFonts w:ascii="Garamond" w:hAnsi="Garamond"/>
          <w:sz w:val="22"/>
          <w:szCs w:val="22"/>
        </w:rPr>
        <w:t>Sr/</w:t>
      </w:r>
      <w:r w:rsidR="003A7A96" w:rsidRPr="00DA7891">
        <w:rPr>
          <w:rFonts w:ascii="Cambria Math" w:hAnsi="Cambria Math" w:cs="Cambria Math"/>
          <w:sz w:val="22"/>
          <w:szCs w:val="22"/>
        </w:rPr>
        <w:t>⁸⁶</w:t>
      </w:r>
      <w:r w:rsidR="003A7A96" w:rsidRPr="00DA7891">
        <w:rPr>
          <w:rFonts w:ascii="Garamond" w:hAnsi="Garamond"/>
          <w:sz w:val="22"/>
          <w:szCs w:val="22"/>
        </w:rPr>
        <w:t>Sr ratios alone cannot be used to estimate provenance of marine-caught fish, which could have originated from anywhere in the region.</w:t>
      </w:r>
    </w:p>
    <w:p w14:paraId="2C112FBB" w14:textId="19258A02" w:rsidR="00884ECC" w:rsidRDefault="009B4729" w:rsidP="009B4729">
      <w:pPr>
        <w:spacing w:line="480" w:lineRule="auto"/>
        <w:ind w:firstLine="720"/>
        <w:rPr>
          <w:rFonts w:ascii="Garamond" w:hAnsi="Garamond"/>
          <w:sz w:val="22"/>
          <w:szCs w:val="22"/>
        </w:rPr>
      </w:pPr>
      <w:r w:rsidRPr="009B4729">
        <w:rPr>
          <w:rFonts w:ascii="Garamond" w:hAnsi="Garamond"/>
          <w:sz w:val="22"/>
          <w:szCs w:val="22"/>
        </w:rPr>
        <w:t xml:space="preserve">Otolith growth is continuous over the lifetime of the individual and records chemical and isotopic signatures from the environment into the metabolically inert structure. As a result, measured </w:t>
      </w:r>
      <w:r w:rsidRPr="009B4729">
        <w:rPr>
          <w:rFonts w:ascii="Cambria Math" w:hAnsi="Cambria Math" w:cs="Cambria Math"/>
          <w:sz w:val="22"/>
          <w:szCs w:val="22"/>
        </w:rPr>
        <w:t>⁸⁷</w:t>
      </w:r>
      <w:r w:rsidRPr="009B4729">
        <w:rPr>
          <w:rFonts w:ascii="Garamond" w:hAnsi="Garamond"/>
          <w:sz w:val="22"/>
          <w:szCs w:val="22"/>
        </w:rPr>
        <w:t>Sr/</w:t>
      </w:r>
      <w:r w:rsidRPr="009B4729">
        <w:rPr>
          <w:rFonts w:ascii="Cambria Math" w:hAnsi="Cambria Math" w:cs="Cambria Math"/>
          <w:sz w:val="22"/>
          <w:szCs w:val="22"/>
        </w:rPr>
        <w:t>⁸⁶</w:t>
      </w:r>
      <w:r w:rsidRPr="009B4729">
        <w:rPr>
          <w:rFonts w:ascii="Garamond" w:hAnsi="Garamond"/>
          <w:sz w:val="22"/>
          <w:szCs w:val="22"/>
        </w:rPr>
        <w:t xml:space="preserve">Sr values along the growth axis of the otolith represent an integrated time series of experienced </w:t>
      </w:r>
      <w:r w:rsidRPr="009B4729">
        <w:rPr>
          <w:rFonts w:ascii="Cambria Math" w:hAnsi="Cambria Math" w:cs="Cambria Math"/>
          <w:sz w:val="22"/>
          <w:szCs w:val="22"/>
        </w:rPr>
        <w:t>⁸⁷</w:t>
      </w:r>
      <w:r w:rsidRPr="009B4729">
        <w:rPr>
          <w:rFonts w:ascii="Garamond" w:hAnsi="Garamond"/>
          <w:sz w:val="22"/>
          <w:szCs w:val="22"/>
        </w:rPr>
        <w:t>Sr/</w:t>
      </w:r>
      <w:r w:rsidRPr="009B4729">
        <w:rPr>
          <w:rFonts w:ascii="Cambria Math" w:hAnsi="Cambria Math" w:cs="Cambria Math"/>
          <w:sz w:val="22"/>
          <w:szCs w:val="22"/>
        </w:rPr>
        <w:t>⁸⁶</w:t>
      </w:r>
      <w:r w:rsidRPr="009B4729">
        <w:rPr>
          <w:rFonts w:ascii="Garamond" w:hAnsi="Garamond"/>
          <w:sz w:val="22"/>
          <w:szCs w:val="22"/>
        </w:rPr>
        <w:t>Sr from early development until capture. Contained within these data is information on sequential habitat use, relative growth among habitats, and even the migration history of the mother. Patterns in the time series can therefore be used to reconstruct various characteristics of life history. However, when individuals move rapidly through several isotopically unique environments, as is the case for Pacific salmon out-migrating from their freshwater natal rearing environment to the ocean, otolith isotope ratios may not sufficiently equilibrate to the water values of each sequential habitat. Consequently, while patterns in small variations in the otolith time series may contain valuable life history information, they may not be readily interpretable by relating these values to those found in the landscape</w:t>
      </w:r>
    </w:p>
    <w:p w14:paraId="5B4EB57C" w14:textId="77777777" w:rsidR="00E50AAB" w:rsidRPr="00E50AAB" w:rsidRDefault="00E50AAB" w:rsidP="00E50AAB">
      <w:pPr>
        <w:spacing w:line="480" w:lineRule="auto"/>
        <w:ind w:firstLine="720"/>
        <w:rPr>
          <w:rFonts w:ascii="Garamond" w:hAnsi="Garamond"/>
          <w:sz w:val="22"/>
          <w:szCs w:val="22"/>
        </w:rPr>
      </w:pPr>
      <w:r w:rsidRPr="00E50AAB">
        <w:rPr>
          <w:rFonts w:ascii="Garamond" w:hAnsi="Garamond"/>
          <w:sz w:val="22"/>
          <w:szCs w:val="22"/>
        </w:rPr>
        <w:t xml:space="preserve">As the use of otolith chemical tools for fisheries research continues to proliferate, there is growing interest in applying machine learning approaches to these research applications. Concurrently, researchers are increasingly interested in using the full time series of otolith data to explore differences in life histories among </w:t>
      </w:r>
      <w:r w:rsidRPr="00E50AAB">
        <w:rPr>
          <w:rFonts w:ascii="Garamond" w:hAnsi="Garamond"/>
          <w:sz w:val="22"/>
          <w:szCs w:val="22"/>
        </w:rPr>
        <w:lastRenderedPageBreak/>
        <w:t>individuals. Combining these approaches may allow for uncovering watershed- or stock-specific patterns in the complete record of individual life history, which may otherwise be obscured by noise. Here, we apply machine learning classification algorithms to otolith time series from Chinook salmon in western Alaska with known watershed labels to 1) test the potential of using machine learning tools alongside otolith time series data to discriminate among otherwise indistinguishable stocks and 2) develop a classification model to estimate river of origin for marine-caught Chinook salmon from western Alaska</w:t>
      </w:r>
    </w:p>
    <w:p w14:paraId="5ED2AE5F" w14:textId="77777777" w:rsidR="00F6547F" w:rsidRDefault="00F6547F" w:rsidP="00071CCC">
      <w:pPr>
        <w:rPr>
          <w:rFonts w:ascii="Garamond" w:hAnsi="Garamond"/>
          <w:sz w:val="32"/>
          <w:szCs w:val="32"/>
        </w:rPr>
      </w:pPr>
    </w:p>
    <w:p w14:paraId="19244EF8" w14:textId="5D972021" w:rsidR="00386D82" w:rsidRPr="00386D82" w:rsidRDefault="003E5607" w:rsidP="00386D82">
      <w:pPr>
        <w:rPr>
          <w:rFonts w:ascii="Garamond" w:hAnsi="Garamond"/>
          <w:b/>
          <w:bCs/>
          <w:sz w:val="32"/>
          <w:szCs w:val="32"/>
          <w:u w:val="single"/>
        </w:rPr>
      </w:pPr>
      <w:r w:rsidRPr="00F6547F">
        <w:rPr>
          <w:rFonts w:ascii="Garamond" w:hAnsi="Garamond"/>
          <w:b/>
          <w:bCs/>
          <w:sz w:val="32"/>
          <w:szCs w:val="32"/>
          <w:u w:val="single"/>
        </w:rPr>
        <w:t xml:space="preserve">Methods </w:t>
      </w:r>
    </w:p>
    <w:p w14:paraId="1B4EA7C8" w14:textId="7FC3E48F" w:rsidR="0075722E" w:rsidRPr="00386D82" w:rsidRDefault="0075722E" w:rsidP="0075722E">
      <w:pPr>
        <w:spacing w:line="480" w:lineRule="auto"/>
        <w:rPr>
          <w:rFonts w:ascii="Garamond" w:hAnsi="Garamond"/>
          <w:b/>
          <w:bCs/>
          <w:sz w:val="22"/>
          <w:szCs w:val="22"/>
          <w:u w:val="single"/>
        </w:rPr>
      </w:pPr>
      <w:r w:rsidRPr="00386D82">
        <w:rPr>
          <w:rFonts w:ascii="Garamond" w:hAnsi="Garamond"/>
          <w:b/>
          <w:bCs/>
          <w:sz w:val="22"/>
          <w:szCs w:val="22"/>
          <w:u w:val="single"/>
        </w:rPr>
        <w:t xml:space="preserve">Otolith sample set and laboratory processing </w:t>
      </w:r>
    </w:p>
    <w:p w14:paraId="5A85303E" w14:textId="5BF9DAE0" w:rsidR="0075722E" w:rsidRDefault="0075722E" w:rsidP="0075722E">
      <w:pPr>
        <w:spacing w:line="480" w:lineRule="auto"/>
        <w:ind w:firstLine="720"/>
        <w:rPr>
          <w:rFonts w:ascii="Garamond" w:hAnsi="Garamond"/>
          <w:sz w:val="22"/>
          <w:szCs w:val="22"/>
        </w:rPr>
      </w:pPr>
      <w:r w:rsidRPr="0075722E">
        <w:rPr>
          <w:rFonts w:ascii="Garamond" w:hAnsi="Garamond"/>
          <w:sz w:val="22"/>
          <w:szCs w:val="22"/>
        </w:rPr>
        <w:t xml:space="preserve">Chinook salmon otoliths were collected from the downstream terminus of the Yukon, Kuskokwim, and </w:t>
      </w:r>
      <w:proofErr w:type="spellStart"/>
      <w:r w:rsidRPr="0075722E">
        <w:rPr>
          <w:rFonts w:ascii="Garamond" w:hAnsi="Garamond"/>
          <w:sz w:val="22"/>
          <w:szCs w:val="22"/>
        </w:rPr>
        <w:t>Nushagak</w:t>
      </w:r>
      <w:proofErr w:type="spellEnd"/>
      <w:r w:rsidRPr="0075722E">
        <w:rPr>
          <w:rFonts w:ascii="Garamond" w:hAnsi="Garamond"/>
          <w:sz w:val="22"/>
          <w:szCs w:val="22"/>
        </w:rPr>
        <w:t xml:space="preserve"> river basins as follows: </w:t>
      </w:r>
      <w:proofErr w:type="spellStart"/>
      <w:r w:rsidRPr="0075722E">
        <w:rPr>
          <w:rFonts w:ascii="Garamond" w:hAnsi="Garamond"/>
          <w:sz w:val="22"/>
          <w:szCs w:val="22"/>
        </w:rPr>
        <w:t>Nushagak</w:t>
      </w:r>
      <w:proofErr w:type="spellEnd"/>
      <w:r w:rsidRPr="0075722E">
        <w:rPr>
          <w:rFonts w:ascii="Garamond" w:hAnsi="Garamond"/>
          <w:sz w:val="22"/>
          <w:szCs w:val="22"/>
        </w:rPr>
        <w:t xml:space="preserve"> (2011, 2014, 2015), Kuskokwim (2017–2022), and Yukon (2015, 2016, 2019–2021). Fish were sampled through collaborative efforts with ADFG at the Lower Yukon Test Fishery, ONC at the Bethel Test Fishery, and </w:t>
      </w:r>
      <w:r w:rsidRPr="0075722E">
        <w:rPr>
          <w:rStyle w:val="Emphasis"/>
          <w:rFonts w:ascii="Garamond" w:hAnsi="Garamond"/>
          <w:sz w:val="22"/>
          <w:szCs w:val="22"/>
        </w:rPr>
        <w:t>[</w:t>
      </w:r>
      <w:proofErr w:type="spellStart"/>
      <w:r w:rsidRPr="0075722E">
        <w:rPr>
          <w:rStyle w:val="Emphasis"/>
          <w:rFonts w:ascii="Garamond" w:hAnsi="Garamond"/>
          <w:sz w:val="22"/>
          <w:szCs w:val="22"/>
        </w:rPr>
        <w:t>Nushagak</w:t>
      </w:r>
      <w:proofErr w:type="spellEnd"/>
      <w:r w:rsidRPr="0075722E">
        <w:rPr>
          <w:rStyle w:val="Emphasis"/>
          <w:rFonts w:ascii="Garamond" w:hAnsi="Garamond"/>
          <w:sz w:val="22"/>
          <w:szCs w:val="22"/>
        </w:rPr>
        <w:t>]</w:t>
      </w:r>
      <w:r w:rsidRPr="0075722E">
        <w:rPr>
          <w:rFonts w:ascii="Garamond" w:hAnsi="Garamond"/>
          <w:sz w:val="22"/>
          <w:szCs w:val="22"/>
        </w:rPr>
        <w:t xml:space="preserve">. Approximately 500 otoliths were collected each year, and from these, ~250 otoliths from each year were selected for further analysis. Selected samples were then cut along the transverse plane </w:t>
      </w:r>
      <w:r w:rsidRPr="0075722E">
        <w:rPr>
          <w:rFonts w:ascii="Garamond" w:hAnsi="Garamond"/>
          <w:sz w:val="22"/>
          <w:szCs w:val="22"/>
        </w:rPr>
        <w:t xml:space="preserve">to reveal the core </w:t>
      </w:r>
      <w:r w:rsidRPr="0075722E">
        <w:rPr>
          <w:rFonts w:ascii="Garamond" w:hAnsi="Garamond"/>
          <w:sz w:val="22"/>
          <w:szCs w:val="22"/>
        </w:rPr>
        <w:t xml:space="preserve">using a </w:t>
      </w:r>
      <w:proofErr w:type="gramStart"/>
      <w:r w:rsidRPr="0075722E">
        <w:rPr>
          <w:rFonts w:ascii="Garamond" w:hAnsi="Garamond"/>
          <w:sz w:val="22"/>
          <w:szCs w:val="22"/>
        </w:rPr>
        <w:t>low-speed</w:t>
      </w:r>
      <w:proofErr w:type="gramEnd"/>
      <w:r w:rsidRPr="0075722E">
        <w:rPr>
          <w:rFonts w:ascii="Garamond" w:hAnsi="Garamond"/>
          <w:sz w:val="22"/>
          <w:szCs w:val="22"/>
        </w:rPr>
        <w:t xml:space="preserve"> </w:t>
      </w:r>
      <w:proofErr w:type="spellStart"/>
      <w:r w:rsidRPr="0075722E">
        <w:rPr>
          <w:rFonts w:ascii="Garamond" w:hAnsi="Garamond"/>
          <w:sz w:val="22"/>
          <w:szCs w:val="22"/>
        </w:rPr>
        <w:t>isomet</w:t>
      </w:r>
      <w:proofErr w:type="spellEnd"/>
      <w:r w:rsidRPr="0075722E">
        <w:rPr>
          <w:rFonts w:ascii="Garamond" w:hAnsi="Garamond"/>
          <w:sz w:val="22"/>
          <w:szCs w:val="22"/>
        </w:rPr>
        <w:t xml:space="preserve"> saw, mounted on microscope slides, and polished to enhance clarity of the growth structure. Otoliths were analyzed using Laser Ablation Inductively Coupled Plasma Mass Spectrometry at the University of Utah Strontium Metals Lab, except for the 2021 Kuskokwim samples, which were processed at the Keck Lab at Oregon State University.</w:t>
      </w:r>
      <w:r>
        <w:rPr>
          <w:rFonts w:ascii="Garamond" w:hAnsi="Garamond"/>
          <w:sz w:val="22"/>
          <w:szCs w:val="22"/>
        </w:rPr>
        <w:t xml:space="preserve"> </w:t>
      </w:r>
      <w:r w:rsidRPr="0075722E">
        <w:rPr>
          <w:rFonts w:ascii="Garamond" w:hAnsi="Garamond"/>
          <w:sz w:val="22"/>
          <w:szCs w:val="22"/>
        </w:rPr>
        <w:t>Laser ablation lines were analyzed from the core to the _______ along the growth axis of the otolith until just after entry to the marine environment, which was identified by the dark annulus indicative of marine entry.</w:t>
      </w:r>
    </w:p>
    <w:p w14:paraId="7ECCC369" w14:textId="219D63E6" w:rsidR="004D2BA0" w:rsidRPr="00F6547F" w:rsidRDefault="004D2BA0" w:rsidP="00071CCC">
      <w:pPr>
        <w:rPr>
          <w:rFonts w:ascii="Garamond" w:hAnsi="Garamond"/>
          <w:b/>
          <w:bCs/>
          <w:sz w:val="22"/>
          <w:szCs w:val="22"/>
          <w:u w:val="single"/>
        </w:rPr>
      </w:pPr>
      <w:r w:rsidRPr="00F6547F">
        <w:rPr>
          <w:rFonts w:ascii="Garamond" w:hAnsi="Garamond"/>
          <w:b/>
          <w:bCs/>
          <w:sz w:val="22"/>
          <w:szCs w:val="22"/>
          <w:u w:val="single"/>
        </w:rPr>
        <w:t xml:space="preserve">Data preprocessing </w:t>
      </w:r>
    </w:p>
    <w:p w14:paraId="5E59BF41" w14:textId="1E1AE258" w:rsidR="0075722E" w:rsidRDefault="005E7567" w:rsidP="00683419">
      <w:pPr>
        <w:spacing w:line="480" w:lineRule="auto"/>
        <w:ind w:firstLine="720"/>
        <w:rPr>
          <w:rFonts w:ascii="Garamond" w:hAnsi="Garamond"/>
          <w:sz w:val="22"/>
          <w:szCs w:val="22"/>
        </w:rPr>
      </w:pPr>
      <w:r w:rsidRPr="005E7567">
        <w:rPr>
          <w:rStyle w:val="Strong"/>
          <w:rFonts w:ascii="Garamond" w:hAnsi="Garamond"/>
          <w:b w:val="0"/>
          <w:bCs w:val="0"/>
          <w:sz w:val="22"/>
          <w:szCs w:val="22"/>
        </w:rPr>
        <w:t>Because data were collected and analyzed by several different people over the course of the dataset, there is</w:t>
      </w:r>
      <w:r w:rsidRPr="005E7567">
        <w:rPr>
          <w:rFonts w:ascii="Garamond" w:hAnsi="Garamond"/>
          <w:sz w:val="22"/>
          <w:szCs w:val="22"/>
        </w:rPr>
        <w:t xml:space="preserve"> significant variation in the length and location of ablation lines relative to the lifespan of the fish. To standardize all data to the same life history period, time series were trimmed to between the location of the core and the onset of marine residence. These locations on the otolith time series were identified by </w:t>
      </w:r>
      <w:r w:rsidRPr="005E7567">
        <w:rPr>
          <w:rFonts w:ascii="Garamond" w:hAnsi="Garamond"/>
          <w:sz w:val="22"/>
          <w:szCs w:val="22"/>
        </w:rPr>
        <w:lastRenderedPageBreak/>
        <w:t xml:space="preserve">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morphological features along the laser ablation line. The location closest to the core was identified by a general increase in </w:t>
      </w:r>
      <w:r w:rsidRPr="005E7567">
        <w:rPr>
          <w:rFonts w:ascii="Cambria Math" w:hAnsi="Cambria Math" w:cs="Cambria Math"/>
          <w:sz w:val="22"/>
          <w:szCs w:val="22"/>
        </w:rPr>
        <w:t>⁸⁸</w:t>
      </w:r>
      <w:r w:rsidRPr="005E7567">
        <w:rPr>
          <w:rFonts w:ascii="Garamond" w:hAnsi="Garamond"/>
          <w:sz w:val="22"/>
          <w:szCs w:val="22"/>
        </w:rPr>
        <w:t xml:space="preserve">Sr and a signal closer to the marine value (0.7092) compared to the freshwater region. Similarly, marine entry was identified as the portion of the time series immediately following the characteristic increase in </w:t>
      </w:r>
      <w:r w:rsidRPr="005E7567">
        <w:rPr>
          <w:rFonts w:ascii="Cambria Math" w:hAnsi="Cambria Math" w:cs="Cambria Math"/>
          <w:sz w:val="22"/>
          <w:szCs w:val="22"/>
        </w:rPr>
        <w:t>⁸⁸</w:t>
      </w:r>
      <w:r w:rsidRPr="005E7567">
        <w:rPr>
          <w:rFonts w:ascii="Garamond" w:hAnsi="Garamond"/>
          <w:sz w:val="22"/>
          <w:szCs w:val="22"/>
        </w:rPr>
        <w:t xml:space="preserve">Sr indicative of marine entry, as well as a 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 the marine strontium value. For all otoliths, the selection of trimming locations was randomized and blinded to avoid confounding by expected patterns or repeated patterns within a single class.</w:t>
      </w:r>
      <w:r w:rsidRPr="005E7567">
        <w:rPr>
          <w:rFonts w:ascii="Garamond" w:hAnsi="Garamond"/>
          <w:sz w:val="22"/>
          <w:szCs w:val="22"/>
        </w:rPr>
        <w:t xml:space="preserve"> </w:t>
      </w:r>
      <w:r w:rsidR="00FA1987">
        <w:rPr>
          <w:rFonts w:ascii="Garamond" w:hAnsi="Garamond"/>
          <w:sz w:val="22"/>
          <w:szCs w:val="22"/>
        </w:rPr>
        <w:t>The location o</w:t>
      </w:r>
      <w:r w:rsidR="00D848A0">
        <w:rPr>
          <w:rFonts w:ascii="Garamond" w:hAnsi="Garamond"/>
          <w:sz w:val="22"/>
          <w:szCs w:val="22"/>
        </w:rPr>
        <w:t xml:space="preserve">f these trimming locations as well as the selected region of the natal origin signature were manually </w:t>
      </w:r>
      <w:proofErr w:type="spellStart"/>
      <w:r w:rsidR="00D848A0">
        <w:rPr>
          <w:rFonts w:ascii="Garamond" w:hAnsi="Garamond"/>
          <w:sz w:val="22"/>
          <w:szCs w:val="22"/>
        </w:rPr>
        <w:t>QCd</w:t>
      </w:r>
      <w:proofErr w:type="spellEnd"/>
      <w:r w:rsidR="00D848A0">
        <w:rPr>
          <w:rFonts w:ascii="Garamond" w:hAnsi="Garamond"/>
          <w:sz w:val="22"/>
          <w:szCs w:val="22"/>
        </w:rPr>
        <w:t xml:space="preserve"> for all individuals. Individuals with large errors from sample prep or laser ablation (i.e. large cracks</w:t>
      </w:r>
      <w:proofErr w:type="gramStart"/>
      <w:r w:rsidR="00D848A0">
        <w:rPr>
          <w:rFonts w:ascii="Garamond" w:hAnsi="Garamond"/>
          <w:sz w:val="22"/>
          <w:szCs w:val="22"/>
        </w:rPr>
        <w:t>) ,</w:t>
      </w:r>
      <w:proofErr w:type="gramEnd"/>
      <w:r w:rsidR="00D848A0">
        <w:rPr>
          <w:rFonts w:ascii="Garamond" w:hAnsi="Garamond"/>
          <w:sz w:val="22"/>
          <w:szCs w:val="22"/>
        </w:rPr>
        <w:t xml:space="preserve"> unclear marine entry, or no core signal were removed from the dataset. </w:t>
      </w:r>
    </w:p>
    <w:p w14:paraId="1468504D" w14:textId="7D4FE017" w:rsidR="00F6547F" w:rsidRDefault="00B32AF3" w:rsidP="00F6547F">
      <w:pPr>
        <w:spacing w:line="480" w:lineRule="auto"/>
        <w:ind w:firstLine="720"/>
        <w:rPr>
          <w:rFonts w:ascii="Garamond" w:hAnsi="Garamond"/>
          <w:sz w:val="22"/>
          <w:szCs w:val="22"/>
        </w:rPr>
      </w:pPr>
      <w:r w:rsidRPr="00F6547F">
        <w:rPr>
          <w:rFonts w:ascii="Garamond" w:hAnsi="Garamond"/>
          <w:sz w:val="22"/>
          <w:szCs w:val="22"/>
        </w:rPr>
        <w:t xml:space="preserve">Otolith data from LA-ICPMS analysis contains significant machine error, which can obscure subtle changes in </w:t>
      </w:r>
      <w:r w:rsidRPr="00F6547F">
        <w:rPr>
          <w:rFonts w:ascii="Cambria Math" w:hAnsi="Cambria Math" w:cs="Cambria Math"/>
          <w:sz w:val="22"/>
          <w:szCs w:val="22"/>
        </w:rPr>
        <w:t>⁸⁷</w:t>
      </w:r>
      <w:r w:rsidRPr="00F6547F">
        <w:rPr>
          <w:rFonts w:ascii="Garamond" w:hAnsi="Garamond"/>
          <w:sz w:val="22"/>
          <w:szCs w:val="22"/>
        </w:rPr>
        <w:t>Sr/</w:t>
      </w:r>
      <w:r w:rsidRPr="00F6547F">
        <w:rPr>
          <w:rFonts w:ascii="Cambria Math" w:hAnsi="Cambria Math" w:cs="Cambria Math"/>
          <w:sz w:val="22"/>
          <w:szCs w:val="22"/>
        </w:rPr>
        <w:t>⁸⁶</w:t>
      </w:r>
      <w:r w:rsidRPr="00F6547F">
        <w:rPr>
          <w:rFonts w:ascii="Garamond" w:hAnsi="Garamond"/>
          <w:sz w:val="22"/>
          <w:szCs w:val="22"/>
        </w:rPr>
        <w:t xml:space="preserve">Sr ratios that are critical for interpretation. To address this challenge and reveal underlying patterns, researchers commonly apply time series smoothing techniques to these datasets. We tested whether such smoothing could improve model performance by applying two </w:t>
      </w:r>
      <w:r w:rsidRPr="00F6547F">
        <w:rPr>
          <w:rFonts w:ascii="Garamond" w:hAnsi="Garamond"/>
          <w:sz w:val="22"/>
          <w:szCs w:val="22"/>
        </w:rPr>
        <w:t>commonly used</w:t>
      </w:r>
      <w:r w:rsidRPr="00F6547F">
        <w:rPr>
          <w:rFonts w:ascii="Garamond" w:hAnsi="Garamond"/>
          <w:sz w:val="22"/>
          <w:szCs w:val="22"/>
        </w:rPr>
        <w:t xml:space="preserve"> approaches: moving average (MA) and a generalized additive model (GAM)</w:t>
      </w:r>
      <w:r w:rsidRPr="00F6547F">
        <w:rPr>
          <w:rFonts w:ascii="Garamond" w:hAnsi="Garamond"/>
          <w:sz w:val="22"/>
          <w:szCs w:val="22"/>
        </w:rPr>
        <w:t xml:space="preserve"> timeseries smoothing. Moving average smoothing used a simple </w:t>
      </w:r>
      <w:proofErr w:type="gramStart"/>
      <w:r w:rsidRPr="00F6547F">
        <w:rPr>
          <w:rFonts w:ascii="Garamond" w:hAnsi="Garamond"/>
          <w:sz w:val="22"/>
          <w:szCs w:val="22"/>
        </w:rPr>
        <w:t>60 point</w:t>
      </w:r>
      <w:proofErr w:type="gramEnd"/>
      <w:r w:rsidRPr="00F6547F">
        <w:rPr>
          <w:rFonts w:ascii="Garamond" w:hAnsi="Garamond"/>
          <w:sz w:val="22"/>
          <w:szCs w:val="22"/>
        </w:rPr>
        <w:t xml:space="preserve"> window with center weighting. The GAM approach used fitted thin-plate regression and penalized iteratively re-weighted least squared (P-IRLS) to maximize goodness of fit. A GCV method was used to minimize over fitting (Wood, 2006). The maximum degrees of freedom (k) were scaled by the number of data points in each ablation line (n) by k = 10N </w:t>
      </w:r>
      <w:r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 xml:space="preserve">2014). </w:t>
      </w:r>
    </w:p>
    <w:p w14:paraId="5B2D3FFE" w14:textId="7C47BDBE" w:rsidR="00F6547F" w:rsidRDefault="00F6547F" w:rsidP="00F6547F">
      <w:pPr>
        <w:spacing w:line="480" w:lineRule="auto"/>
        <w:ind w:firstLine="720"/>
        <w:rPr>
          <w:rFonts w:ascii="Garamond" w:hAnsi="Garamond"/>
          <w:sz w:val="22"/>
          <w:szCs w:val="22"/>
        </w:rPr>
      </w:pPr>
      <w:r>
        <w:rPr>
          <w:rFonts w:ascii="Garamond" w:hAnsi="Garamond"/>
          <w:sz w:val="22"/>
          <w:szCs w:val="22"/>
        </w:rPr>
        <w:t>One limitation of many common machine learning classification models is their dependence on fixed dimension vectors with a consistent length. Because otolith growth is directly proportional to individual growth, the number of microns (</w:t>
      </w:r>
      <w:proofErr w:type="gramStart"/>
      <w:r>
        <w:rPr>
          <w:rFonts w:ascii="Garamond" w:hAnsi="Garamond"/>
          <w:sz w:val="22"/>
          <w:szCs w:val="22"/>
        </w:rPr>
        <w:t>and ,</w:t>
      </w:r>
      <w:proofErr w:type="gramEnd"/>
      <w:r>
        <w:rPr>
          <w:rFonts w:ascii="Garamond" w:hAnsi="Garamond"/>
          <w:sz w:val="22"/>
          <w:szCs w:val="22"/>
        </w:rPr>
        <w:t xml:space="preserve"> subsequently, reads) in otolith. </w:t>
      </w:r>
      <w:proofErr w:type="spellStart"/>
      <w:r>
        <w:rPr>
          <w:rFonts w:ascii="Garamond" w:hAnsi="Garamond"/>
          <w:sz w:val="22"/>
          <w:szCs w:val="22"/>
        </w:rPr>
        <w:t>The</w:t>
      </w:r>
      <w:proofErr w:type="spellEnd"/>
      <w:r>
        <w:rPr>
          <w:rFonts w:ascii="Garamond" w:hAnsi="Garamond"/>
          <w:sz w:val="22"/>
          <w:szCs w:val="22"/>
        </w:rPr>
        <w:t xml:space="preserve"> number of microns, and LA data is variable among individuals. To overcome this limitation we interpolated all samples to the same length, which is the calculated average length of all timeseries (INSERT VALUE HERE) </w:t>
      </w:r>
      <w:r w:rsidR="00386D82">
        <w:rPr>
          <w:rFonts w:ascii="Garamond" w:hAnsi="Garamond"/>
          <w:sz w:val="22"/>
          <w:szCs w:val="22"/>
        </w:rPr>
        <w:fldChar w:fldCharType="begin"/>
      </w:r>
      <w:r w:rsidR="00386D82">
        <w:rPr>
          <w:rFonts w:ascii="Garamond" w:hAnsi="Garamond"/>
          <w:sz w:val="22"/>
          <w:szCs w:val="22"/>
        </w:rPr>
        <w:instrText xml:space="preserve"> ADDIN ZOTERO_ITEM CSL_CITATION {"citationID":"IkCFfZW4","properties":{"formattedCitation":"(Hegg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386D82">
        <w:rPr>
          <w:rFonts w:ascii="Garamond" w:hAnsi="Garamond"/>
          <w:sz w:val="22"/>
          <w:szCs w:val="22"/>
        </w:rPr>
        <w:fldChar w:fldCharType="separate"/>
      </w:r>
      <w:r w:rsidR="00386D82">
        <w:rPr>
          <w:rFonts w:ascii="Garamond" w:hAnsi="Garamond"/>
          <w:noProof/>
          <w:sz w:val="22"/>
          <w:szCs w:val="22"/>
        </w:rPr>
        <w:t>(Hegg &amp; Kennedy, 2021)</w:t>
      </w:r>
      <w:r w:rsidR="00386D82">
        <w:rPr>
          <w:rFonts w:ascii="Garamond" w:hAnsi="Garamond"/>
          <w:sz w:val="22"/>
          <w:szCs w:val="22"/>
        </w:rPr>
        <w:fldChar w:fldCharType="end"/>
      </w:r>
      <w:r w:rsidR="00386D82">
        <w:rPr>
          <w:rFonts w:ascii="Garamond" w:hAnsi="Garamond"/>
          <w:sz w:val="22"/>
          <w:szCs w:val="22"/>
        </w:rPr>
        <w:t xml:space="preserve">. The resulting dataset contained a </w:t>
      </w:r>
      <w:proofErr w:type="gramStart"/>
      <w:r w:rsidR="00386D82">
        <w:rPr>
          <w:rFonts w:ascii="Garamond" w:hAnsi="Garamond"/>
          <w:sz w:val="22"/>
          <w:szCs w:val="22"/>
        </w:rPr>
        <w:t>X by X</w:t>
      </w:r>
      <w:proofErr w:type="gramEnd"/>
      <w:r w:rsidR="00386D82">
        <w:rPr>
          <w:rFonts w:ascii="Garamond" w:hAnsi="Garamond"/>
          <w:sz w:val="22"/>
          <w:szCs w:val="22"/>
        </w:rPr>
        <w:t xml:space="preserve"> data matrix for both raw and GAM smoothed data as well as a </w:t>
      </w:r>
      <w:proofErr w:type="gramStart"/>
      <w:r w:rsidR="00386D82">
        <w:rPr>
          <w:rFonts w:ascii="Garamond" w:hAnsi="Garamond"/>
          <w:sz w:val="22"/>
          <w:szCs w:val="22"/>
        </w:rPr>
        <w:t>X by X</w:t>
      </w:r>
      <w:proofErr w:type="gramEnd"/>
      <w:r w:rsidR="00386D82">
        <w:rPr>
          <w:rFonts w:ascii="Garamond" w:hAnsi="Garamond"/>
          <w:sz w:val="22"/>
          <w:szCs w:val="22"/>
        </w:rPr>
        <w:t xml:space="preserve"> </w:t>
      </w:r>
      <w:r w:rsidR="00386D82">
        <w:rPr>
          <w:rFonts w:ascii="Garamond" w:hAnsi="Garamond"/>
          <w:sz w:val="22"/>
          <w:szCs w:val="22"/>
        </w:rPr>
        <w:lastRenderedPageBreak/>
        <w:t xml:space="preserve">data matrix for moving average smoothing which removed X datapoints at the beginning and end of the transect. </w:t>
      </w:r>
    </w:p>
    <w:p w14:paraId="289240D9" w14:textId="6ED8A6D6" w:rsidR="004D2BA0" w:rsidRPr="00386D82" w:rsidRDefault="004D2BA0" w:rsidP="005A0FE2">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FECA62E" w14:textId="41A9C24A" w:rsidR="00386D82" w:rsidRPr="00A4709E" w:rsidRDefault="00386D82" w:rsidP="00386D82">
      <w:pPr>
        <w:spacing w:line="480" w:lineRule="auto"/>
        <w:rPr>
          <w:rFonts w:ascii="Garamond" w:hAnsi="Garamond"/>
          <w:sz w:val="22"/>
          <w:szCs w:val="22"/>
        </w:rPr>
      </w:pPr>
      <w:r>
        <w:rPr>
          <w:rFonts w:ascii="Garamond" w:hAnsi="Garamond"/>
          <w:b/>
          <w:bCs/>
          <w:sz w:val="22"/>
          <w:szCs w:val="22"/>
        </w:rPr>
        <w:tab/>
      </w:r>
      <w:r w:rsidRPr="00A4709E">
        <w:rPr>
          <w:rFonts w:ascii="Garamond" w:hAnsi="Garamond"/>
          <w:sz w:val="22"/>
          <w:szCs w:val="22"/>
        </w:rPr>
        <w:t>Three common machine learning classification algorithms were testing on the data. These include K-Nearest Neighbors (KNN</w:t>
      </w:r>
      <w:proofErr w:type="gramStart"/>
      <w:r w:rsidRPr="00A4709E">
        <w:rPr>
          <w:rFonts w:ascii="Garamond" w:hAnsi="Garamond"/>
          <w:sz w:val="22"/>
          <w:szCs w:val="22"/>
        </w:rPr>
        <w:t>) ,</w:t>
      </w:r>
      <w:proofErr w:type="gramEnd"/>
      <w:r w:rsidRPr="00A4709E">
        <w:rPr>
          <w:rFonts w:ascii="Garamond" w:hAnsi="Garamond"/>
          <w:sz w:val="22"/>
          <w:szCs w:val="22"/>
        </w:rPr>
        <w:t xml:space="preserve"> Random Forest (RF</w:t>
      </w:r>
      <w:proofErr w:type="gramStart"/>
      <w:r w:rsidRPr="00A4709E">
        <w:rPr>
          <w:rFonts w:ascii="Garamond" w:hAnsi="Garamond"/>
          <w:sz w:val="22"/>
          <w:szCs w:val="22"/>
        </w:rPr>
        <w:t>) ,</w:t>
      </w:r>
      <w:proofErr w:type="gramEnd"/>
      <w:r w:rsidRPr="00A4709E">
        <w:rPr>
          <w:rFonts w:ascii="Garamond" w:hAnsi="Garamond"/>
          <w:sz w:val="22"/>
          <w:szCs w:val="22"/>
        </w:rPr>
        <w:t xml:space="preserve"> and Support Vector Machine (SVM). </w:t>
      </w:r>
      <w:r w:rsidRPr="00A4709E">
        <w:rPr>
          <w:rStyle w:val="Strong"/>
          <w:rFonts w:ascii="Garamond" w:hAnsi="Garamond"/>
          <w:sz w:val="22"/>
          <w:szCs w:val="22"/>
        </w:rPr>
        <w:t>K-Nearest Neighbors (KNN)</w:t>
      </w:r>
      <w:r w:rsidRPr="00A4709E">
        <w:rPr>
          <w:rFonts w:ascii="Garamond" w:hAnsi="Garamond"/>
          <w:sz w:val="22"/>
          <w:szCs w:val="22"/>
        </w:rPr>
        <w:t xml:space="preserve"> classifies samples based on the majority class among the k nearest training data points in feature space, using distance metrics (typically Euclidean) to identify neighbors</w:t>
      </w:r>
      <w:r w:rsidR="00CD36CA" w:rsidRPr="00A4709E">
        <w:rPr>
          <w:rFonts w:ascii="Garamond" w:hAnsi="Garamond"/>
          <w:sz w:val="22"/>
          <w:szCs w:val="22"/>
        </w:rPr>
        <w:t xml:space="preserve"> (Cover and Hart, 1967)</w:t>
      </w:r>
      <w:r w:rsidRPr="00A4709E">
        <w:rPr>
          <w:rFonts w:ascii="Garamond" w:hAnsi="Garamond"/>
          <w:sz w:val="22"/>
          <w:szCs w:val="22"/>
        </w:rPr>
        <w:t xml:space="preserve">. </w:t>
      </w:r>
      <w:r w:rsidRPr="00A4709E">
        <w:rPr>
          <w:rStyle w:val="Strong"/>
          <w:rFonts w:ascii="Garamond" w:hAnsi="Garamond"/>
          <w:sz w:val="22"/>
          <w:szCs w:val="22"/>
        </w:rPr>
        <w:t>Random Forest (RF)</w:t>
      </w:r>
      <w:r w:rsidRPr="00A4709E">
        <w:rPr>
          <w:rFonts w:ascii="Garamond" w:hAnsi="Garamond"/>
          <w:sz w:val="22"/>
          <w:szCs w:val="22"/>
        </w:rPr>
        <w:t xml:space="preserve"> creates multiple decision trees using bootstrap sampling and random feature selection, with final classification determined by majority vote across all trees</w:t>
      </w:r>
      <w:r w:rsidR="00CD36CA" w:rsidRPr="00A4709E">
        <w:rPr>
          <w:rFonts w:ascii="Garamond" w:hAnsi="Garamond"/>
          <w:sz w:val="22"/>
          <w:szCs w:val="22"/>
        </w:rPr>
        <w:t xml:space="preserve"> (</w:t>
      </w:r>
      <w:proofErr w:type="spellStart"/>
      <w:r w:rsidR="00CD36CA" w:rsidRPr="00A4709E">
        <w:rPr>
          <w:rFonts w:ascii="Garamond" w:hAnsi="Garamond"/>
          <w:sz w:val="22"/>
          <w:szCs w:val="22"/>
        </w:rPr>
        <w:t>Briemen</w:t>
      </w:r>
      <w:proofErr w:type="spellEnd"/>
      <w:r w:rsidR="00CD36CA" w:rsidRPr="00A4709E">
        <w:rPr>
          <w:rFonts w:ascii="Garamond" w:hAnsi="Garamond"/>
          <w:sz w:val="22"/>
          <w:szCs w:val="22"/>
        </w:rPr>
        <w:t>, 2001)</w:t>
      </w:r>
      <w:r w:rsidRPr="00A4709E">
        <w:rPr>
          <w:rFonts w:ascii="Garamond" w:hAnsi="Garamond"/>
          <w:sz w:val="22"/>
          <w:szCs w:val="22"/>
        </w:rPr>
        <w:t xml:space="preserve">. </w:t>
      </w:r>
      <w:r w:rsidRPr="00A4709E">
        <w:rPr>
          <w:rStyle w:val="Strong"/>
          <w:rFonts w:ascii="Garamond" w:hAnsi="Garamond"/>
          <w:sz w:val="22"/>
          <w:szCs w:val="22"/>
        </w:rPr>
        <w:t>Support Vector Machine (SVM)</w:t>
      </w:r>
      <w:r w:rsidRPr="00A4709E">
        <w:rPr>
          <w:rFonts w:ascii="Garamond" w:hAnsi="Garamond"/>
          <w:sz w:val="22"/>
          <w:szCs w:val="22"/>
        </w:rPr>
        <w:t xml:space="preserve"> identifies the optimal hyperplane that maximally separates classes by finding support vectors closest to the decision boundary, using kernel functions to handle non-linearly separable data</w:t>
      </w:r>
      <w:r w:rsidR="00CD36CA" w:rsidRPr="00A4709E">
        <w:rPr>
          <w:rFonts w:ascii="Garamond" w:hAnsi="Garamond"/>
          <w:sz w:val="22"/>
          <w:szCs w:val="22"/>
        </w:rPr>
        <w:t xml:space="preserve"> (Cortez and </w:t>
      </w:r>
      <w:proofErr w:type="spellStart"/>
      <w:r w:rsidR="00CD36CA" w:rsidRPr="00A4709E">
        <w:rPr>
          <w:rFonts w:ascii="Garamond" w:hAnsi="Garamond"/>
          <w:sz w:val="22"/>
          <w:szCs w:val="22"/>
        </w:rPr>
        <w:t>Vapnik</w:t>
      </w:r>
      <w:proofErr w:type="spellEnd"/>
      <w:r w:rsidR="00CD36CA" w:rsidRPr="00A4709E">
        <w:rPr>
          <w:rFonts w:ascii="Garamond" w:hAnsi="Garamond"/>
          <w:sz w:val="22"/>
          <w:szCs w:val="22"/>
        </w:rPr>
        <w:t>, 1995)</w:t>
      </w:r>
      <w:r w:rsidRPr="00A4709E">
        <w:rPr>
          <w:rFonts w:ascii="Garamond" w:hAnsi="Garamond"/>
          <w:sz w:val="22"/>
          <w:szCs w:val="22"/>
        </w:rPr>
        <w:t>.</w:t>
      </w:r>
    </w:p>
    <w:p w14:paraId="1EBC2778" w14:textId="77777777" w:rsidR="00386D82" w:rsidRDefault="00386D82" w:rsidP="00386D82">
      <w:pPr>
        <w:spacing w:line="480" w:lineRule="auto"/>
        <w:rPr>
          <w:rFonts w:ascii="Garamond" w:hAnsi="Garamond"/>
          <w:sz w:val="22"/>
          <w:szCs w:val="22"/>
        </w:rPr>
      </w:pPr>
    </w:p>
    <w:p w14:paraId="29915D21" w14:textId="74AFFE50" w:rsidR="004D2BA0" w:rsidRPr="00386D82" w:rsidRDefault="004D2BA0" w:rsidP="00386D82">
      <w:pPr>
        <w:spacing w:line="480" w:lineRule="auto"/>
        <w:rPr>
          <w:rFonts w:ascii="Garamond" w:hAnsi="Garamond"/>
          <w:sz w:val="22"/>
          <w:szCs w:val="22"/>
        </w:rPr>
      </w:pPr>
      <w:r w:rsidRPr="005A0FE2">
        <w:rPr>
          <w:rFonts w:ascii="Garamond" w:hAnsi="Garamond"/>
          <w:b/>
          <w:bCs/>
          <w:sz w:val="22"/>
          <w:szCs w:val="22"/>
        </w:rPr>
        <w:t xml:space="preserve">PCA, feature importance, data exploration </w:t>
      </w:r>
    </w:p>
    <w:p w14:paraId="1E36E3FD" w14:textId="5A9B3425" w:rsidR="004D2BA0" w:rsidRPr="005A0FE2" w:rsidRDefault="004D2BA0" w:rsidP="004D2BA0">
      <w:pPr>
        <w:rPr>
          <w:rFonts w:ascii="Garamond" w:hAnsi="Garamond"/>
          <w:b/>
          <w:bCs/>
          <w:sz w:val="22"/>
          <w:szCs w:val="22"/>
        </w:rPr>
      </w:pPr>
      <w:r w:rsidRPr="005A0FE2">
        <w:rPr>
          <w:rFonts w:ascii="Garamond" w:hAnsi="Garamond"/>
          <w:b/>
          <w:bCs/>
          <w:sz w:val="22"/>
          <w:szCs w:val="22"/>
        </w:rPr>
        <w:t xml:space="preserve">Probability tuning </w:t>
      </w:r>
    </w:p>
    <w:p w14:paraId="366A3295" w14:textId="30866557" w:rsidR="004D2BA0" w:rsidRPr="005A0FE2" w:rsidRDefault="004D2BA0" w:rsidP="004D2BA0">
      <w:pPr>
        <w:rPr>
          <w:rFonts w:ascii="Garamond" w:hAnsi="Garamond"/>
          <w:b/>
          <w:bCs/>
          <w:sz w:val="22"/>
          <w:szCs w:val="22"/>
        </w:rPr>
      </w:pPr>
      <w:r w:rsidRPr="005A0FE2">
        <w:rPr>
          <w:rFonts w:ascii="Garamond" w:hAnsi="Garamond"/>
          <w:b/>
          <w:bCs/>
          <w:sz w:val="22"/>
          <w:szCs w:val="22"/>
        </w:rPr>
        <w:t xml:space="preserve">Combination with current models </w:t>
      </w:r>
    </w:p>
    <w:p w14:paraId="1ECB6DB4" w14:textId="77777777" w:rsidR="00F6547F" w:rsidRDefault="00F6547F" w:rsidP="003E5607">
      <w:pPr>
        <w:tabs>
          <w:tab w:val="left" w:pos="3088"/>
        </w:tabs>
        <w:rPr>
          <w:rFonts w:ascii="Garamond" w:hAnsi="Garamond"/>
          <w:sz w:val="32"/>
          <w:szCs w:val="32"/>
        </w:rPr>
      </w:pPr>
    </w:p>
    <w:p w14:paraId="11532DA5" w14:textId="77777777" w:rsidR="00F6547F" w:rsidRDefault="00F6547F" w:rsidP="003E5607">
      <w:pPr>
        <w:tabs>
          <w:tab w:val="left" w:pos="3088"/>
        </w:tabs>
        <w:rPr>
          <w:rFonts w:ascii="Garamond" w:hAnsi="Garamond"/>
          <w:sz w:val="32"/>
          <w:szCs w:val="32"/>
        </w:rPr>
      </w:pPr>
    </w:p>
    <w:p w14:paraId="1BDDC35F" w14:textId="77777777" w:rsidR="00F6547F" w:rsidRDefault="00F6547F" w:rsidP="003E5607">
      <w:pPr>
        <w:tabs>
          <w:tab w:val="left" w:pos="3088"/>
        </w:tabs>
        <w:rPr>
          <w:rFonts w:ascii="Garamond" w:hAnsi="Garamond"/>
          <w:sz w:val="32"/>
          <w:szCs w:val="32"/>
        </w:rPr>
      </w:pPr>
    </w:p>
    <w:p w14:paraId="0E843BCE" w14:textId="77777777" w:rsidR="00F6547F" w:rsidRDefault="00F6547F" w:rsidP="003E5607">
      <w:pPr>
        <w:tabs>
          <w:tab w:val="left" w:pos="3088"/>
        </w:tabs>
        <w:rPr>
          <w:rFonts w:ascii="Garamond" w:hAnsi="Garamond"/>
          <w:sz w:val="32"/>
          <w:szCs w:val="32"/>
        </w:rPr>
      </w:pPr>
    </w:p>
    <w:p w14:paraId="7BC0AE51" w14:textId="77777777" w:rsidR="00F6547F" w:rsidRDefault="00F6547F" w:rsidP="003E5607">
      <w:pPr>
        <w:tabs>
          <w:tab w:val="left" w:pos="3088"/>
        </w:tabs>
        <w:rPr>
          <w:rFonts w:ascii="Garamond" w:hAnsi="Garamond"/>
          <w:sz w:val="32"/>
          <w:szCs w:val="32"/>
        </w:rPr>
      </w:pPr>
    </w:p>
    <w:p w14:paraId="6C00951C" w14:textId="77777777" w:rsidR="00F6547F" w:rsidRDefault="00F6547F" w:rsidP="003E5607">
      <w:pPr>
        <w:tabs>
          <w:tab w:val="left" w:pos="3088"/>
        </w:tabs>
        <w:rPr>
          <w:rFonts w:ascii="Garamond" w:hAnsi="Garamond"/>
          <w:sz w:val="32"/>
          <w:szCs w:val="32"/>
        </w:rPr>
      </w:pPr>
    </w:p>
    <w:p w14:paraId="60C8B728" w14:textId="29EC5EE1" w:rsidR="003E5607" w:rsidRPr="00E45DBA" w:rsidRDefault="003E5607" w:rsidP="003E5607">
      <w:pPr>
        <w:tabs>
          <w:tab w:val="left" w:pos="3088"/>
        </w:tabs>
        <w:rPr>
          <w:rFonts w:ascii="Garamond" w:hAnsi="Garamond"/>
          <w:sz w:val="32"/>
          <w:szCs w:val="32"/>
        </w:rPr>
      </w:pPr>
      <w:r w:rsidRPr="00E45DBA">
        <w:rPr>
          <w:rFonts w:ascii="Garamond" w:hAnsi="Garamond"/>
          <w:sz w:val="32"/>
          <w:szCs w:val="32"/>
        </w:rPr>
        <w:t xml:space="preserve">Results </w:t>
      </w:r>
      <w:r w:rsidRPr="00E45DBA">
        <w:rPr>
          <w:rFonts w:ascii="Garamond" w:hAnsi="Garamond"/>
          <w:sz w:val="32"/>
          <w:szCs w:val="32"/>
        </w:rPr>
        <w:tab/>
      </w:r>
    </w:p>
    <w:p w14:paraId="3F632333" w14:textId="3B74BA67" w:rsidR="003E5607" w:rsidRPr="00E45DBA" w:rsidRDefault="003E5607" w:rsidP="00071CCC">
      <w:pPr>
        <w:rPr>
          <w:rFonts w:ascii="Garamond" w:hAnsi="Garamond"/>
          <w:sz w:val="32"/>
          <w:szCs w:val="32"/>
        </w:rPr>
      </w:pPr>
      <w:r w:rsidRPr="00E45DBA">
        <w:rPr>
          <w:rFonts w:ascii="Garamond" w:hAnsi="Garamond"/>
          <w:sz w:val="32"/>
          <w:szCs w:val="32"/>
        </w:rPr>
        <w:lastRenderedPageBreak/>
        <w:t xml:space="preserve">Discussion </w:t>
      </w:r>
    </w:p>
    <w:p w14:paraId="38F90895" w14:textId="77777777" w:rsidR="003E5607" w:rsidRDefault="003E5607" w:rsidP="00071CCC">
      <w:pPr>
        <w:rPr>
          <w:rFonts w:ascii="Garamond" w:hAnsi="Garamond"/>
          <w:sz w:val="22"/>
          <w:szCs w:val="22"/>
        </w:rPr>
      </w:pPr>
    </w:p>
    <w:p w14:paraId="584BEBBB" w14:textId="77777777" w:rsidR="003E5607" w:rsidRDefault="003E5607" w:rsidP="00071CCC">
      <w:pPr>
        <w:rPr>
          <w:rFonts w:ascii="Garamond" w:hAnsi="Garamond"/>
          <w:sz w:val="22"/>
          <w:szCs w:val="22"/>
        </w:rPr>
      </w:pPr>
    </w:p>
    <w:p w14:paraId="617229CF" w14:textId="77777777" w:rsidR="00154136" w:rsidRPr="001D6A79" w:rsidRDefault="00154136" w:rsidP="00154136">
      <w:pPr>
        <w:rPr>
          <w:rFonts w:ascii="Garamond" w:hAnsi="Garamond"/>
          <w:sz w:val="21"/>
          <w:szCs w:val="21"/>
        </w:rPr>
      </w:pPr>
    </w:p>
    <w:p w14:paraId="73BAE634" w14:textId="77777777" w:rsidR="00154136" w:rsidRPr="00043ACE" w:rsidRDefault="00154136" w:rsidP="00154136">
      <w:pPr>
        <w:ind w:left="720"/>
        <w:rPr>
          <w:rFonts w:ascii="Garamond" w:hAnsi="Garamond"/>
          <w:sz w:val="21"/>
          <w:szCs w:val="21"/>
        </w:rPr>
      </w:pPr>
    </w:p>
    <w:p w14:paraId="641E4A55" w14:textId="77777777" w:rsidR="00154136" w:rsidRDefault="00154136" w:rsidP="00154136">
      <w:pPr>
        <w:ind w:firstLine="720"/>
        <w:rPr>
          <w:rFonts w:ascii="Garamond" w:hAnsi="Garamond"/>
          <w:sz w:val="21"/>
          <w:szCs w:val="21"/>
        </w:rPr>
      </w:pPr>
    </w:p>
    <w:p w14:paraId="791678DD" w14:textId="77777777" w:rsidR="00154136" w:rsidRDefault="00154136" w:rsidP="00154136">
      <w:pPr>
        <w:ind w:firstLine="720"/>
        <w:rPr>
          <w:rFonts w:ascii="Garamond" w:hAnsi="Garamond"/>
          <w:sz w:val="21"/>
          <w:szCs w:val="21"/>
        </w:rPr>
      </w:pPr>
    </w:p>
    <w:p w14:paraId="6E27BC41" w14:textId="77777777" w:rsidR="00154136" w:rsidRDefault="00154136" w:rsidP="00154136">
      <w:pPr>
        <w:ind w:firstLine="720"/>
        <w:rPr>
          <w:rFonts w:ascii="Garamond" w:hAnsi="Garamond"/>
          <w:sz w:val="21"/>
          <w:szCs w:val="21"/>
        </w:rPr>
      </w:pPr>
    </w:p>
    <w:p w14:paraId="056E0121" w14:textId="77777777" w:rsidR="00154136" w:rsidRDefault="00154136" w:rsidP="00154136">
      <w:pPr>
        <w:ind w:firstLine="720"/>
        <w:rPr>
          <w:rFonts w:ascii="Garamond" w:hAnsi="Garamond"/>
          <w:sz w:val="21"/>
          <w:szCs w:val="21"/>
        </w:rPr>
      </w:pPr>
    </w:p>
    <w:p w14:paraId="682DF7AC" w14:textId="77777777" w:rsidR="00154136" w:rsidRPr="00043ACE" w:rsidRDefault="00154136" w:rsidP="00154136">
      <w:pPr>
        <w:ind w:firstLine="720"/>
        <w:rPr>
          <w:rFonts w:ascii="Garamond" w:hAnsi="Garamond"/>
          <w:sz w:val="21"/>
          <w:szCs w:val="21"/>
        </w:rPr>
      </w:pPr>
    </w:p>
    <w:p w14:paraId="46837386" w14:textId="77777777" w:rsidR="00154136" w:rsidRDefault="00154136" w:rsidP="00154136">
      <w:pPr>
        <w:pStyle w:val="NormalWeb"/>
        <w:spacing w:line="480" w:lineRule="auto"/>
        <w:ind w:firstLine="720"/>
        <w:rPr>
          <w:rFonts w:ascii="Garamond" w:hAnsi="Garamond"/>
          <w:sz w:val="22"/>
          <w:szCs w:val="22"/>
        </w:rPr>
      </w:pPr>
    </w:p>
    <w:p w14:paraId="3BF3C70D" w14:textId="77777777" w:rsidR="00154136" w:rsidRDefault="00154136" w:rsidP="00154136">
      <w:pPr>
        <w:pStyle w:val="NormalWeb"/>
        <w:spacing w:line="480" w:lineRule="auto"/>
        <w:ind w:firstLine="720"/>
        <w:rPr>
          <w:rFonts w:ascii="Garamond" w:hAnsi="Garamond"/>
          <w:sz w:val="22"/>
          <w:szCs w:val="22"/>
        </w:rPr>
      </w:pPr>
    </w:p>
    <w:p w14:paraId="122822BB" w14:textId="77777777" w:rsidR="00154136" w:rsidRDefault="00154136" w:rsidP="00154136">
      <w:pPr>
        <w:pStyle w:val="NormalWeb"/>
        <w:spacing w:line="480" w:lineRule="auto"/>
        <w:ind w:firstLine="720"/>
        <w:rPr>
          <w:rFonts w:ascii="Garamond" w:hAnsi="Garamond"/>
          <w:sz w:val="22"/>
          <w:szCs w:val="22"/>
        </w:rPr>
      </w:pPr>
    </w:p>
    <w:p w14:paraId="28C90DB7" w14:textId="77777777" w:rsidR="00154136" w:rsidRDefault="00154136" w:rsidP="00154136">
      <w:pPr>
        <w:pStyle w:val="NormalWeb"/>
        <w:spacing w:line="480" w:lineRule="auto"/>
        <w:ind w:firstLine="720"/>
        <w:rPr>
          <w:rFonts w:ascii="Garamond" w:hAnsi="Garamond"/>
          <w:sz w:val="22"/>
          <w:szCs w:val="22"/>
        </w:rPr>
      </w:pPr>
    </w:p>
    <w:p w14:paraId="441FFEA5" w14:textId="77777777" w:rsidR="00154136" w:rsidRDefault="00154136" w:rsidP="00154136">
      <w:pPr>
        <w:pStyle w:val="NormalWeb"/>
        <w:spacing w:line="480" w:lineRule="auto"/>
        <w:ind w:firstLine="720"/>
        <w:rPr>
          <w:rFonts w:ascii="Garamond" w:hAnsi="Garamond"/>
          <w:sz w:val="22"/>
          <w:szCs w:val="22"/>
        </w:rPr>
      </w:pPr>
    </w:p>
    <w:p w14:paraId="1A78DFA1" w14:textId="77777777" w:rsidR="00154136" w:rsidRDefault="00154136" w:rsidP="00154136">
      <w:pPr>
        <w:pStyle w:val="NormalWeb"/>
        <w:spacing w:line="480" w:lineRule="auto"/>
        <w:ind w:firstLine="720"/>
        <w:rPr>
          <w:rFonts w:ascii="Garamond" w:hAnsi="Garamond"/>
          <w:sz w:val="22"/>
          <w:szCs w:val="22"/>
        </w:rPr>
      </w:pPr>
    </w:p>
    <w:p w14:paraId="2A27D53E" w14:textId="77777777" w:rsidR="00154136" w:rsidRDefault="00154136" w:rsidP="00154136">
      <w:pPr>
        <w:pStyle w:val="NormalWeb"/>
        <w:spacing w:line="480" w:lineRule="auto"/>
        <w:ind w:firstLine="720"/>
        <w:rPr>
          <w:rFonts w:ascii="Garamond" w:hAnsi="Garamond"/>
          <w:sz w:val="22"/>
          <w:szCs w:val="22"/>
        </w:rPr>
      </w:pPr>
    </w:p>
    <w:p w14:paraId="552C7660" w14:textId="77777777" w:rsidR="00154136" w:rsidRDefault="00154136" w:rsidP="00154136">
      <w:pPr>
        <w:pStyle w:val="NormalWeb"/>
        <w:spacing w:line="480" w:lineRule="auto"/>
        <w:ind w:firstLine="720"/>
        <w:rPr>
          <w:rFonts w:ascii="Garamond" w:hAnsi="Garamond"/>
          <w:sz w:val="22"/>
          <w:szCs w:val="22"/>
        </w:rPr>
      </w:pPr>
    </w:p>
    <w:p w14:paraId="25C62C53" w14:textId="77777777" w:rsidR="00154136" w:rsidRDefault="00154136" w:rsidP="00154136">
      <w:pPr>
        <w:pStyle w:val="NormalWeb"/>
        <w:spacing w:line="480" w:lineRule="auto"/>
        <w:ind w:firstLine="720"/>
        <w:rPr>
          <w:rFonts w:ascii="Garamond" w:hAnsi="Garamond"/>
          <w:sz w:val="22"/>
          <w:szCs w:val="22"/>
        </w:rPr>
      </w:pPr>
    </w:p>
    <w:p w14:paraId="3E9F31C3" w14:textId="77777777" w:rsidR="00154136" w:rsidRDefault="00154136" w:rsidP="00154136">
      <w:pPr>
        <w:pStyle w:val="NormalWeb"/>
        <w:spacing w:line="480" w:lineRule="auto"/>
        <w:ind w:firstLine="720"/>
        <w:rPr>
          <w:rFonts w:ascii="Garamond" w:hAnsi="Garamond"/>
          <w:sz w:val="22"/>
          <w:szCs w:val="22"/>
        </w:rPr>
      </w:pPr>
    </w:p>
    <w:p w14:paraId="7C44D5DC" w14:textId="77777777" w:rsidR="00154136" w:rsidRDefault="00154136" w:rsidP="00154136">
      <w:pPr>
        <w:pStyle w:val="NormalWeb"/>
        <w:spacing w:line="480" w:lineRule="auto"/>
        <w:ind w:firstLine="720"/>
        <w:rPr>
          <w:rFonts w:ascii="Garamond" w:hAnsi="Garamond"/>
          <w:sz w:val="22"/>
          <w:szCs w:val="22"/>
        </w:rPr>
      </w:pPr>
    </w:p>
    <w:p w14:paraId="77CD58D2" w14:textId="77777777" w:rsidR="00154136" w:rsidRDefault="00154136" w:rsidP="00154136">
      <w:pPr>
        <w:pStyle w:val="NormalWeb"/>
        <w:spacing w:line="480" w:lineRule="auto"/>
        <w:ind w:firstLine="720"/>
        <w:rPr>
          <w:rFonts w:ascii="Garamond" w:hAnsi="Garamond"/>
          <w:sz w:val="22"/>
          <w:szCs w:val="22"/>
        </w:rPr>
      </w:pPr>
    </w:p>
    <w:p w14:paraId="1BD572E4" w14:textId="77777777" w:rsidR="00154136" w:rsidRDefault="00154136" w:rsidP="00154136">
      <w:pPr>
        <w:pStyle w:val="NormalWeb"/>
        <w:spacing w:line="480" w:lineRule="auto"/>
        <w:ind w:firstLine="720"/>
        <w:rPr>
          <w:rFonts w:ascii="Garamond" w:hAnsi="Garamond"/>
          <w:sz w:val="22"/>
          <w:szCs w:val="22"/>
        </w:rPr>
      </w:pPr>
    </w:p>
    <w:p w14:paraId="66A55F61" w14:textId="77777777" w:rsidR="00154136" w:rsidRDefault="00154136" w:rsidP="00154136">
      <w:pPr>
        <w:pStyle w:val="NormalWeb"/>
        <w:spacing w:line="480" w:lineRule="auto"/>
        <w:ind w:firstLine="720"/>
        <w:rPr>
          <w:rFonts w:ascii="Garamond" w:hAnsi="Garamond"/>
          <w:sz w:val="22"/>
          <w:szCs w:val="22"/>
        </w:rPr>
      </w:pPr>
    </w:p>
    <w:p w14:paraId="7149022C" w14:textId="77777777" w:rsidR="00154136" w:rsidRDefault="00154136" w:rsidP="00154136">
      <w:pPr>
        <w:pStyle w:val="NormalWeb"/>
        <w:spacing w:line="480" w:lineRule="auto"/>
        <w:ind w:firstLine="720"/>
        <w:rPr>
          <w:rFonts w:ascii="Garamond" w:hAnsi="Garamond"/>
          <w:sz w:val="22"/>
          <w:szCs w:val="22"/>
        </w:rPr>
      </w:pPr>
    </w:p>
    <w:p w14:paraId="18E54E71" w14:textId="77777777" w:rsidR="00154136" w:rsidRDefault="00154136" w:rsidP="00154136">
      <w:pPr>
        <w:pStyle w:val="NormalWeb"/>
        <w:spacing w:line="480" w:lineRule="auto"/>
        <w:ind w:firstLine="720"/>
        <w:rPr>
          <w:sz w:val="22"/>
          <w:szCs w:val="22"/>
        </w:rPr>
      </w:pPr>
      <w:r w:rsidRPr="000C2944">
        <w:rPr>
          <w:rFonts w:ascii="Garamond" w:hAnsi="Garamond"/>
          <w:sz w:val="22"/>
          <w:szCs w:val="22"/>
        </w:rPr>
        <w:t>M</w:t>
      </w:r>
      <w:r>
        <w:rPr>
          <w:rFonts w:ascii="Garamond" w:hAnsi="Garamond"/>
          <w:sz w:val="22"/>
          <w:szCs w:val="22"/>
        </w:rPr>
        <w:t>igratory</w:t>
      </w:r>
      <w:r w:rsidRPr="000C2944">
        <w:rPr>
          <w:rFonts w:ascii="Garamond" w:hAnsi="Garamond"/>
          <w:sz w:val="22"/>
          <w:szCs w:val="22"/>
        </w:rPr>
        <w:t xml:space="preserve"> species play an important role in supporting global nutrient transport and ecosystem services. However, their reliance on multiple ecosystems </w:t>
      </w:r>
      <w:proofErr w:type="gramStart"/>
      <w:r w:rsidRPr="000C2944">
        <w:rPr>
          <w:rFonts w:ascii="Garamond" w:hAnsi="Garamond"/>
          <w:sz w:val="22"/>
          <w:szCs w:val="22"/>
        </w:rPr>
        <w:t>make</w:t>
      </w:r>
      <w:proofErr w:type="gramEnd"/>
      <w:r w:rsidRPr="000C2944">
        <w:rPr>
          <w:rFonts w:ascii="Garamond" w:hAnsi="Garamond"/>
          <w:sz w:val="22"/>
          <w:szCs w:val="22"/>
        </w:rPr>
        <w:t xml:space="preserve"> them particularly vulnerable to </w:t>
      </w:r>
      <w:r>
        <w:rPr>
          <w:rFonts w:ascii="Garamond" w:hAnsi="Garamond"/>
          <w:sz w:val="22"/>
          <w:szCs w:val="22"/>
        </w:rPr>
        <w:t xml:space="preserve">the impacts of environmental </w:t>
      </w:r>
      <w:r w:rsidRPr="000C2944">
        <w:rPr>
          <w:rFonts w:ascii="Garamond" w:hAnsi="Garamond"/>
          <w:sz w:val="22"/>
          <w:szCs w:val="22"/>
        </w:rPr>
        <w:t xml:space="preserve">change. </w:t>
      </w:r>
      <w:r>
        <w:rPr>
          <w:rFonts w:ascii="Garamond" w:hAnsi="Garamond"/>
          <w:sz w:val="22"/>
          <w:szCs w:val="22"/>
        </w:rPr>
        <w:t xml:space="preserve">In addition, the mobile nature of migratory species makes research of their spatial ecology challenging. </w:t>
      </w:r>
      <w:r w:rsidRPr="0053609D">
        <w:rPr>
          <w:sz w:val="22"/>
          <w:szCs w:val="22"/>
        </w:rPr>
        <w:t>Amid accelerating climate change and anthropogenic pressures, effective management and climate adaptation strategies depend on understanding spatial ecology patterns that can establish baseline ecosystem function, reveal mechanisms driving functional changes, and map the spatial distribution of ecosystem service impacts.</w:t>
      </w:r>
    </w:p>
    <w:p w14:paraId="2FFF13A7" w14:textId="77777777" w:rsidR="00154136" w:rsidRDefault="00154136" w:rsidP="00154136">
      <w:pPr>
        <w:pStyle w:val="NormalWeb"/>
        <w:spacing w:line="480" w:lineRule="auto"/>
        <w:ind w:firstLine="720"/>
        <w:rPr>
          <w:sz w:val="22"/>
          <w:szCs w:val="22"/>
        </w:rPr>
      </w:pPr>
      <w:r w:rsidRPr="006624B2">
        <w:rPr>
          <w:sz w:val="22"/>
          <w:szCs w:val="22"/>
        </w:rPr>
        <w:t xml:space="preserve">Pacific salmon represent a critically important economic, subsistence, and cultural resource in Western Alaska. Their anadromous life cycle involves freshwater rearing, followed by several years of marine growth, before adults return to spawn in their natal riverine environments. This multi-ecosystem life history, combined with the extremely remote and rugged nature of these environments, makes monitoring salmon ecosystems exceedingly difficult. </w:t>
      </w:r>
    </w:p>
    <w:p w14:paraId="67A1B5E6" w14:textId="77777777" w:rsidR="00154136" w:rsidRPr="00B335D4" w:rsidRDefault="00154136" w:rsidP="00154136">
      <w:pPr>
        <w:pStyle w:val="NormalWeb"/>
        <w:spacing w:line="480" w:lineRule="auto"/>
        <w:ind w:firstLine="720"/>
        <w:rPr>
          <w:sz w:val="22"/>
          <w:szCs w:val="22"/>
        </w:rPr>
      </w:pPr>
      <w:r w:rsidRPr="00B335D4">
        <w:rPr>
          <w:sz w:val="22"/>
          <w:szCs w:val="22"/>
        </w:rPr>
        <w:t xml:space="preserve">Recent steep declines in salmon population health have created a region-wide emergency across Western Alaska. Several potential mechanisms for this population collapse are centered on the marine environment. However, assessing these hypotheses are hampered by an inability to understand the provenance of marine caught fish using current methods such as genetic stock identification (GSI). </w:t>
      </w:r>
    </w:p>
    <w:p w14:paraId="41CC164A" w14:textId="77777777" w:rsidR="00154136" w:rsidRDefault="00154136" w:rsidP="00154136">
      <w:pPr>
        <w:pStyle w:val="NormalWeb"/>
        <w:spacing w:line="480" w:lineRule="auto"/>
        <w:ind w:firstLine="720"/>
      </w:pPr>
    </w:p>
    <w:p w14:paraId="4D7FF7A3" w14:textId="77777777" w:rsidR="00154136" w:rsidRDefault="00154136" w:rsidP="00154136">
      <w:pPr>
        <w:pStyle w:val="NormalWeb"/>
        <w:spacing w:line="480" w:lineRule="auto"/>
        <w:ind w:firstLine="720"/>
      </w:pPr>
    </w:p>
    <w:p w14:paraId="414C117D" w14:textId="77777777" w:rsidR="00154136" w:rsidRDefault="00154136" w:rsidP="00154136">
      <w:pPr>
        <w:pStyle w:val="NormalWeb"/>
        <w:spacing w:line="480" w:lineRule="auto"/>
        <w:ind w:firstLine="720"/>
      </w:pPr>
      <w:r>
        <w:t xml:space="preserve">making it critically important to understand the mechanisms driving population </w:t>
      </w:r>
      <w:proofErr w:type="gramStart"/>
      <w:r>
        <w:t>collapse ,</w:t>
      </w:r>
      <w:proofErr w:type="gramEnd"/>
      <w:r>
        <w:t xml:space="preserve"> the stock specific impact of </w:t>
      </w:r>
    </w:p>
    <w:p w14:paraId="1E47CA1E" w14:textId="77777777" w:rsidR="00154136" w:rsidRDefault="00154136" w:rsidP="00154136">
      <w:pPr>
        <w:pStyle w:val="NormalWeb"/>
        <w:spacing w:line="480" w:lineRule="auto"/>
        <w:ind w:firstLine="720"/>
        <w:rPr>
          <w:rFonts w:ascii="Garamond" w:hAnsi="Garamond"/>
          <w:sz w:val="20"/>
          <w:szCs w:val="20"/>
        </w:rPr>
      </w:pPr>
      <w:r>
        <w:t>However, to date c</w:t>
      </w:r>
      <w:r w:rsidRPr="000F4F29">
        <w:rPr>
          <w:rFonts w:ascii="Garamond" w:hAnsi="Garamond"/>
          <w:sz w:val="20"/>
          <w:szCs w:val="20"/>
        </w:rPr>
        <w:t xml:space="preserve">urrent methods for estimating provenance, including genetic stock identification, lack the required spatial resolution to </w:t>
      </w:r>
      <w:r>
        <w:rPr>
          <w:rFonts w:ascii="Garamond" w:hAnsi="Garamond"/>
          <w:sz w:val="20"/>
          <w:szCs w:val="20"/>
        </w:rPr>
        <w:t xml:space="preserve">link marine caught fish to provenance within the freshwater ecosystem and therefore evaluate the stock of origin </w:t>
      </w:r>
    </w:p>
    <w:p w14:paraId="4321B558" w14:textId="77777777" w:rsidR="00154136" w:rsidRDefault="00154136" w:rsidP="00154136">
      <w:pPr>
        <w:pStyle w:val="NormalWeb"/>
        <w:spacing w:line="480" w:lineRule="auto"/>
        <w:ind w:firstLine="720"/>
        <w:rPr>
          <w:rFonts w:ascii="Garamond" w:hAnsi="Garamond"/>
          <w:sz w:val="20"/>
          <w:szCs w:val="20"/>
        </w:rPr>
      </w:pPr>
    </w:p>
    <w:p w14:paraId="7F36BFA4" w14:textId="77777777" w:rsidR="00154136" w:rsidRPr="000F4F29" w:rsidRDefault="00154136" w:rsidP="00154136">
      <w:pPr>
        <w:pStyle w:val="NormalWeb"/>
        <w:spacing w:line="480" w:lineRule="auto"/>
        <w:ind w:firstLine="720"/>
        <w:rPr>
          <w:rFonts w:ascii="Garamond" w:hAnsi="Garamond"/>
          <w:sz w:val="20"/>
          <w:szCs w:val="20"/>
        </w:rPr>
      </w:pPr>
      <w:r w:rsidRPr="000F4F29">
        <w:rPr>
          <w:rFonts w:ascii="Garamond" w:hAnsi="Garamond"/>
          <w:sz w:val="20"/>
          <w:szCs w:val="20"/>
        </w:rPr>
        <w:t xml:space="preserve">As such, current tools are poorly suited to evaluate the role of marine mortality on river- or stock-specific population health, hampering the ability to more completely evaluate the impacts of marine hypotheses on stock health in Western Alaska. </w:t>
      </w:r>
    </w:p>
    <w:p w14:paraId="7262EC23" w14:textId="77777777" w:rsidR="00154136" w:rsidRDefault="00154136" w:rsidP="00154136">
      <w:pPr>
        <w:pStyle w:val="NormalWeb"/>
        <w:spacing w:line="480" w:lineRule="auto"/>
        <w:rPr>
          <w:rFonts w:ascii="Garamond" w:hAnsi="Garamond"/>
          <w:sz w:val="20"/>
          <w:szCs w:val="20"/>
        </w:rPr>
      </w:pPr>
      <w:r>
        <w:tab/>
      </w:r>
      <w:r w:rsidRPr="00A31015">
        <w:rPr>
          <w:rFonts w:ascii="Garamond" w:hAnsi="Garamond"/>
          <w:sz w:val="20"/>
          <w:szCs w:val="20"/>
        </w:rPr>
        <w:t xml:space="preserve">Isotope-based methods can be powerful tools for estimating provenance and can achieve high precision in systems with significant isotopic heterogeneity. Otoliths, or ear stones found in fishes, continuously record isotopic and chemical signals from their environment into a metabolically inert calcium carbonate structure as the fish grows. These signals can then be analyzed </w:t>
      </w:r>
      <w:proofErr w:type="gramStart"/>
      <w:r w:rsidRPr="00A31015">
        <w:rPr>
          <w:rFonts w:ascii="Garamond" w:hAnsi="Garamond"/>
          <w:sz w:val="20"/>
          <w:szCs w:val="20"/>
        </w:rPr>
        <w:t>post mortem</w:t>
      </w:r>
      <w:proofErr w:type="gramEnd"/>
      <w:r w:rsidRPr="00A31015">
        <w:rPr>
          <w:rFonts w:ascii="Garamond" w:hAnsi="Garamond"/>
          <w:sz w:val="20"/>
          <w:szCs w:val="20"/>
        </w:rPr>
        <w:t xml:space="preserve"> to extract a chronological archive of life history characteristics over the fish's life. For provenance applications, the strontium isotope ratio Sr87/Sr86 is particularly powerful as it is faithfully incorporated into the otolith structure, is temporally stable in many systems, and is heterogeneously distributed in geologically diverse watersheds. Sr87/86 ratios from discrete time periods of interest (e.g., freshwater rearing period) can be related to landscape values to estimate geographic origin</w:t>
      </w:r>
      <w:r w:rsidRPr="00CA34D3">
        <w:rPr>
          <w:rFonts w:ascii="Garamond" w:hAnsi="Garamond"/>
          <w:sz w:val="20"/>
          <w:szCs w:val="20"/>
        </w:rPr>
        <w:t xml:space="preserve">. Patterns in these data contain information about life history characteristics including rearing environments, relative growth among environments and between years, migration routes, and maternal migration patterns. In some cases, otolith data contain distinct sequential states that can be directly compared to landscape values to reconstruct migration routes. However, when movement through multiple environments occurs too quickly for the otolith to fully incorporate each environmental signal, as is often the case for </w:t>
      </w:r>
      <w:proofErr w:type="spellStart"/>
      <w:r w:rsidRPr="00CA34D3">
        <w:rPr>
          <w:rFonts w:ascii="Garamond" w:hAnsi="Garamond"/>
          <w:sz w:val="20"/>
          <w:szCs w:val="20"/>
        </w:rPr>
        <w:t>outmigrating</w:t>
      </w:r>
      <w:proofErr w:type="spellEnd"/>
      <w:r w:rsidRPr="00CA34D3">
        <w:rPr>
          <w:rFonts w:ascii="Garamond" w:hAnsi="Garamond"/>
          <w:sz w:val="20"/>
          <w:szCs w:val="20"/>
        </w:rPr>
        <w:t xml:space="preserve"> salmon, patterns</w:t>
      </w:r>
      <w:r>
        <w:rPr>
          <w:rFonts w:ascii="Garamond" w:hAnsi="Garamond"/>
          <w:sz w:val="20"/>
          <w:szCs w:val="20"/>
        </w:rPr>
        <w:t xml:space="preserve"> in the data reflecting </w:t>
      </w:r>
      <w:r w:rsidRPr="00CA34D3">
        <w:rPr>
          <w:rFonts w:ascii="Garamond" w:hAnsi="Garamond"/>
          <w:sz w:val="20"/>
          <w:szCs w:val="20"/>
        </w:rPr>
        <w:t xml:space="preserve">migration </w:t>
      </w:r>
      <w:r>
        <w:rPr>
          <w:rFonts w:ascii="Garamond" w:hAnsi="Garamond"/>
          <w:sz w:val="20"/>
          <w:szCs w:val="20"/>
        </w:rPr>
        <w:t xml:space="preserve">routes </w:t>
      </w:r>
      <w:r w:rsidRPr="00CA34D3">
        <w:rPr>
          <w:rFonts w:ascii="Garamond" w:hAnsi="Garamond"/>
          <w:sz w:val="20"/>
          <w:szCs w:val="20"/>
        </w:rPr>
        <w:t>cannot be directly compared to landscape values.</w:t>
      </w:r>
      <w:r>
        <w:rPr>
          <w:rFonts w:ascii="Garamond" w:hAnsi="Garamond"/>
          <w:sz w:val="20"/>
          <w:szCs w:val="20"/>
        </w:rPr>
        <w:t xml:space="preserve"> </w:t>
      </w:r>
    </w:p>
    <w:p w14:paraId="5809FAC4" w14:textId="77777777" w:rsidR="00154136" w:rsidRDefault="00154136" w:rsidP="00154136">
      <w:pPr>
        <w:pStyle w:val="NormalWeb"/>
        <w:spacing w:line="480" w:lineRule="auto"/>
        <w:rPr>
          <w:rFonts w:ascii="Garamond" w:hAnsi="Garamond"/>
          <w:sz w:val="20"/>
          <w:szCs w:val="20"/>
        </w:rPr>
      </w:pPr>
      <w:r>
        <w:rPr>
          <w:rFonts w:ascii="Garamond" w:hAnsi="Garamond"/>
          <w:sz w:val="20"/>
          <w:szCs w:val="20"/>
        </w:rPr>
        <w:lastRenderedPageBreak/>
        <w:tab/>
      </w:r>
      <w:r w:rsidRPr="0022743C">
        <w:rPr>
          <w:rFonts w:ascii="Garamond" w:hAnsi="Garamond"/>
          <w:sz w:val="20"/>
          <w:szCs w:val="20"/>
        </w:rPr>
        <w:t xml:space="preserve">In Western Alaska, these methods have been used to estimate provenance of Chinook and sockeye salmon to the tributary or sub-basin scale within large watersheds. However, for fish caught in the marine environment, isotope ratio heterogeneity is insufficient relative to the spatial scale of potential habitat. Estimates of provenance using natal origin Sr87/86 cannot reliably distinguish among habitats with similar isotope ratios, introducing significant error into provenance assignments and precluding the use of this method for marine-caught fish. Fish from natal rearing regions with similar Sr87/86 values but from different areas of the watershed experience different migration routes as they </w:t>
      </w:r>
      <w:proofErr w:type="spellStart"/>
      <w:r w:rsidRPr="0022743C">
        <w:rPr>
          <w:rFonts w:ascii="Garamond" w:hAnsi="Garamond"/>
          <w:sz w:val="20"/>
          <w:szCs w:val="20"/>
        </w:rPr>
        <w:t>outmigrate</w:t>
      </w:r>
      <w:proofErr w:type="spellEnd"/>
      <w:r w:rsidRPr="0022743C">
        <w:rPr>
          <w:rFonts w:ascii="Garamond" w:hAnsi="Garamond"/>
          <w:sz w:val="20"/>
          <w:szCs w:val="20"/>
        </w:rPr>
        <w:t xml:space="preserve"> to the ocean. As a result, although natal origin Sr87/86 values may be indistinguishable, there may be stock-specific or watershed-specific patterns in the remaining otolith data that can distinguish among rivers.</w:t>
      </w:r>
    </w:p>
    <w:p w14:paraId="11E61B61" w14:textId="77777777" w:rsidR="00154136" w:rsidRPr="006E1563" w:rsidRDefault="00154136" w:rsidP="00154136">
      <w:pPr>
        <w:pStyle w:val="NormalWeb"/>
        <w:spacing w:line="480" w:lineRule="auto"/>
        <w:rPr>
          <w:rFonts w:ascii="Garamond" w:hAnsi="Garamond"/>
          <w:sz w:val="20"/>
          <w:szCs w:val="20"/>
        </w:rPr>
      </w:pPr>
      <w:r>
        <w:rPr>
          <w:rFonts w:ascii="Garamond" w:hAnsi="Garamond"/>
          <w:sz w:val="20"/>
          <w:szCs w:val="20"/>
        </w:rPr>
        <w:tab/>
      </w:r>
      <w:r w:rsidRPr="006E1563">
        <w:rPr>
          <w:rFonts w:ascii="Garamond" w:hAnsi="Garamond"/>
          <w:sz w:val="20"/>
          <w:szCs w:val="20"/>
        </w:rPr>
        <w:t>The use of machine learning in ecological applications has increased dramatically in recent years due to the ability of these methods to identify patterns in complex datasets. There is growing interest in applying these methods to otolith isotope-based applications and in harnessing information from the full otolith dataset to distinguish among life history types and characteristics. However, it has not been explored whether machine learning tools applied to otolith timeseries data can distinguish among individuals with the same natal origin values but different watersheds of origin. Here, we apply machine learning methods to explore this utility and develop a model to classify marine-caught fish of unknown origin to their river of origin in Western Alaska.</w:t>
      </w:r>
    </w:p>
    <w:p w14:paraId="3F40A337" w14:textId="77777777" w:rsidR="003E5607" w:rsidRDefault="003E5607" w:rsidP="00071CCC">
      <w:pPr>
        <w:rPr>
          <w:rFonts w:ascii="Garamond" w:hAnsi="Garamond"/>
          <w:sz w:val="22"/>
          <w:szCs w:val="22"/>
        </w:rPr>
      </w:pPr>
    </w:p>
    <w:p w14:paraId="1C4DE14E" w14:textId="77777777" w:rsidR="003E5607" w:rsidRDefault="003E5607" w:rsidP="00071CCC">
      <w:pPr>
        <w:rPr>
          <w:rFonts w:ascii="Garamond" w:hAnsi="Garamond"/>
          <w:sz w:val="22"/>
          <w:szCs w:val="22"/>
        </w:rPr>
      </w:pPr>
    </w:p>
    <w:p w14:paraId="2872A372" w14:textId="77777777" w:rsidR="003E5607" w:rsidRDefault="003E5607" w:rsidP="00071CCC">
      <w:pPr>
        <w:rPr>
          <w:rFonts w:ascii="Garamond" w:hAnsi="Garamond"/>
          <w:sz w:val="22"/>
          <w:szCs w:val="22"/>
        </w:rPr>
      </w:pPr>
    </w:p>
    <w:p w14:paraId="77330B5C" w14:textId="1BF6346C" w:rsidR="00071CCC" w:rsidRDefault="001F7701" w:rsidP="00071CCC">
      <w:r>
        <w:t xml:space="preserve"> </w:t>
      </w:r>
    </w:p>
    <w:sectPr w:rsidR="00071C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2"/>
  </w:num>
  <w:num w:numId="2" w16cid:durableId="1398362279">
    <w:abstractNumId w:val="1"/>
  </w:num>
  <w:num w:numId="3" w16cid:durableId="5505034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43ACE"/>
    <w:rsid w:val="00071CCC"/>
    <w:rsid w:val="000941AF"/>
    <w:rsid w:val="000C2944"/>
    <w:rsid w:val="000D1B34"/>
    <w:rsid w:val="000F4F29"/>
    <w:rsid w:val="00103E0E"/>
    <w:rsid w:val="00112ED8"/>
    <w:rsid w:val="00135A3B"/>
    <w:rsid w:val="00154136"/>
    <w:rsid w:val="001844EB"/>
    <w:rsid w:val="001D222B"/>
    <w:rsid w:val="001D6A79"/>
    <w:rsid w:val="001F7701"/>
    <w:rsid w:val="00201BCD"/>
    <w:rsid w:val="00202BA8"/>
    <w:rsid w:val="00220A2A"/>
    <w:rsid w:val="00226DBF"/>
    <w:rsid w:val="0022743C"/>
    <w:rsid w:val="00292609"/>
    <w:rsid w:val="002F666C"/>
    <w:rsid w:val="0032184B"/>
    <w:rsid w:val="00354445"/>
    <w:rsid w:val="003642FE"/>
    <w:rsid w:val="00386D82"/>
    <w:rsid w:val="003A69C6"/>
    <w:rsid w:val="003A7A96"/>
    <w:rsid w:val="003B0A46"/>
    <w:rsid w:val="003E5607"/>
    <w:rsid w:val="00406C9B"/>
    <w:rsid w:val="004146AA"/>
    <w:rsid w:val="00435068"/>
    <w:rsid w:val="00443445"/>
    <w:rsid w:val="004472CA"/>
    <w:rsid w:val="00464971"/>
    <w:rsid w:val="00477D73"/>
    <w:rsid w:val="004C4DA5"/>
    <w:rsid w:val="004D2BA0"/>
    <w:rsid w:val="00533C00"/>
    <w:rsid w:val="0053609D"/>
    <w:rsid w:val="00542302"/>
    <w:rsid w:val="00563F6D"/>
    <w:rsid w:val="005A0FE2"/>
    <w:rsid w:val="005B3BF5"/>
    <w:rsid w:val="005E7567"/>
    <w:rsid w:val="005F0F57"/>
    <w:rsid w:val="006624B2"/>
    <w:rsid w:val="00683419"/>
    <w:rsid w:val="006A5948"/>
    <w:rsid w:val="006C63F4"/>
    <w:rsid w:val="006D0CB1"/>
    <w:rsid w:val="006D1DD4"/>
    <w:rsid w:val="006E1563"/>
    <w:rsid w:val="00737BCD"/>
    <w:rsid w:val="0075722E"/>
    <w:rsid w:val="00780305"/>
    <w:rsid w:val="007803F1"/>
    <w:rsid w:val="008310CB"/>
    <w:rsid w:val="008475B7"/>
    <w:rsid w:val="00882F20"/>
    <w:rsid w:val="00884ECC"/>
    <w:rsid w:val="008A53F5"/>
    <w:rsid w:val="008C5595"/>
    <w:rsid w:val="008C6234"/>
    <w:rsid w:val="00907410"/>
    <w:rsid w:val="0092735E"/>
    <w:rsid w:val="0095522F"/>
    <w:rsid w:val="00965651"/>
    <w:rsid w:val="009743E7"/>
    <w:rsid w:val="009A02DB"/>
    <w:rsid w:val="009B0B8C"/>
    <w:rsid w:val="009B4729"/>
    <w:rsid w:val="009C5E47"/>
    <w:rsid w:val="009D0CB2"/>
    <w:rsid w:val="009F51C3"/>
    <w:rsid w:val="00A0360F"/>
    <w:rsid w:val="00A16CAA"/>
    <w:rsid w:val="00A31015"/>
    <w:rsid w:val="00A4709E"/>
    <w:rsid w:val="00A4712A"/>
    <w:rsid w:val="00A60C7C"/>
    <w:rsid w:val="00A83F4D"/>
    <w:rsid w:val="00AA6FED"/>
    <w:rsid w:val="00AB4F2C"/>
    <w:rsid w:val="00B119FB"/>
    <w:rsid w:val="00B30111"/>
    <w:rsid w:val="00B32AF3"/>
    <w:rsid w:val="00B335D4"/>
    <w:rsid w:val="00B936A6"/>
    <w:rsid w:val="00BD3BE0"/>
    <w:rsid w:val="00BF2E8A"/>
    <w:rsid w:val="00C02555"/>
    <w:rsid w:val="00C265F6"/>
    <w:rsid w:val="00C426E7"/>
    <w:rsid w:val="00C73537"/>
    <w:rsid w:val="00C9741A"/>
    <w:rsid w:val="00CA34D3"/>
    <w:rsid w:val="00CD36CA"/>
    <w:rsid w:val="00CF0294"/>
    <w:rsid w:val="00CF5C6C"/>
    <w:rsid w:val="00D7690A"/>
    <w:rsid w:val="00D848A0"/>
    <w:rsid w:val="00D86BCC"/>
    <w:rsid w:val="00D97F1C"/>
    <w:rsid w:val="00DA7891"/>
    <w:rsid w:val="00DB0B6F"/>
    <w:rsid w:val="00DE389D"/>
    <w:rsid w:val="00E06D65"/>
    <w:rsid w:val="00E454BB"/>
    <w:rsid w:val="00E45DBA"/>
    <w:rsid w:val="00E50AAB"/>
    <w:rsid w:val="00E673AF"/>
    <w:rsid w:val="00EC7467"/>
    <w:rsid w:val="00EE450C"/>
    <w:rsid w:val="00F06C0C"/>
    <w:rsid w:val="00F6547F"/>
    <w:rsid w:val="00F75B08"/>
    <w:rsid w:val="00FA19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AD6F7EB0-389C-E54B-A9F2-C95A15ED4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710</TotalTime>
  <Pages>9</Pages>
  <Words>2825</Words>
  <Characters>16106</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33</cp:revision>
  <dcterms:created xsi:type="dcterms:W3CDTF">2025-05-19T03:17:00Z</dcterms:created>
  <dcterms:modified xsi:type="dcterms:W3CDTF">2025-08-07T18:18:00Z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id="IJp9HFxe"/&gt;&lt;style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