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9DB43" w14:textId="78E92E75" w:rsidR="00D37BFA" w:rsidRPr="003D552A" w:rsidRDefault="00746A23"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Ecological Applications </w:t>
      </w:r>
    </w:p>
    <w:p w14:paraId="66AE0996" w14:textId="7CE5E1EC" w:rsidR="00746A23" w:rsidRPr="00D73DD0" w:rsidRDefault="00746A23" w:rsidP="00E81C64">
      <w:pPr>
        <w:spacing w:line="480" w:lineRule="auto"/>
        <w:jc w:val="center"/>
        <w:rPr>
          <w:rFonts w:ascii="Times New Roman" w:hAnsi="Times New Roman" w:cs="Times New Roman"/>
          <w:sz w:val="32"/>
          <w:szCs w:val="32"/>
        </w:rPr>
      </w:pPr>
      <w:r w:rsidRPr="00D73DD0">
        <w:rPr>
          <w:rFonts w:ascii="Times New Roman" w:hAnsi="Times New Roman" w:cs="Times New Roman"/>
          <w:sz w:val="32"/>
          <w:szCs w:val="32"/>
        </w:rPr>
        <w:t xml:space="preserve">Article </w:t>
      </w:r>
    </w:p>
    <w:p w14:paraId="058C4C19" w14:textId="5307A664" w:rsidR="00103E0E" w:rsidRPr="003D552A" w:rsidRDefault="00071CCC"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Machine learning applied to otolith </w:t>
      </w:r>
      <w:r w:rsidR="00CF235E" w:rsidRPr="003D552A">
        <w:rPr>
          <w:rFonts w:ascii="Times New Roman" w:hAnsi="Times New Roman" w:cs="Times New Roman"/>
          <w:b/>
          <w:bCs/>
          <w:sz w:val="36"/>
          <w:szCs w:val="36"/>
        </w:rPr>
        <w:t>microchemical</w:t>
      </w:r>
      <w:r w:rsidRPr="003D552A">
        <w:rPr>
          <w:rFonts w:ascii="Times New Roman" w:hAnsi="Times New Roman" w:cs="Times New Roman"/>
          <w:b/>
          <w:bCs/>
          <w:sz w:val="36"/>
          <w:szCs w:val="36"/>
        </w:rPr>
        <w:t xml:space="preserve"> data to discriminate </w:t>
      </w:r>
      <w:r w:rsidR="00CF235E" w:rsidRPr="003D552A">
        <w:rPr>
          <w:rFonts w:ascii="Times New Roman" w:hAnsi="Times New Roman" w:cs="Times New Roman"/>
          <w:b/>
          <w:bCs/>
          <w:sz w:val="36"/>
          <w:szCs w:val="36"/>
        </w:rPr>
        <w:t xml:space="preserve">stock </w:t>
      </w:r>
      <w:r w:rsidRPr="003D552A">
        <w:rPr>
          <w:rFonts w:ascii="Times New Roman" w:hAnsi="Times New Roman" w:cs="Times New Roman"/>
          <w:b/>
          <w:bCs/>
          <w:sz w:val="36"/>
          <w:szCs w:val="36"/>
        </w:rPr>
        <w:t xml:space="preserve">of origin </w:t>
      </w:r>
      <w:r w:rsidR="00CF235E" w:rsidRPr="003D552A">
        <w:rPr>
          <w:rFonts w:ascii="Times New Roman" w:hAnsi="Times New Roman" w:cs="Times New Roman"/>
          <w:b/>
          <w:bCs/>
          <w:sz w:val="36"/>
          <w:szCs w:val="36"/>
        </w:rPr>
        <w:t>in salmon</w:t>
      </w:r>
    </w:p>
    <w:p w14:paraId="35556348" w14:textId="77777777" w:rsidR="006B64F4" w:rsidRPr="003D552A" w:rsidRDefault="006B64F4" w:rsidP="00E81C64">
      <w:pPr>
        <w:spacing w:line="480" w:lineRule="auto"/>
        <w:jc w:val="center"/>
        <w:rPr>
          <w:rFonts w:ascii="Times New Roman" w:hAnsi="Times New Roman" w:cs="Times New Roman"/>
          <w:sz w:val="28"/>
          <w:szCs w:val="28"/>
        </w:rPr>
      </w:pPr>
    </w:p>
    <w:p w14:paraId="466CDD8A" w14:textId="6AFE3573" w:rsidR="00043ACE" w:rsidRPr="003D552A" w:rsidRDefault="00071CCC" w:rsidP="00E81C64">
      <w:pPr>
        <w:spacing w:line="480" w:lineRule="auto"/>
        <w:jc w:val="center"/>
        <w:rPr>
          <w:rFonts w:ascii="Times New Roman" w:hAnsi="Times New Roman" w:cs="Times New Roman"/>
          <w:sz w:val="28"/>
          <w:szCs w:val="28"/>
          <w:vertAlign w:val="superscript"/>
        </w:rPr>
      </w:pPr>
      <w:r w:rsidRPr="003D552A">
        <w:rPr>
          <w:rFonts w:ascii="Times New Roman" w:hAnsi="Times New Roman" w:cs="Times New Roman"/>
          <w:sz w:val="28"/>
          <w:szCs w:val="28"/>
        </w:rPr>
        <w:t>Ben Makhlouf</w:t>
      </w:r>
      <w:r w:rsidR="00D72A5D" w:rsidRPr="003D552A">
        <w:rPr>
          <w:rFonts w:ascii="Times New Roman" w:hAnsi="Times New Roman" w:cs="Times New Roman"/>
          <w:sz w:val="28"/>
          <w:szCs w:val="28"/>
          <w:vertAlign w:val="superscript"/>
        </w:rPr>
        <w:t xml:space="preserve"> 1</w:t>
      </w:r>
      <w:r w:rsidRPr="003D552A">
        <w:rPr>
          <w:rFonts w:ascii="Times New Roman" w:hAnsi="Times New Roman" w:cs="Times New Roman"/>
          <w:sz w:val="28"/>
          <w:szCs w:val="28"/>
        </w:rPr>
        <w:t xml:space="preserve">, Daniel </w:t>
      </w:r>
      <w:r w:rsidR="00DB57F7" w:rsidRPr="003D552A">
        <w:rPr>
          <w:rFonts w:ascii="Times New Roman" w:hAnsi="Times New Roman" w:cs="Times New Roman"/>
          <w:sz w:val="28"/>
          <w:szCs w:val="28"/>
        </w:rPr>
        <w:t xml:space="preserve">E. </w:t>
      </w:r>
      <w:r w:rsidRPr="003D552A">
        <w:rPr>
          <w:rFonts w:ascii="Times New Roman" w:hAnsi="Times New Roman" w:cs="Times New Roman"/>
          <w:sz w:val="28"/>
          <w:szCs w:val="28"/>
        </w:rPr>
        <w:t>Schindler</w:t>
      </w:r>
      <w:r w:rsidR="00D72A5D"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1</w:t>
      </w:r>
      <w:r w:rsidRPr="003D552A">
        <w:rPr>
          <w:rFonts w:ascii="Times New Roman" w:hAnsi="Times New Roman" w:cs="Times New Roman"/>
          <w:sz w:val="28"/>
          <w:szCs w:val="28"/>
        </w:rPr>
        <w:t xml:space="preserve">, Valentina </w:t>
      </w:r>
      <w:proofErr w:type="spellStart"/>
      <w:r w:rsidRPr="003D552A">
        <w:rPr>
          <w:rFonts w:ascii="Times New Roman" w:hAnsi="Times New Roman" w:cs="Times New Roman"/>
          <w:sz w:val="28"/>
          <w:szCs w:val="28"/>
        </w:rPr>
        <w:t>Staneva</w:t>
      </w:r>
      <w:proofErr w:type="spellEnd"/>
      <w:r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2</w:t>
      </w:r>
    </w:p>
    <w:p w14:paraId="533372FD" w14:textId="3C625EDA"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1</w:t>
      </w:r>
      <w:r w:rsidRPr="003D552A">
        <w:rPr>
          <w:rFonts w:ascii="Times New Roman" w:hAnsi="Times New Roman" w:cs="Times New Roman"/>
          <w:i/>
          <w:iCs/>
          <w:sz w:val="20"/>
          <w:szCs w:val="20"/>
        </w:rPr>
        <w:t>School of Aquatic and Fisheries Sciences, University of Washington, Seattle, Washington, 98195 USA</w:t>
      </w:r>
    </w:p>
    <w:p w14:paraId="22F7EDD8" w14:textId="545DB22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2</w:t>
      </w:r>
      <w:r w:rsidR="0093470B">
        <w:rPr>
          <w:rFonts w:ascii="Times New Roman" w:hAnsi="Times New Roman" w:cs="Times New Roman"/>
          <w:i/>
          <w:iCs/>
          <w:sz w:val="20"/>
          <w:szCs w:val="20"/>
        </w:rPr>
        <w:t>eScience Institute</w:t>
      </w:r>
      <w:r w:rsidRPr="003D552A">
        <w:rPr>
          <w:rFonts w:ascii="Times New Roman" w:hAnsi="Times New Roman" w:cs="Times New Roman"/>
          <w:i/>
          <w:iCs/>
          <w:sz w:val="20"/>
          <w:szCs w:val="20"/>
        </w:rPr>
        <w:t>, University of Washington, Seattle, Washington, 98195 USA</w:t>
      </w:r>
    </w:p>
    <w:p w14:paraId="59B41A45" w14:textId="77777777" w:rsidR="00AC6A34" w:rsidRPr="003D552A" w:rsidRDefault="00AC6A34" w:rsidP="00E81C64">
      <w:pPr>
        <w:spacing w:line="480" w:lineRule="auto"/>
        <w:jc w:val="center"/>
        <w:rPr>
          <w:rFonts w:ascii="Times New Roman" w:hAnsi="Times New Roman" w:cs="Times New Roman"/>
          <w:sz w:val="22"/>
          <w:szCs w:val="22"/>
        </w:rPr>
      </w:pPr>
    </w:p>
    <w:p w14:paraId="275A9A74" w14:textId="7CDE3823" w:rsidR="00327593" w:rsidRDefault="00746A23" w:rsidP="007B278F">
      <w:pPr>
        <w:spacing w:line="480" w:lineRule="auto"/>
        <w:jc w:val="center"/>
        <w:rPr>
          <w:rFonts w:ascii="Times New Roman" w:hAnsi="Times New Roman" w:cs="Times New Roman"/>
          <w:sz w:val="22"/>
          <w:szCs w:val="22"/>
        </w:rPr>
      </w:pPr>
      <w:r w:rsidRPr="003D552A">
        <w:rPr>
          <w:rFonts w:ascii="Times New Roman" w:hAnsi="Times New Roman" w:cs="Times New Roman"/>
          <w:sz w:val="22"/>
          <w:szCs w:val="22"/>
        </w:rPr>
        <w:t>Corresponding Author: Ben Makhlouf</w:t>
      </w:r>
      <w:r w:rsidR="006D5064" w:rsidRPr="003D552A">
        <w:rPr>
          <w:rFonts w:ascii="Times New Roman" w:hAnsi="Times New Roman" w:cs="Times New Roman"/>
          <w:sz w:val="22"/>
          <w:szCs w:val="22"/>
        </w:rPr>
        <w:t xml:space="preserve"> (</w:t>
      </w:r>
      <w:hyperlink r:id="rId5" w:history="1">
        <w:r w:rsidR="006D5064" w:rsidRPr="003D552A">
          <w:rPr>
            <w:rStyle w:val="Hyperlink"/>
            <w:rFonts w:ascii="Times New Roman" w:hAnsi="Times New Roman" w:cs="Times New Roman"/>
            <w:sz w:val="22"/>
            <w:szCs w:val="22"/>
          </w:rPr>
          <w:t>bmak29@uw.edu</w:t>
        </w:r>
      </w:hyperlink>
      <w:r w:rsidR="006D5064" w:rsidRPr="003D552A">
        <w:rPr>
          <w:rFonts w:ascii="Times New Roman" w:hAnsi="Times New Roman" w:cs="Times New Roman"/>
          <w:sz w:val="22"/>
          <w:szCs w:val="22"/>
        </w:rPr>
        <w:t>)</w:t>
      </w:r>
    </w:p>
    <w:p w14:paraId="21ED7B2E" w14:textId="77777777" w:rsidR="007B278F" w:rsidRPr="003D552A" w:rsidRDefault="007B278F" w:rsidP="007B278F">
      <w:pPr>
        <w:spacing w:line="480" w:lineRule="auto"/>
        <w:jc w:val="center"/>
        <w:rPr>
          <w:rFonts w:ascii="Times New Roman" w:hAnsi="Times New Roman" w:cs="Times New Roman"/>
          <w:sz w:val="22"/>
          <w:szCs w:val="22"/>
        </w:rPr>
      </w:pPr>
    </w:p>
    <w:p w14:paraId="7A43BC7E" w14:textId="0C08FBF8" w:rsidR="00F03EFA" w:rsidRPr="00D73DD0" w:rsidRDefault="00327593" w:rsidP="007B278F">
      <w:pPr>
        <w:spacing w:line="480" w:lineRule="auto"/>
        <w:ind w:left="2880" w:firstLine="720"/>
        <w:rPr>
          <w:rFonts w:ascii="Times New Roman" w:hAnsi="Times New Roman" w:cs="Times New Roman"/>
        </w:rPr>
      </w:pPr>
      <w:r w:rsidRPr="00D73DD0">
        <w:rPr>
          <w:rFonts w:ascii="Times New Roman" w:hAnsi="Times New Roman" w:cs="Times New Roman"/>
        </w:rPr>
        <w:t xml:space="preserve">Open research statement: </w:t>
      </w:r>
    </w:p>
    <w:p w14:paraId="2A7BB331" w14:textId="5E71CF83" w:rsidR="007B278F" w:rsidRPr="007B278F" w:rsidRDefault="007B278F" w:rsidP="007B278F">
      <w:pPr>
        <w:spacing w:line="480" w:lineRule="auto"/>
        <w:jc w:val="center"/>
        <w:rPr>
          <w:rFonts w:ascii="Garamond" w:hAnsi="Garamond" w:cs="Times New Roman"/>
          <w:sz w:val="22"/>
          <w:szCs w:val="22"/>
        </w:rPr>
      </w:pPr>
      <w:r w:rsidRPr="007B278F">
        <w:rPr>
          <w:rFonts w:ascii="Garamond" w:hAnsi="Garamond" w:cs="Times New Roman"/>
          <w:sz w:val="22"/>
          <w:szCs w:val="22"/>
        </w:rPr>
        <w:t xml:space="preserve">Data and code </w:t>
      </w:r>
      <w:proofErr w:type="gramStart"/>
      <w:r w:rsidRPr="007B278F">
        <w:rPr>
          <w:rFonts w:ascii="Garamond" w:hAnsi="Garamond" w:cs="Times New Roman"/>
          <w:sz w:val="22"/>
          <w:szCs w:val="22"/>
        </w:rPr>
        <w:t>is</w:t>
      </w:r>
      <w:proofErr w:type="gramEnd"/>
      <w:r w:rsidRPr="007B278F">
        <w:rPr>
          <w:rFonts w:ascii="Garamond" w:hAnsi="Garamond" w:cs="Times New Roman"/>
          <w:sz w:val="22"/>
          <w:szCs w:val="22"/>
        </w:rPr>
        <w:t xml:space="preserve"> available </w:t>
      </w:r>
      <w:r>
        <w:rPr>
          <w:rFonts w:ascii="Garamond" w:hAnsi="Garamond" w:cs="Times New Roman"/>
          <w:sz w:val="22"/>
          <w:szCs w:val="22"/>
        </w:rPr>
        <w:t xml:space="preserve">in </w:t>
      </w:r>
      <w:proofErr w:type="spellStart"/>
      <w:r>
        <w:rPr>
          <w:rFonts w:ascii="Garamond" w:hAnsi="Garamond" w:cs="Times New Roman"/>
          <w:sz w:val="22"/>
          <w:szCs w:val="22"/>
        </w:rPr>
        <w:t>Zenodo</w:t>
      </w:r>
      <w:proofErr w:type="spellEnd"/>
      <w:r>
        <w:rPr>
          <w:rFonts w:ascii="Garamond" w:hAnsi="Garamond" w:cs="Times New Roman"/>
          <w:sz w:val="22"/>
          <w:szCs w:val="22"/>
        </w:rPr>
        <w:t xml:space="preserve">: </w:t>
      </w:r>
      <w:r w:rsidRPr="007B278F">
        <w:rPr>
          <w:rFonts w:ascii="Garamond" w:hAnsi="Garamond"/>
          <w:sz w:val="22"/>
          <w:szCs w:val="22"/>
          <w:shd w:val="clear" w:color="auto" w:fill="FFFFFF"/>
        </w:rPr>
        <w:t>10.5281/zenodo.17546297</w:t>
      </w:r>
    </w:p>
    <w:p w14:paraId="4632772F" w14:textId="77777777" w:rsidR="00F22A75" w:rsidRDefault="00F22A75" w:rsidP="007B278F">
      <w:pPr>
        <w:spacing w:line="480" w:lineRule="auto"/>
        <w:rPr>
          <w:rFonts w:ascii="Times New Roman" w:hAnsi="Times New Roman" w:cs="Times New Roman"/>
          <w:sz w:val="22"/>
          <w:szCs w:val="22"/>
        </w:rPr>
      </w:pPr>
    </w:p>
    <w:p w14:paraId="2C9240D5" w14:textId="77777777" w:rsidR="007B278F" w:rsidRDefault="007B278F" w:rsidP="007B278F">
      <w:pPr>
        <w:spacing w:line="480" w:lineRule="auto"/>
        <w:rPr>
          <w:rFonts w:ascii="Times New Roman" w:hAnsi="Times New Roman" w:cs="Times New Roman"/>
          <w:sz w:val="22"/>
          <w:szCs w:val="22"/>
        </w:rPr>
      </w:pPr>
    </w:p>
    <w:p w14:paraId="0E2C3219" w14:textId="211FE07A" w:rsidR="001B766F" w:rsidRPr="003D552A" w:rsidRDefault="001B766F" w:rsidP="00D73DD0">
      <w:pPr>
        <w:spacing w:line="480" w:lineRule="auto"/>
        <w:jc w:val="center"/>
        <w:rPr>
          <w:rFonts w:ascii="Times New Roman" w:hAnsi="Times New Roman" w:cs="Times New Roman"/>
          <w:i/>
          <w:iCs/>
          <w:sz w:val="22"/>
          <w:szCs w:val="22"/>
        </w:rPr>
      </w:pPr>
      <w:r w:rsidRPr="003D552A">
        <w:rPr>
          <w:rFonts w:ascii="Times New Roman" w:hAnsi="Times New Roman" w:cs="Times New Roman"/>
          <w:sz w:val="22"/>
          <w:szCs w:val="22"/>
        </w:rPr>
        <w:t>Key words:</w:t>
      </w:r>
      <w:r w:rsidR="00806096">
        <w:rPr>
          <w:rFonts w:ascii="Times New Roman" w:hAnsi="Times New Roman" w:cs="Times New Roman"/>
          <w:sz w:val="22"/>
          <w:szCs w:val="22"/>
        </w:rPr>
        <w:t xml:space="preserve"> </w:t>
      </w:r>
      <w:r w:rsidR="00806096" w:rsidRPr="00806096">
        <w:rPr>
          <w:rFonts w:ascii="Times New Roman" w:hAnsi="Times New Roman" w:cs="Times New Roman"/>
          <w:i/>
          <w:iCs/>
          <w:sz w:val="22"/>
          <w:szCs w:val="22"/>
        </w:rPr>
        <w:t xml:space="preserve">Fisheries, </w:t>
      </w:r>
      <w:r w:rsidR="00806096" w:rsidRPr="003D552A">
        <w:rPr>
          <w:rFonts w:ascii="Times New Roman" w:hAnsi="Times New Roman" w:cs="Times New Roman"/>
          <w:i/>
          <w:iCs/>
          <w:sz w:val="22"/>
          <w:szCs w:val="22"/>
        </w:rPr>
        <w:t>Machine Learning</w:t>
      </w:r>
      <w:r w:rsidR="00806096">
        <w:rPr>
          <w:rFonts w:ascii="Times New Roman" w:hAnsi="Times New Roman" w:cs="Times New Roman"/>
          <w:i/>
          <w:iCs/>
          <w:sz w:val="22"/>
          <w:szCs w:val="22"/>
        </w:rPr>
        <w:t xml:space="preserve">, </w:t>
      </w:r>
      <w:r w:rsidR="00806096" w:rsidRPr="003D552A">
        <w:rPr>
          <w:rFonts w:ascii="Times New Roman" w:hAnsi="Times New Roman" w:cs="Times New Roman"/>
          <w:i/>
          <w:iCs/>
          <w:sz w:val="22"/>
          <w:szCs w:val="22"/>
        </w:rPr>
        <w:t>Otolith</w:t>
      </w:r>
      <w:r w:rsidR="00806096">
        <w:rPr>
          <w:rFonts w:ascii="Times New Roman" w:hAnsi="Times New Roman" w:cs="Times New Roman"/>
          <w:i/>
          <w:iCs/>
          <w:sz w:val="22"/>
          <w:szCs w:val="22"/>
        </w:rPr>
        <w:t>,</w:t>
      </w:r>
      <w:r w:rsidR="0093175F">
        <w:rPr>
          <w:rFonts w:ascii="Times New Roman" w:hAnsi="Times New Roman" w:cs="Times New Roman"/>
          <w:i/>
          <w:iCs/>
          <w:sz w:val="22"/>
          <w:szCs w:val="22"/>
        </w:rPr>
        <w:t xml:space="preserve"> Salmon,</w:t>
      </w:r>
      <w:r w:rsidR="006D39AD" w:rsidRPr="003D552A">
        <w:rPr>
          <w:rFonts w:ascii="Times New Roman" w:hAnsi="Times New Roman" w:cs="Times New Roman"/>
          <w:i/>
          <w:iCs/>
          <w:sz w:val="22"/>
          <w:szCs w:val="22"/>
        </w:rPr>
        <w:t xml:space="preserve"> </w:t>
      </w:r>
      <w:r w:rsidR="00806096">
        <w:rPr>
          <w:rFonts w:ascii="Times New Roman" w:hAnsi="Times New Roman" w:cs="Times New Roman"/>
          <w:i/>
          <w:iCs/>
          <w:sz w:val="22"/>
          <w:szCs w:val="22"/>
        </w:rPr>
        <w:t>Strontium</w:t>
      </w:r>
      <w:r w:rsidR="00F226BA">
        <w:rPr>
          <w:rFonts w:ascii="Times New Roman" w:hAnsi="Times New Roman" w:cs="Times New Roman"/>
          <w:i/>
          <w:iCs/>
          <w:sz w:val="22"/>
          <w:szCs w:val="22"/>
        </w:rPr>
        <w:t>, Isotopes</w:t>
      </w:r>
    </w:p>
    <w:p w14:paraId="0A419580" w14:textId="77777777" w:rsidR="000022B6" w:rsidRDefault="000022B6" w:rsidP="000022B6">
      <w:pPr>
        <w:spacing w:line="480" w:lineRule="auto"/>
        <w:rPr>
          <w:rFonts w:ascii="Garamond" w:hAnsi="Garamond"/>
        </w:rPr>
      </w:pPr>
    </w:p>
    <w:p w14:paraId="7C25E2B7" w14:textId="77777777" w:rsidR="00D73DD0" w:rsidRPr="00AC6A34" w:rsidRDefault="00D73DD0" w:rsidP="000022B6">
      <w:pPr>
        <w:spacing w:line="480" w:lineRule="auto"/>
        <w:rPr>
          <w:rFonts w:ascii="Garamond" w:hAnsi="Garamond"/>
        </w:rPr>
      </w:pPr>
    </w:p>
    <w:p w14:paraId="2A93C8C7" w14:textId="66AC2A42"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lastRenderedPageBreak/>
        <w:t xml:space="preserve">Abstract: </w:t>
      </w:r>
    </w:p>
    <w:p w14:paraId="5685ABB0" w14:textId="57EAFBD9" w:rsidR="007B278F" w:rsidRPr="007B278F" w:rsidRDefault="00791D47" w:rsidP="00D73DD0">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misclassification risk tolerance. The success of these models offers immediate utility for estimating marine mortality impacts across the region's three major river systems</w:t>
      </w:r>
      <w:r w:rsidR="0006479B" w:rsidRPr="00293852">
        <w:t xml:space="preserve"> as well as </w:t>
      </w:r>
      <w:r w:rsidR="00E50CF7" w:rsidRPr="00293852">
        <w:t xml:space="preserve">an </w:t>
      </w:r>
      <w:r w:rsidR="00E50CF7" w:rsidRPr="00293852">
        <w:lastRenderedPageBreak/>
        <w:t xml:space="preserve">opportunity to 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069946AA"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species</w:t>
      </w:r>
      <w:r w:rsidR="0006479B" w:rsidRPr="00293852">
        <w:rPr>
          <w:rFonts w:ascii="Times New Roman" w:hAnsi="Times New Roman" w:cs="Times New Roman"/>
        </w:rPr>
        <w:t xml:space="preserve"> </w:t>
      </w:r>
      <w:r w:rsidR="0006479B" w:rsidRPr="00293852">
        <w:rPr>
          <w:rFonts w:ascii="Times New Roman" w:hAnsi="Times New Roman" w:cs="Times New Roman"/>
        </w:rPr>
        <w:fldChar w:fldCharType="begin"/>
      </w:r>
      <w:r w:rsidR="0006479B" w:rsidRPr="00293852">
        <w:rPr>
          <w:rFonts w:ascii="Times New Roman" w:hAnsi="Times New Roman" w:cs="Times New Roman"/>
        </w:rPr>
        <w:instrText xml:space="preserve"> ADDIN ZOTERO_ITEM CSL_CITATION {"citationID":"CR0gU7D3","properties":{"formattedCitation":"(DeFilippo et al., 2025; Stram &amp; Ianelli, 2015)","plainCitation":"(DeFilippo et al., 2025; Stram &amp; Ianelli, 2015)","noteIndex":0},"citationItems":[{"id":5962,"uris":["http://zotero.org/users/8421274/items/5FDLAEHX"],"itemData":{"id":5962,"type":"article-journal","abstract":"Minimising bycatch is a pervasive challenge for sustainable fisheries management, the importance of which is amplified for non-target species or populations that are in decline. In the eastern Bering Sea (EBS) walleye pollock (Gadus chalcogrammus) fishery, salmon—most notably Chinook (Oncorhynchus tshawytscha) and chum (O. keta)—are encountered as bycatch. Salmon bycatch in the EBS pollock fishery has become an issue of growing concern, largely due to declines in Western Alaska Chinook and chum salmon, which support directed fisheries vital to the wellbeing of regional communities. Consequently, minimising salmon bycatch is a management priority and requires information on the underlying processes driving encounters between salmon and pollock vessels. In this study, we present a broad synthesis of Chinook and chum salmon bycatch dynamics in the EBS pollock fishery. Applying a hierarchical modelling framework to nearly 120,000 catch records collected over 13 years (2011–2023), we quantify patterns of variation in salmon bycatch over space and time, and environmental drivers thereof. Our results reveal spatially structured, interannual variation in chum and Chinook salmon bycatch associated with oceanographic conditions. We also demonstrate the importance of interactions between bottom depth and local sea surface temperature anomalies in shaping bycatch rates, which vary across fishing seasons and salmon species. By advancing our understanding of the factors that contribute to encounters between pollock vessels and salmon, this study can inform ongoing management efforts aimed at minimising multispecies salmon bycatch in a changing marine ecosystem.","container-title":"Fish and Fisheries","DOI":"10.1111/faf.70020","ISSN":"1467-2979","issue":"6","language":"en","license":"© 2025 The Author(s). Fish and Fisheries published by John Wiley &amp; Sons Ltd. This article has been contributed to by U.S. Government employees and their work is in the public domain in the USA.","note":"_eprint: https://onlinelibrary.wiley.com/doi/pdf/10.1111/faf.70020","page":"1107-1121","source":"Wiley Online Library","title":"Drivers and Dynamics of Salmon Bycatch in the Eastern Bering Sea Pollock Fishery","volume":"26","author":[{"family":"DeFilippo","given":"Lukas B."},{"family":"Larson","given":"Wesley A."},{"family":"Barry","given":"Patrick D."},{"family":"Cunningham","given":"Curry J."},{"family":"Langan","given":"Joseph A."},{"family":"Garcia","given":"Sabrina"},{"family":"Howard","given":"Kathrine G."},{"family":"Ianelli","given":"James N."},{"family":"Stram","given":"Diana L."}],"issued":{"date-parts":[["2025"]]}}},{"id":4429,"uris":["http://zotero.org/users/8421274/items/K86MIU9L"],"itemData":{"id":4429,"type":"article-journal","abstract":"The walleye pollock (Gadus chalcogrammus) fishery in the Bering Sea is one of the largest fisheries in the world. The North Pacific Fishery Management Council (NPFMC) provides management advice for this fishery, including the development of measures to minimize salmon bycatch to the extent practicable, one of the stated objectives of the US Magnuson–Stevens Fishery Conservation and Management Act National Standard Guidelines. Salmon have a unique cultural and nutritional importance in the State of Alaska and are the subject of fully allocated mixed commercial, recreational, and subsistence fisheries. Chinook salmon (Oncorhynchus tshawytscha) stocks in Alaska have been declining for the last decade, and all sources of mortality are being considered to help in rebuilding stocks. Given the extensive scientific National Marine Fisheries Service observer data collection programme, the NPFMC has developed bycatch management measures that place limits by fishery sector on the allowable catch of Chinook salmon. Part of this programme includes industry-proposed incentive programmes designed to encourage lower bycatch. Evaluating the efficacy of the new measures poses a number of challenges, particularly in light of changing ocean conditions (perhaps affecting the degree of overlap between pollock and salmon). In this study, data on pre- and post-programme implementation were evaluated to determine if the programme is meeting stated goals and objectives or if modifications are needed. These evaluations included consideration of fleet-level bycatch numbers and rates, seasonality of bycatch by sector, and individual vessel bycatch rates. Results suggest that revised management regulations appear to have resulted in reduced bycatch of salmon overall. Also, lower bycatch rates seem to reflect changing behaviour in response to new management measures. However, the extent to which the programme is effective at the vessel level remains difficult to ascertain without explicit vessel-specific benchmarks developed for evaluating programme efficacy.","container-title":"ICES Journal of Marine Science","DOI":"10.1093/icesjms/fsu168","ISSN":"1054-3139","issue":"4","journalAbbreviation":"ICES Journal of Marine Science","page":"1173-1180","source":"Silverchair","title":"Evaluating the efficacy of salmon bycatch measures using fishery-dependent data","volume":"72","author":[{"family":"Stram","given":"Diana L."},{"family":"Ianelli","given":"James N."}],"issued":{"date-parts":[["2015",5,1]]}}}],"schema":"https://github.com/citation-style-language/schema/raw/master/csl-citation.json"} </w:instrText>
      </w:r>
      <w:r w:rsidR="0006479B" w:rsidRPr="00293852">
        <w:rPr>
          <w:rFonts w:ascii="Times New Roman" w:hAnsi="Times New Roman" w:cs="Times New Roman"/>
        </w:rPr>
        <w:fldChar w:fldCharType="separate"/>
      </w:r>
      <w:r w:rsidR="0006479B" w:rsidRPr="00293852">
        <w:rPr>
          <w:rFonts w:ascii="Times New Roman" w:hAnsi="Times New Roman" w:cs="Times New Roman"/>
          <w:noProof/>
        </w:rPr>
        <w:t>(DeFilippo et al., 2025; Stram &amp; Ianelli, 2015)</w:t>
      </w:r>
      <w:r w:rsidR="0006479B" w:rsidRPr="00293852">
        <w:rPr>
          <w:rFonts w:ascii="Times New Roman" w:hAnsi="Times New Roman" w:cs="Times New Roman"/>
        </w:rPr>
        <w:fldChar w:fldCharType="end"/>
      </w:r>
      <w:r w:rsidR="00364F19" w:rsidRPr="00293852">
        <w:rPr>
          <w:rFonts w:ascii="Times New Roman" w:hAnsi="Times New Roman" w:cs="Times New Roman"/>
        </w:rPr>
        <w:t xml:space="preserve">.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74661756"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commentRangeStart w:id="0"/>
      <w:commentRangeStart w:id="1"/>
      <w:r w:rsidR="00F15670" w:rsidRPr="00293852">
        <w:rPr>
          <w:rFonts w:ascii="Times New Roman" w:hAnsi="Times New Roman" w:cs="Times New Roman"/>
        </w:rPr>
        <w:t>)</w:t>
      </w:r>
      <w:commentRangeEnd w:id="0"/>
      <w:r w:rsidR="00DE161A" w:rsidRPr="00293852">
        <w:rPr>
          <w:rStyle w:val="CommentReference"/>
          <w:rFonts w:ascii="Times New Roman" w:hAnsi="Times New Roman" w:cs="Times New Roman"/>
          <w:sz w:val="24"/>
          <w:szCs w:val="24"/>
        </w:rPr>
        <w:commentReference w:id="0"/>
      </w:r>
      <w:commentRangeEnd w:id="1"/>
      <w:r w:rsidR="00D02385" w:rsidRPr="00293852">
        <w:rPr>
          <w:rStyle w:val="CommentReference"/>
          <w:rFonts w:ascii="Times New Roman" w:hAnsi="Times New Roman" w:cs="Times New Roman"/>
          <w:sz w:val="24"/>
          <w:szCs w:val="24"/>
        </w:rPr>
        <w:commentReference w:id="1"/>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E8133F" w:rsidRPr="00293852">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w:t>
      </w:r>
      <w:r w:rsidR="00DE161A" w:rsidRPr="00293852">
        <w:rPr>
          <w:rFonts w:ascii="Times New Roman" w:hAnsi="Times New Roman" w:cs="Times New Roman"/>
        </w:rPr>
        <w:lastRenderedPageBreak/>
        <w:t xml:space="preserve">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337081AD"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(Brennan et al., 2015;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(Bataille &amp; Bowen, 2012;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FD2359" w:rsidRPr="00293852">
        <w:rPr>
          <w:rFonts w:ascii="Times New Roman" w:hAnsi="Times New Roman" w:cs="Times New Roman"/>
        </w:rPr>
        <w:t xml:space="preserve">modeled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Pr="00293852">
        <w:rPr>
          <w:rFonts w:ascii="Times New Roman" w:hAnsi="Times New Roman" w:cs="Times New Roman"/>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Pr="00293852">
        <w:rPr>
          <w:rFonts w:ascii="Times New Roman" w:hAnsi="Times New Roman" w:cs="Times New Roman"/>
          <w:noProof/>
        </w:rPr>
        <w:t>(Brennan et al., 2015,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lastRenderedPageBreak/>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367ED3B4"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w:t>
      </w:r>
      <w:r w:rsidR="006229D2">
        <w:rPr>
          <w:rFonts w:ascii="Times New Roman" w:hAnsi="Times New Roman" w:cs="Times New Roman"/>
        </w:rPr>
        <w:t>B</w:t>
      </w:r>
      <w:r w:rsidR="000318EA" w:rsidRPr="00293852">
        <w:rPr>
          <w:rFonts w:ascii="Times New Roman" w:hAnsi="Times New Roman" w:cs="Times New Roman"/>
        </w:rPr>
        <w:t xml:space="preserve">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t xml:space="preserve">methods, which 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recently been applied to otolith chemical analysis. However, their limited applications have </w:t>
      </w:r>
      <w:r w:rsidR="00F64010" w:rsidRPr="00293852">
        <w:rPr>
          <w:rFonts w:ascii="Times New Roman" w:hAnsi="Times New Roman" w:cs="Times New Roman"/>
        </w:rPr>
        <w:lastRenderedPageBreak/>
        <w:t xml:space="preserve">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0C3313">
        <w:rPr>
          <w:rFonts w:ascii="Times New Roman" w:hAnsi="Times New Roman" w:cs="Times New Roman"/>
        </w:rPr>
        <w:instrText xml:space="preserve"> ADDIN ZOTERO_ITEM CSL_CITATION {"citationID":"jugQvphb","properties":{"formattedCitation":"(Arai et al., 2025; Hegg &amp; Kennedy, 2021)","plainCitation":"(Arai et al., 2025; Hegg &amp; Kennedy, 2021)","dontUpdate":true,"noteIndex":0},"citationItems":[{"id":5965,"uris":["http://zotero.org/users/8421274/items/QAMFKBTU"],"itemData":{"id":5965,"type":"article","abstract":"Accurately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C94056" w:rsidRPr="00293852">
        <w:rPr>
          <w:rFonts w:ascii="Times New Roman" w:hAnsi="Times New Roman" w:cs="Times New Roman"/>
          <w:noProof/>
        </w:rPr>
        <w:t>(Arai et al., 2025 (in</w:t>
      </w:r>
      <w:r w:rsidR="006229D2">
        <w:rPr>
          <w:rFonts w:ascii="Times New Roman" w:hAnsi="Times New Roman" w:cs="Times New Roman"/>
          <w:noProof/>
        </w:rPr>
        <w:t xml:space="preserve"> review</w:t>
      </w:r>
      <w:r w:rsidR="00C94056" w:rsidRPr="00293852">
        <w:rPr>
          <w:rFonts w:ascii="Times New Roman" w:hAnsi="Times New Roman" w:cs="Times New Roman"/>
          <w:noProof/>
        </w:rPr>
        <w:t>);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D73DD0">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D73DD0">
      <w:pPr>
        <w:spacing w:line="480" w:lineRule="auto"/>
        <w:rPr>
          <w:rFonts w:ascii="Times New Roman" w:hAnsi="Times New Roman" w:cs="Times New Roman"/>
          <w:b/>
          <w:bCs/>
          <w:u w:val="single"/>
        </w:rPr>
      </w:pPr>
    </w:p>
    <w:p w14:paraId="19244EF8" w14:textId="5F1F470C" w:rsidR="00386D82" w:rsidRPr="00293852" w:rsidRDefault="003E5607" w:rsidP="00D73DD0">
      <w:pPr>
        <w:spacing w:line="480" w:lineRule="auto"/>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D73DD0">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4A2B5D09" w:rsidR="000743F7" w:rsidRPr="00293852" w:rsidRDefault="00E46DD7">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downstream terminus of each river</w:t>
      </w:r>
      <w:r w:rsidR="002A47CE" w:rsidRPr="00293852">
        <w:rPr>
          <w:rFonts w:ascii="Times New Roman" w:hAnsi="Times New Roman" w:cs="Times New Roman"/>
        </w:rPr>
        <w:t xml:space="preserve"> (</w:t>
      </w:r>
      <w:commentRangeStart w:id="2"/>
      <w:r w:rsidR="002A47CE" w:rsidRPr="00293852">
        <w:rPr>
          <w:rFonts w:ascii="Times New Roman" w:hAnsi="Times New Roman" w:cs="Times New Roman"/>
        </w:rPr>
        <w:t xml:space="preserve">Figure </w:t>
      </w:r>
      <w:commentRangeEnd w:id="2"/>
      <w:r w:rsidR="000743F7" w:rsidRPr="00293852">
        <w:rPr>
          <w:rStyle w:val="CommentReference"/>
          <w:rFonts w:ascii="Times New Roman" w:hAnsi="Times New Roman" w:cs="Times New Roman"/>
          <w:sz w:val="24"/>
          <w:szCs w:val="24"/>
        </w:rPr>
        <w:commentReference w:id="2"/>
      </w:r>
      <w:r w:rsidR="002A47CE" w:rsidRPr="00293852">
        <w:rPr>
          <w:rFonts w:ascii="Times New Roman" w:hAnsi="Times New Roman" w:cs="Times New Roman"/>
        </w:rPr>
        <w:t xml:space="preserve">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t xml:space="preserve">with the Alaska Department of Fish and Game Lower Yukon Test Fishery (LYTF), Orutsararmiut </w:t>
      </w:r>
      <w:r w:rsidR="00DF1513" w:rsidRPr="00293852">
        <w:rPr>
          <w:rFonts w:ascii="Times New Roman" w:hAnsi="Times New Roman" w:cs="Times New Roman"/>
        </w:rPr>
        <w:lastRenderedPageBreak/>
        <w:t xml:space="preserve">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 We assumed that all Chinook salmon caught in this fishing district were returning to the Nushagak River.</w:t>
      </w:r>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r w:rsidR="0049569B" w:rsidRPr="00293852">
        <w:rPr>
          <w:rFonts w:ascii="Times New Roman" w:hAnsi="Times New Roman" w:cs="Times New Roman"/>
        </w:rPr>
        <w:t xml:space="preserve"> to ensure equal representation relative to CPUE across the full run</w:t>
      </w:r>
      <w:r w:rsidR="0075722E" w:rsidRPr="00293852">
        <w:rPr>
          <w:rFonts w:ascii="Times New Roman" w:hAnsi="Times New Roman" w:cs="Times New Roman"/>
        </w:rPr>
        <w:t xml:space="preserve">. </w:t>
      </w:r>
    </w:p>
    <w:p w14:paraId="362240BC" w14:textId="4640C58F" w:rsidR="00CE7F91" w:rsidRPr="00293852" w:rsidRDefault="0075722E" w:rsidP="000E5763">
      <w:pPr>
        <w:spacing w:line="480" w:lineRule="auto"/>
        <w:ind w:firstLine="720"/>
        <w:rPr>
          <w:rFonts w:ascii="Times New Roman" w:hAnsi="Times New Roman" w:cs="Times New Roman"/>
          <w:b/>
          <w:bCs/>
          <w:u w:val="single"/>
        </w:rPr>
      </w:pPr>
      <w:r w:rsidRPr="00293852">
        <w:rPr>
          <w:rFonts w:ascii="Times New Roman" w:hAnsi="Times New Roman" w:cs="Times New Roman"/>
        </w:rPr>
        <w:t>Selected samples were 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w:t>
      </w:r>
      <w:proofErr w:type="spellStart"/>
      <w:r w:rsidRPr="00293852">
        <w:rPr>
          <w:rFonts w:ascii="Times New Roman" w:hAnsi="Times New Roman" w:cs="Times New Roman"/>
        </w:rPr>
        <w:t>isomet</w:t>
      </w:r>
      <w:proofErr w:type="spellEnd"/>
      <w:r w:rsidRPr="00293852">
        <w:rPr>
          <w:rFonts w:ascii="Times New Roman" w:hAnsi="Times New Roman" w:cs="Times New Roman"/>
        </w:rPr>
        <w:t xml:space="preserve"> saw</w:t>
      </w:r>
      <w:r w:rsidR="00DF1513" w:rsidRPr="00293852">
        <w:rPr>
          <w:rFonts w:ascii="Times New Roman" w:hAnsi="Times New Roman" w:cs="Times New Roman"/>
        </w:rPr>
        <w:t xml:space="preserve"> to reveal the growth structure of the otolith</w:t>
      </w:r>
      <w:r w:rsidRPr="00293852">
        <w:rPr>
          <w:rFonts w:ascii="Times New Roman" w:hAnsi="Times New Roman" w:cs="Times New Roman"/>
        </w:rPr>
        <w:t>, mounted on microscope slides, and polished 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C26DD3" w:rsidRPr="00293852">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(LA-ICP-MS) at the University of Utah Strontium Metals Lab, </w:t>
      </w:r>
      <w:proofErr w:type="gramStart"/>
      <w:r w:rsidR="00DF1513" w:rsidRPr="00293852">
        <w:rPr>
          <w:rFonts w:ascii="Times New Roman" w:hAnsi="Times New Roman" w:cs="Times New Roman"/>
        </w:rPr>
        <w:t>with the exception of</w:t>
      </w:r>
      <w:proofErr w:type="gramEnd"/>
      <w:r w:rsidR="00DF1513" w:rsidRPr="00293852">
        <w:rPr>
          <w:rFonts w:ascii="Times New Roman" w:hAnsi="Times New Roman" w:cs="Times New Roman"/>
        </w:rPr>
        <w:t xml:space="preserve">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From these samples, a posterior probability of occupancy for three genetic reporting groups (Lower, Middle, and Upper Yukon) w</w:t>
      </w:r>
      <w:r w:rsidR="006229D2">
        <w:rPr>
          <w:rFonts w:ascii="Times New Roman" w:hAnsi="Times New Roman" w:cs="Times New Roman"/>
        </w:rPr>
        <w:t>as</w:t>
      </w:r>
      <w:r w:rsidR="0049569B" w:rsidRPr="00293852">
        <w:rPr>
          <w:rFonts w:ascii="Times New Roman" w:hAnsi="Times New Roman" w:cs="Times New Roman"/>
        </w:rPr>
        <w:t xml:space="preserve"> assigned following methods outlined in Makhlouf et al., 2025 </w:t>
      </w:r>
      <w:r w:rsidR="00F85470" w:rsidRPr="00293852">
        <w:rPr>
          <w:rFonts w:ascii="Times New Roman" w:hAnsi="Times New Roman" w:cs="Times New Roman"/>
        </w:rPr>
        <w:fldChar w:fldCharType="begin"/>
      </w:r>
      <w:r w:rsidR="00F85470" w:rsidRPr="00293852">
        <w:rPr>
          <w:rFonts w:ascii="Times New Roman" w:hAnsi="Times New Roman" w:cs="Times New Roman"/>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293852">
        <w:rPr>
          <w:rFonts w:ascii="Times New Roman" w:hAnsi="Times New Roman" w:cs="Times New Roman"/>
        </w:rPr>
        <w:fldChar w:fldCharType="separate"/>
      </w:r>
      <w:r w:rsidR="00F85470" w:rsidRPr="00293852">
        <w:rPr>
          <w:rFonts w:ascii="Times New Roman" w:hAnsi="Times New Roman" w:cs="Times New Roman"/>
          <w:noProof/>
        </w:rPr>
        <w:t>(West &amp; Dann, 2019)</w:t>
      </w:r>
      <w:r w:rsidR="00F85470" w:rsidRPr="00293852">
        <w:rPr>
          <w:rFonts w:ascii="Times New Roman" w:hAnsi="Times New Roman" w:cs="Times New Roman"/>
        </w:rPr>
        <w:fldChar w:fldCharType="end"/>
      </w:r>
      <w:r w:rsidR="00F85470" w:rsidRPr="00293852">
        <w:rPr>
          <w:rFonts w:ascii="Times New Roman" w:hAnsi="Times New Roman" w:cs="Times New Roman"/>
        </w:rPr>
        <w:t xml:space="preserve">. </w:t>
      </w:r>
      <w:proofErr w:type="gramStart"/>
      <w:r w:rsidR="00F85470" w:rsidRPr="00293852">
        <w:rPr>
          <w:rFonts w:ascii="Times New Roman" w:hAnsi="Times New Roman" w:cs="Times New Roman"/>
        </w:rPr>
        <w:t>Each individual</w:t>
      </w:r>
      <w:proofErr w:type="gramEnd"/>
      <w:r w:rsidR="00F85470" w:rsidRPr="00293852">
        <w:rPr>
          <w:rFonts w:ascii="Times New Roman" w:hAnsi="Times New Roman" w:cs="Times New Roman"/>
        </w:rPr>
        <w:t xml:space="preserve">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0678BE3E" w14:textId="544236E4"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7EC1B482" w14:textId="2C377F57" w:rsidR="00CE7F91" w:rsidRPr="00293852" w:rsidRDefault="005E7567" w:rsidP="007072C4">
      <w:pPr>
        <w:spacing w:line="480" w:lineRule="auto"/>
        <w:ind w:firstLine="720"/>
        <w:rPr>
          <w:rFonts w:ascii="Times New Roman" w:hAnsi="Times New Roman" w:cs="Times New Roman"/>
        </w:rPr>
      </w:pPr>
      <w:r w:rsidRPr="00293852">
        <w:rPr>
          <w:rFonts w:ascii="Times New Roman" w:hAnsi="Times New Roman" w:cs="Times New Roman"/>
        </w:rPr>
        <w:lastRenderedPageBreak/>
        <w:t xml:space="preserve">To standardize all data to the same life history period </w:t>
      </w:r>
      <w:r w:rsidR="002A47CE" w:rsidRPr="00293852">
        <w:rPr>
          <w:rFonts w:ascii="Times New Roman" w:hAnsi="Times New Roman" w:cs="Times New Roman"/>
        </w:rPr>
        <w:t xml:space="preserve">full </w:t>
      </w:r>
      <w:r w:rsidR="00616EA6" w:rsidRPr="00293852">
        <w:rPr>
          <w:rFonts w:ascii="Times New Roman" w:hAnsi="Times New Roman" w:cs="Times New Roman"/>
        </w:rPr>
        <w:t>laser ablation datasets</w:t>
      </w:r>
      <w:r w:rsidR="002A47CE" w:rsidRPr="00293852">
        <w:rPr>
          <w:rFonts w:ascii="Times New Roman" w:hAnsi="Times New Roman" w:cs="Times New Roman"/>
        </w:rPr>
        <w:t xml:space="preserve"> were trimmed to include only data between the </w:t>
      </w:r>
      <w:r w:rsidR="00070CB1" w:rsidRPr="00293852">
        <w:rPr>
          <w:rFonts w:ascii="Times New Roman" w:hAnsi="Times New Roman" w:cs="Times New Roman"/>
        </w:rPr>
        <w:t>onset of the natal origin region</w:t>
      </w:r>
      <w:r w:rsidR="00CE7F91" w:rsidRPr="00293852">
        <w:rPr>
          <w:rFonts w:ascii="Times New Roman" w:hAnsi="Times New Roman" w:cs="Times New Roman"/>
        </w:rPr>
        <w:t xml:space="preserve"> and the </w:t>
      </w:r>
      <w:r w:rsidR="002D16B7" w:rsidRPr="00293852">
        <w:rPr>
          <w:rFonts w:ascii="Times New Roman" w:hAnsi="Times New Roman" w:cs="Times New Roman"/>
        </w:rPr>
        <w:t xml:space="preserve">beginning of </w:t>
      </w:r>
      <w:r w:rsidR="00CE7F91" w:rsidRPr="00293852">
        <w:rPr>
          <w:rFonts w:ascii="Times New Roman" w:hAnsi="Times New Roman" w:cs="Times New Roman"/>
        </w:rPr>
        <w:t>marine residence. These cutoff points were identified by</w:t>
      </w:r>
      <w:r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2A47CE" w:rsidRPr="00293852">
        <w:rPr>
          <w:rFonts w:ascii="Times New Roman" w:hAnsi="Times New Roman" w:cs="Times New Roman"/>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2A47CE" w:rsidRPr="00293852">
        <w:rPr>
          <w:rFonts w:ascii="Times New Roman" w:hAnsi="Times New Roman" w:cs="Times New Roman"/>
          <w:noProof/>
        </w:rPr>
        <w:t>(Brennan &amp; Schindler, 2017)</w:t>
      </w:r>
      <w:r w:rsidR="002A47CE" w:rsidRPr="00293852">
        <w:rPr>
          <w:rFonts w:ascii="Times New Roman" w:hAnsi="Times New Roman" w:cs="Times New Roman"/>
        </w:rPr>
        <w:fldChar w:fldCharType="end"/>
      </w:r>
      <w:r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 xml:space="preserve">atal origin region was manually identified by the first steady state after the decline in </w:t>
      </w:r>
      <w:r w:rsidR="006229D2">
        <w:rPr>
          <w:rFonts w:ascii="Times New Roman" w:hAnsi="Times New Roman" w:cs="Times New Roman"/>
          <w:vertAlign w:val="superscript"/>
        </w:rPr>
        <w:t>88</w:t>
      </w:r>
      <w:r w:rsidR="00070CB1" w:rsidRPr="00293852">
        <w:rPr>
          <w:rFonts w:ascii="Times New Roman" w:hAnsi="Times New Roman" w:cs="Times New Roman"/>
        </w:rPr>
        <w:t>Sr and movement of ⁸⁷Sr/⁸⁶Sr away from the global marine value (0.7092)</w:t>
      </w:r>
      <w:r w:rsidR="00B229E6" w:rsidRPr="00293852">
        <w:rPr>
          <w:rFonts w:ascii="Times New Roman" w:hAnsi="Times New Roman" w:cs="Times New Roman"/>
        </w:rPr>
        <w:t>, which</w:t>
      </w:r>
      <w:r w:rsidR="002D16B7" w:rsidRPr="00293852">
        <w:rPr>
          <w:rFonts w:ascii="Times New Roman" w:hAnsi="Times New Roman" w:cs="Times New Roman"/>
        </w:rPr>
        <w:t xml:space="preserve"> represent</w:t>
      </w:r>
      <w:r w:rsidR="00B229E6" w:rsidRPr="00293852">
        <w:rPr>
          <w:rFonts w:ascii="Times New Roman" w:hAnsi="Times New Roman" w:cs="Times New Roman"/>
        </w:rPr>
        <w:t>s</w:t>
      </w:r>
      <w:r w:rsidR="002D16B7" w:rsidRPr="00293852">
        <w:rPr>
          <w:rFonts w:ascii="Times New Roman" w:hAnsi="Times New Roman" w:cs="Times New Roman"/>
        </w:rPr>
        <w:t xml:space="preserve"> the maternal signal in the otolith</w:t>
      </w:r>
      <w:r w:rsidR="00070CB1" w:rsidRPr="00293852">
        <w:rPr>
          <w:rFonts w:ascii="Times New Roman" w:hAnsi="Times New Roman" w:cs="Times New Roman"/>
        </w:rPr>
        <w:t>.</w:t>
      </w:r>
      <w:r w:rsidR="007249FA" w:rsidRPr="00293852">
        <w:rPr>
          <w:rFonts w:ascii="Times New Roman" w:hAnsi="Times New Roman" w:cs="Times New Roman"/>
        </w:rPr>
        <w:t xml:space="preserve"> 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 xml:space="preserve">the start of the laser ablation </w:t>
      </w:r>
      <w:proofErr w:type="gramStart"/>
      <w:r w:rsidR="007249FA" w:rsidRPr="00293852">
        <w:rPr>
          <w:rFonts w:ascii="Times New Roman" w:hAnsi="Times New Roman" w:cs="Times New Roman"/>
        </w:rPr>
        <w:t>transect</w:t>
      </w:r>
      <w:proofErr w:type="gramEnd"/>
      <w:r w:rsidR="007249FA" w:rsidRPr="00293852">
        <w:rPr>
          <w:rFonts w:ascii="Times New Roman" w:hAnsi="Times New Roman" w:cs="Times New Roman"/>
        </w:rPr>
        <w:t xml:space="preserve"> and quality of the core signal varied among samples and years. T</w:t>
      </w:r>
      <w:r w:rsidR="009757C2" w:rsidRPr="00293852">
        <w:rPr>
          <w:rFonts w:ascii="Times New Roman" w:hAnsi="Times New Roman" w:cs="Times New Roman"/>
        </w:rPr>
        <w:t>herefore, to maximize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00CE7F91" w:rsidRPr="00293852">
        <w:rPr>
          <w:rFonts w:ascii="Times New Roman" w:hAnsi="Times New Roman" w:cs="Times New Roman"/>
        </w:rPr>
        <w:t xml:space="preserve">cutoff at the </w:t>
      </w:r>
      <w:r w:rsidRPr="00293852">
        <w:rPr>
          <w:rFonts w:ascii="Times New Roman" w:hAnsi="Times New Roman" w:cs="Times New Roman"/>
        </w:rPr>
        <w:t xml:space="preserve">marine entry was identified </w:t>
      </w:r>
      <w:r w:rsidR="00CE7F91"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00CE7F91"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00CE7F91" w:rsidRPr="00293852">
        <w:rPr>
          <w:rFonts w:ascii="Times New Roman" w:hAnsi="Times New Roman" w:cs="Times New Roman"/>
        </w:rPr>
        <w:t>, a rapid increase in</w:t>
      </w:r>
      <w:r w:rsidR="00070CB1" w:rsidRPr="00293852">
        <w:rPr>
          <w:rFonts w:ascii="Times New Roman" w:hAnsi="Times New Roman" w:cs="Times New Roman"/>
        </w:rPr>
        <w:t xml:space="preserve"> ⁸⁸Sr</w:t>
      </w:r>
      <w:r w:rsidR="002D16B7" w:rsidRPr="00293852">
        <w:rPr>
          <w:rFonts w:ascii="Times New Roman" w:hAnsi="Times New Roman" w:cs="Times New Roman"/>
        </w:rPr>
        <w:t xml:space="preserve"> concentration</w:t>
      </w:r>
      <w:r w:rsidR="00CE7F91" w:rsidRPr="00293852">
        <w:rPr>
          <w:rFonts w:ascii="Times New Roman" w:hAnsi="Times New Roman" w:cs="Times New Roman"/>
        </w:rPr>
        <w:t xml:space="preserve">, and a </w:t>
      </w:r>
      <w:r w:rsidRPr="00293852">
        <w:rPr>
          <w:rFonts w:ascii="Times New Roman" w:hAnsi="Times New Roman" w:cs="Times New Roman"/>
        </w:rPr>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00CE7F91"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Pr="00293852">
        <w:rPr>
          <w:rFonts w:ascii="Times New Roman" w:hAnsi="Times New Roman" w:cs="Times New Roman"/>
        </w:rPr>
        <w:t xml:space="preserve">. </w:t>
      </w:r>
      <w:r w:rsidR="006C1496" w:rsidRPr="00293852">
        <w:rPr>
          <w:rFonts w:ascii="Times New Roman" w:hAnsi="Times New Roman" w:cs="Times New Roman"/>
        </w:rPr>
        <w:t>Manual s</w:t>
      </w:r>
      <w:r w:rsidR="00CE7F91"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00CE7F91" w:rsidRPr="00293852">
        <w:rPr>
          <w:rFonts w:ascii="Times New Roman" w:hAnsi="Times New Roman" w:cs="Times New Roman"/>
        </w:rPr>
        <w:t xml:space="preserve"> randomized and blinded to avoid </w:t>
      </w:r>
      <w:r w:rsidR="006C1496" w:rsidRPr="00293852">
        <w:rPr>
          <w:rFonts w:ascii="Times New Roman" w:hAnsi="Times New Roman" w:cs="Times New Roman"/>
        </w:rPr>
        <w:t xml:space="preserve">bias.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 xml:space="preserve">amples with significant error (i.e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2,531 individual otoliths</w:t>
      </w:r>
      <w:r w:rsidR="006C1496" w:rsidRPr="00293852">
        <w:rPr>
          <w:rFonts w:ascii="Times New Roman" w:hAnsi="Times New Roman" w:cs="Times New Roman"/>
        </w:rPr>
        <w:t xml:space="preserve"> (971 Yukon, 875 Kuskokwim, and 685 Nushagak). </w:t>
      </w:r>
    </w:p>
    <w:p w14:paraId="3086D9BE" w14:textId="647A1A55"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two commonly used approaches: moving average (MA) and a 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regression and penalized iteratively re-weighted least squares (P-IRLS) to maximize goodness of 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minimize overfitting </w:t>
      </w:r>
      <w:r w:rsidR="00B32AF3" w:rsidRPr="00293852">
        <w:rPr>
          <w:rFonts w:ascii="Times New Roman" w:hAnsi="Times New Roman" w:cs="Times New Roman"/>
        </w:rPr>
        <w:t xml:space="preserve">(Wood, </w:t>
      </w:r>
      <w:r w:rsidR="00B32AF3" w:rsidRPr="00293852">
        <w:rPr>
          <w:rFonts w:ascii="Times New Roman" w:hAnsi="Times New Roman" w:cs="Times New Roman"/>
        </w:rPr>
        <w:lastRenderedPageBreak/>
        <w:t>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w:t>
      </w:r>
      <w:commentRangeStart w:id="3"/>
      <w:r w:rsidR="00616EA6" w:rsidRPr="00293852">
        <w:rPr>
          <w:rFonts w:ascii="Times New Roman" w:hAnsi="Times New Roman" w:cs="Times New Roman"/>
        </w:rPr>
        <w:t>time</w:t>
      </w:r>
      <w:r w:rsidR="00776FB6" w:rsidRPr="00293852">
        <w:rPr>
          <w:rFonts w:ascii="Times New Roman" w:hAnsi="Times New Roman" w:cs="Times New Roman"/>
        </w:rPr>
        <w:t xml:space="preserve"> </w:t>
      </w:r>
      <w:r w:rsidR="00616EA6" w:rsidRPr="00293852">
        <w:rPr>
          <w:rFonts w:ascii="Times New Roman" w:hAnsi="Times New Roman" w:cs="Times New Roman"/>
        </w:rPr>
        <w:t xml:space="preserve">series </w:t>
      </w:r>
      <w:commentRangeEnd w:id="3"/>
      <w:r w:rsidR="00776FB6" w:rsidRPr="00293852">
        <w:rPr>
          <w:rStyle w:val="CommentReference"/>
          <w:rFonts w:ascii="Times New Roman" w:hAnsi="Times New Roman" w:cs="Times New Roman"/>
          <w:sz w:val="24"/>
          <w:szCs w:val="24"/>
        </w:rPr>
        <w:commentReference w:id="3"/>
      </w:r>
      <w:r w:rsidR="00616EA6" w:rsidRPr="00293852">
        <w:rPr>
          <w:rFonts w:ascii="Times New Roman" w:hAnsi="Times New Roman" w:cs="Times New Roman"/>
        </w:rPr>
        <w:t xml:space="preserve">for </w:t>
      </w:r>
      <w:proofErr w:type="gramStart"/>
      <w:r w:rsidR="00616EA6" w:rsidRPr="00293852">
        <w:rPr>
          <w:rFonts w:ascii="Times New Roman" w:hAnsi="Times New Roman" w:cs="Times New Roman"/>
        </w:rPr>
        <w:t>each individual</w:t>
      </w:r>
      <w:proofErr w:type="gramEnd"/>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proofErr w:type="spellStart"/>
      <w:r w:rsidR="00557AB9" w:rsidRPr="00293852">
        <w:rPr>
          <w:rFonts w:ascii="Times New Roman" w:hAnsi="Times New Roman" w:cs="Times New Roman"/>
        </w:rPr>
        <w:t>all time</w:t>
      </w:r>
      <w:proofErr w:type="spellEnd"/>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commentRangeStart w:id="4"/>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w:t>
      </w:r>
      <w:commentRangeEnd w:id="4"/>
      <w:r w:rsidR="00B229E6" w:rsidRPr="00293852">
        <w:rPr>
          <w:rStyle w:val="CommentReference"/>
          <w:rFonts w:ascii="Times New Roman" w:hAnsi="Times New Roman" w:cs="Times New Roman"/>
          <w:sz w:val="24"/>
          <w:szCs w:val="24"/>
        </w:rPr>
        <w:commentReference w:id="4"/>
      </w:r>
      <w:r w:rsidR="00B008EE" w:rsidRPr="00293852">
        <w:rPr>
          <w:rFonts w:ascii="Times New Roman" w:hAnsi="Times New Roman" w:cs="Times New Roman"/>
        </w:rPr>
        <w:t xml:space="preserve">)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154AF519" w:rsidR="00070CB1" w:rsidRPr="00293852" w:rsidRDefault="002F10A9" w:rsidP="007072C4">
      <w:pPr>
        <w:spacing w:line="480" w:lineRule="auto"/>
        <w:ind w:firstLine="720"/>
        <w:rPr>
          <w:rFonts w:ascii="Times New Roman" w:hAnsi="Times New Roman" w:cs="Times New Roman"/>
        </w:rPr>
      </w:pPr>
      <w:commentRangeStart w:id="5"/>
      <w:commentRangeStart w:id="6"/>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w:t>
      </w:r>
      <w:commentRangeStart w:id="7"/>
      <w:r w:rsidR="007072C4" w:rsidRPr="00293852">
        <w:rPr>
          <w:rFonts w:ascii="Times New Roman" w:hAnsi="Times New Roman" w:cs="Times New Roman"/>
        </w:rPr>
        <w:t>Figure</w:t>
      </w:r>
      <w:commentRangeEnd w:id="7"/>
      <w:r w:rsidR="00465AAD" w:rsidRPr="00293852">
        <w:rPr>
          <w:rStyle w:val="CommentReference"/>
          <w:rFonts w:ascii="Times New Roman" w:hAnsi="Times New Roman" w:cs="Times New Roman"/>
          <w:sz w:val="24"/>
          <w:szCs w:val="24"/>
        </w:rPr>
        <w:commentReference w:id="7"/>
      </w:r>
      <w:r w:rsidR="007072C4" w:rsidRPr="00293852">
        <w:rPr>
          <w:rFonts w:ascii="Times New Roman" w:hAnsi="Times New Roman" w:cs="Times New Roman"/>
        </w:rPr>
        <w:t xml:space="preserve"> </w:t>
      </w:r>
      <w:r w:rsidR="000E5763" w:rsidRPr="00293852">
        <w:rPr>
          <w:rFonts w:ascii="Times New Roman" w:hAnsi="Times New Roman" w:cs="Times New Roman"/>
        </w:rPr>
        <w:t>2</w:t>
      </w:r>
      <w:r w:rsidR="007072C4" w:rsidRPr="00293852">
        <w:rPr>
          <w:rFonts w:ascii="Times New Roman" w:hAnsi="Times New Roman" w:cs="Times New Roman"/>
        </w:rPr>
        <w:t>)</w:t>
      </w:r>
      <w:r w:rsidR="006229D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w:t>
      </w:r>
      <w:r w:rsidR="006229D2">
        <w:rPr>
          <w:rFonts w:ascii="Times New Roman" w:hAnsi="Times New Roman" w:cs="Times New Roman"/>
        </w:rPr>
        <w:t>80</w:t>
      </w:r>
      <w:r w:rsidR="00070CB1" w:rsidRPr="00293852">
        <w:rPr>
          <w:rFonts w:ascii="Times New Roman" w:hAnsi="Times New Roman" w:cs="Times New Roman"/>
        </w:rPr>
        <w:t xml:space="preserve"> and </w:t>
      </w:r>
      <w:r w:rsidR="00730E96" w:rsidRPr="00293852">
        <w:rPr>
          <w:rFonts w:ascii="Times New Roman" w:hAnsi="Times New Roman" w:cs="Times New Roman"/>
        </w:rPr>
        <w:t>0.708</w:t>
      </w:r>
      <w:r w:rsidR="006229D2">
        <w:rPr>
          <w:rFonts w:ascii="Times New Roman" w:hAnsi="Times New Roman" w:cs="Times New Roman"/>
        </w:rPr>
        <w:t>5</w:t>
      </w:r>
      <w:r w:rsidR="00730E96" w:rsidRPr="00293852">
        <w:rPr>
          <w:rFonts w:ascii="Times New Roman" w:hAnsi="Times New Roman" w:cs="Times New Roman"/>
        </w:rPr>
        <w:t>.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of variance) 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w:t>
      </w:r>
      <w:commentRangeStart w:id="8"/>
      <w:r w:rsidR="005F1D8A" w:rsidRPr="00293852">
        <w:rPr>
          <w:rFonts w:ascii="Times New Roman" w:hAnsi="Times New Roman" w:cs="Times New Roman"/>
        </w:rPr>
        <w:t>Figure</w:t>
      </w:r>
      <w:commentRangeEnd w:id="8"/>
      <w:r w:rsidR="00465AAD" w:rsidRPr="00293852">
        <w:rPr>
          <w:rStyle w:val="CommentReference"/>
          <w:rFonts w:ascii="Times New Roman" w:hAnsi="Times New Roman" w:cs="Times New Roman"/>
          <w:sz w:val="24"/>
          <w:szCs w:val="24"/>
        </w:rPr>
        <w:commentReference w:id="8"/>
      </w:r>
      <w:r w:rsidR="005F1D8A" w:rsidRPr="00293852">
        <w:rPr>
          <w:rFonts w:ascii="Times New Roman" w:hAnsi="Times New Roman" w:cs="Times New Roman"/>
        </w:rPr>
        <w:t xml:space="preserv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commentRangeEnd w:id="5"/>
      <w:r w:rsidR="00216DEB" w:rsidRPr="00293852">
        <w:rPr>
          <w:rStyle w:val="CommentReference"/>
          <w:rFonts w:ascii="Times New Roman" w:hAnsi="Times New Roman" w:cs="Times New Roman"/>
          <w:sz w:val="24"/>
          <w:szCs w:val="24"/>
        </w:rPr>
        <w:commentReference w:id="5"/>
      </w:r>
      <w:commentRangeEnd w:id="6"/>
      <w:r w:rsidR="000E5763" w:rsidRPr="00293852">
        <w:rPr>
          <w:rStyle w:val="CommentReference"/>
          <w:rFonts w:ascii="Times New Roman" w:hAnsi="Times New Roman" w:cs="Times New Roman"/>
          <w:sz w:val="24"/>
          <w:szCs w:val="24"/>
        </w:rPr>
        <w:commentReference w:id="6"/>
      </w:r>
    </w:p>
    <w:p w14:paraId="4E37CC52" w14:textId="7F8B6B0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lastRenderedPageBreak/>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commentRangeStart w:id="9"/>
      <w:proofErr w:type="spellStart"/>
      <w:r w:rsidR="00444663" w:rsidRPr="00293852">
        <w:rPr>
          <w:rStyle w:val="HTMLCode"/>
          <w:rFonts w:ascii="Times New Roman" w:eastAsiaTheme="majorEastAsia" w:hAnsi="Times New Roman" w:cs="Times New Roman"/>
          <w:sz w:val="24"/>
          <w:szCs w:val="24"/>
        </w:rPr>
        <w:t>mtry</w:t>
      </w:r>
      <w:proofErr w:type="spellEnd"/>
      <w:r w:rsidR="00444663" w:rsidRPr="00293852">
        <w:rPr>
          <w:rFonts w:ascii="Times New Roman" w:hAnsi="Times New Roman" w:cs="Times New Roman"/>
        </w:rPr>
        <w:t>)</w:t>
      </w:r>
      <w:commentRangeEnd w:id="9"/>
      <w:r w:rsidR="00E84B9A" w:rsidRPr="00293852">
        <w:rPr>
          <w:rStyle w:val="CommentReference"/>
          <w:rFonts w:ascii="Times New Roman" w:hAnsi="Times New Roman" w:cs="Times New Roman"/>
          <w:sz w:val="24"/>
          <w:szCs w:val="24"/>
        </w:rPr>
        <w:commentReference w:id="9"/>
      </w:r>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w:t>
      </w:r>
      <w:commentRangeStart w:id="10"/>
      <w:r w:rsidR="00444663" w:rsidRPr="00293852">
        <w:rPr>
          <w:rFonts w:ascii="Times New Roman" w:hAnsi="Times New Roman" w:cs="Times New Roman"/>
        </w:rPr>
        <w:t xml:space="preserve">R </w:t>
      </w:r>
      <w:commentRangeEnd w:id="10"/>
      <w:r w:rsidRPr="00293852">
        <w:rPr>
          <w:rStyle w:val="CommentReference"/>
          <w:rFonts w:ascii="Times New Roman" w:hAnsi="Times New Roman" w:cs="Times New Roman"/>
          <w:sz w:val="24"/>
          <w:szCs w:val="24"/>
        </w:rPr>
        <w:commentReference w:id="10"/>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t xml:space="preserve">The </w:t>
      </w:r>
      <w:commentRangeStart w:id="11"/>
      <w:r w:rsidRPr="00293852">
        <w:rPr>
          <w:rStyle w:val="Strong"/>
          <w:rFonts w:eastAsiaTheme="majorEastAsia"/>
          <w:b w:val="0"/>
          <w:bCs w:val="0"/>
        </w:rPr>
        <w:t>F1-score</w:t>
      </w:r>
      <w:r w:rsidRPr="00293852">
        <w:t xml:space="preserve"> </w:t>
      </w:r>
      <w:commentRangeEnd w:id="11"/>
      <w:r w:rsidR="00FA3005" w:rsidRPr="00293852">
        <w:rPr>
          <w:rStyle w:val="CommentReference"/>
          <w:rFonts w:eastAsiaTheme="minorHAnsi"/>
          <w:kern w:val="2"/>
          <w:sz w:val="24"/>
          <w:szCs w:val="24"/>
          <w14:ligatures w14:val="standardContextual"/>
        </w:rPr>
        <w:commentReference w:id="11"/>
      </w:r>
      <w:r w:rsidRPr="00293852">
        <w:t xml:space="preserve">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lastRenderedPageBreak/>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27FD448B" w:rsidR="00F6547F" w:rsidRPr="00293852" w:rsidRDefault="00FB146C" w:rsidP="00C05983">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 xml:space="preserve">probability estimates that </w:t>
      </w:r>
      <w:r w:rsidR="00F61309" w:rsidRPr="00293852">
        <w:t>correctly identify rank class likelihood but produce estimated probability values that do</w:t>
      </w:r>
      <w:r w:rsidRPr="00293852">
        <w:t xml:space="preserve"> not accurately reflect true </w:t>
      </w:r>
      <w:r w:rsidR="00F61309" w:rsidRPr="00293852">
        <w:t xml:space="preserve">confidence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To be treated as true confidence values, we should expect that the observed proportion of individuals belonging to a given class aligns with the model’s assigned probability for that class. For example, if our model predicts individuals to have originated from the Kuskokwim watershed with 80% probability, then approximately 80% of those individuals should in fact be Kuskokwim fish.</w:t>
      </w:r>
      <w:r w:rsidR="00C05983" w:rsidRPr="00293852">
        <w:t xml:space="preserve"> </w:t>
      </w:r>
      <w:r w:rsidR="00097484" w:rsidRPr="00293852">
        <w:t>Although these scores provide sufficient class ranking, t</w:t>
      </w:r>
      <w:commentRangeStart w:id="12"/>
      <w:r w:rsidRPr="00293852">
        <w:t>his</w:t>
      </w:r>
      <w:commentRangeEnd w:id="12"/>
      <w:r w:rsidR="00E84B9A" w:rsidRPr="00293852">
        <w:rPr>
          <w:rStyle w:val="CommentReference"/>
          <w:rFonts w:eastAsiaTheme="minorHAnsi"/>
          <w:kern w:val="2"/>
          <w:sz w:val="24"/>
          <w:szCs w:val="24"/>
          <w14:ligatures w14:val="standardContextual"/>
        </w:rPr>
        <w:commentReference w:id="12"/>
      </w:r>
      <w:r w:rsidRPr="00293852">
        <w:t xml:space="preserve"> limits the utility of these </w:t>
      </w:r>
      <w:r w:rsidR="00722BC4" w:rsidRPr="00293852">
        <w:t xml:space="preserve">values </w:t>
      </w:r>
      <w:r w:rsidRPr="00293852">
        <w:t xml:space="preserve">for decision-making </w:t>
      </w:r>
      <w:r w:rsidR="00722BC4" w:rsidRPr="00293852">
        <w:t xml:space="preserve">which relies on </w:t>
      </w:r>
      <w:r w:rsidRPr="00293852">
        <w:t>thresholds</w:t>
      </w:r>
      <w:r w:rsidR="00722BC4" w:rsidRPr="00293852">
        <w:t xml:space="preserve"> of correct assignment probability</w:t>
      </w:r>
      <w:r w:rsidRPr="00293852">
        <w:t xml:space="preserve"> or propagation of uncertainty through further probability-based models. To calibrate predictions from our </w:t>
      </w:r>
      <w:r w:rsidRPr="00293852">
        <w:lastRenderedPageBreak/>
        <w:t xml:space="preserve">models, we used the </w:t>
      </w:r>
      <w:r w:rsidR="00AA7224" w:rsidRPr="00293852">
        <w:t>{</w:t>
      </w:r>
      <w:commentRangeStart w:id="13"/>
      <w:r w:rsidRPr="00293852">
        <w:rPr>
          <w:rStyle w:val="HTMLCode"/>
          <w:rFonts w:ascii="Times New Roman" w:eastAsiaTheme="majorEastAsia" w:hAnsi="Times New Roman" w:cs="Times New Roman"/>
          <w:sz w:val="24"/>
          <w:szCs w:val="24"/>
        </w:rPr>
        <w:t>probably</w:t>
      </w:r>
      <w:commentRangeEnd w:id="13"/>
      <w:r w:rsidR="00216DEB" w:rsidRPr="00293852">
        <w:rPr>
          <w:rStyle w:val="CommentReference"/>
          <w:rFonts w:eastAsiaTheme="minorHAnsi"/>
          <w:kern w:val="2"/>
          <w:sz w:val="24"/>
          <w:szCs w:val="24"/>
          <w14:ligatures w14:val="standardContextual"/>
        </w:rPr>
        <w:commentReference w:id="13"/>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commentRangeStart w:id="14"/>
      <w:commentRangeStart w:id="15"/>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t>
      </w:r>
      <w:commentRangeEnd w:id="14"/>
      <w:r w:rsidR="00E84B9A" w:rsidRPr="00293852">
        <w:rPr>
          <w:rStyle w:val="CommentReference"/>
          <w:rFonts w:eastAsiaTheme="minorHAnsi"/>
          <w:kern w:val="2"/>
          <w:sz w:val="24"/>
          <w:szCs w:val="24"/>
          <w14:ligatures w14:val="standardContextual"/>
        </w:rPr>
        <w:commentReference w:id="14"/>
      </w:r>
      <w:commentRangeEnd w:id="15"/>
      <w:r w:rsidR="00E84B9A" w:rsidRPr="00293852">
        <w:rPr>
          <w:rStyle w:val="CommentReference"/>
          <w:rFonts w:eastAsiaTheme="minorHAnsi"/>
          <w:kern w:val="2"/>
          <w:sz w:val="24"/>
          <w:szCs w:val="24"/>
          <w14:ligatures w14:val="standardContextual"/>
        </w:rPr>
        <w:commentReference w:id="15"/>
      </w:r>
      <w:r w:rsidRPr="00293852">
        <w:t xml:space="preserve">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 1.</w:t>
      </w:r>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reflect true classification confidence</w:t>
      </w:r>
      <w:r w:rsidR="00E2005E" w:rsidRPr="00293852">
        <w:t xml:space="preserve">. </w:t>
      </w:r>
      <w:r w:rsidR="0034572F" w:rsidRPr="00293852">
        <w:t xml:space="preserve">Using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tested the accuracy obtained </w:t>
      </w:r>
      <w:r w:rsidR="000869FF" w:rsidRPr="00293852">
        <w:t>from our model with an added confidence threshold</w:t>
      </w:r>
      <w:r w:rsidR="00C837EC" w:rsidRPr="00293852">
        <w:t xml:space="preserve"> by determining the proportion of correctly assigned individuals with calibrated probabilities exceeding thresholds from 60% to 90%. Class-specific and overall accuracies were then recorded for each threshold value (Figure 6).</w:t>
      </w:r>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73FB9913"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significant clustering </w:t>
      </w:r>
      <w:r w:rsidR="000F5F96" w:rsidRPr="00293852">
        <w:t>by watershed</w:t>
      </w:r>
      <w:r w:rsidR="00D53F6D" w:rsidRPr="00293852">
        <w:t xml:space="preserve">. The first two principal components together captured 97.3% of the total variance in the dataset (PC1: 92.2%, PC2: 5.1%, Figure </w:t>
      </w:r>
      <w:r w:rsidR="00C63360" w:rsidRPr="00293852">
        <w:t>2</w:t>
      </w:r>
      <w:r w:rsidR="00D53F6D" w:rsidRPr="00293852">
        <w:t xml:space="preserve">). Despite clear clustering 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w:t>
      </w:r>
      <w:proofErr w:type="spellStart"/>
      <w:r w:rsidR="00D53F6D" w:rsidRPr="00293852">
        <w:t>Nushagak</w:t>
      </w:r>
      <w:proofErr w:type="spellEnd"/>
      <w:r w:rsidR="00D53F6D" w:rsidRPr="00293852">
        <w:t xml:space="preserve"> and Yukon </w:t>
      </w:r>
      <w:r w:rsidR="000F5F96" w:rsidRPr="00293852">
        <w:t>samples</w:t>
      </w:r>
      <w:r w:rsidR="00D53F6D" w:rsidRPr="00293852">
        <w:t>. 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56C8837C"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lastRenderedPageBreak/>
        <w:t xml:space="preserve">The pattern observed in the full dataset was also found among only individuals with the same natal origin value (0.7080 – 0.7085). The PCA results on this subset also displayed clustering by watershed, with a larger </w:t>
      </w:r>
      <w:commentRangeStart w:id="16"/>
      <w:commentRangeStart w:id="17"/>
      <w:r w:rsidRPr="00293852">
        <w:rPr>
          <w:rFonts w:ascii="Times New Roman" w:hAnsi="Times New Roman" w:cs="Times New Roman"/>
        </w:rPr>
        <w:t xml:space="preserve">overall range of Yukon samples </w:t>
      </w:r>
      <w:commentRangeEnd w:id="16"/>
      <w:r w:rsidR="00465AAD" w:rsidRPr="00293852">
        <w:rPr>
          <w:rStyle w:val="CommentReference"/>
          <w:rFonts w:ascii="Times New Roman" w:hAnsi="Times New Roman" w:cs="Times New Roman"/>
          <w:sz w:val="24"/>
          <w:szCs w:val="24"/>
        </w:rPr>
        <w:commentReference w:id="16"/>
      </w:r>
      <w:commentRangeEnd w:id="17"/>
      <w:r w:rsidR="00A77620" w:rsidRPr="00293852">
        <w:rPr>
          <w:rStyle w:val="CommentReference"/>
          <w:rFonts w:ascii="Times New Roman" w:hAnsi="Times New Roman" w:cs="Times New Roman"/>
          <w:sz w:val="24"/>
          <w:szCs w:val="24"/>
        </w:rPr>
        <w:commentReference w:id="17"/>
      </w:r>
      <w:r w:rsidRPr="00293852">
        <w:rPr>
          <w:rFonts w:ascii="Times New Roman" w:hAnsi="Times New Roman" w:cs="Times New Roman"/>
        </w:rPr>
        <w:t xml:space="preserve">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proofErr w:type="gramStart"/>
      <w:r w:rsidR="00D70E26" w:rsidRPr="00293852">
        <w:rPr>
          <w:rFonts w:ascii="Times New Roman" w:hAnsi="Times New Roman" w:cs="Times New Roman"/>
        </w:rPr>
        <w:t>(</w:t>
      </w:r>
      <w:r w:rsidRPr="00293852">
        <w:rPr>
          <w:rFonts w:ascii="Times New Roman" w:hAnsi="Times New Roman" w:cs="Times New Roman"/>
        </w:rPr>
        <w:t xml:space="preserve"> </w:t>
      </w:r>
      <w:r w:rsidR="00D24C69" w:rsidRPr="00293852">
        <w:rPr>
          <w:rFonts w:ascii="Times New Roman" w:hAnsi="Times New Roman" w:cs="Times New Roman"/>
        </w:rPr>
        <w:t>0.714</w:t>
      </w:r>
      <w:proofErr w:type="gramEnd"/>
      <w:r w:rsidR="00D70E26" w:rsidRPr="00293852">
        <w:rPr>
          <w:rFonts w:ascii="Times New Roman" w:hAnsi="Times New Roman" w:cs="Times New Roman"/>
        </w:rPr>
        <w:t xml:space="preserve">, </w:t>
      </w:r>
      <w:r w:rsidR="00D24C69" w:rsidRPr="00293852">
        <w:rPr>
          <w:rFonts w:ascii="Times New Roman" w:hAnsi="Times New Roman" w:cs="Times New Roman"/>
        </w:rPr>
        <w:t>0.709</w:t>
      </w:r>
      <w:proofErr w:type="gramStart"/>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proofErr w:type="gramEnd"/>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 xml:space="preserve">In many samples, this difference in mainstem value creates either a dip in 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 xml:space="preserve">b) Notably, many Yukon fish assigned to the CWAK region appeared to have a much less pronounced increase in ⁸⁷Sr/⁸⁶Sr, which is consistent with less residence time in the mainstem as a result of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corresponding to the start of the natal origin signature as well as some variation 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a</w:t>
      </w:r>
      <w:proofErr w:type="gramStart"/>
      <w:r w:rsidRPr="00293852">
        <w:rPr>
          <w:rFonts w:ascii="Times New Roman" w:hAnsi="Times New Roman" w:cs="Times New Roman"/>
        </w:rPr>
        <w:t xml:space="preserve">) </w:t>
      </w:r>
      <w:r w:rsidR="007249FA" w:rsidRPr="00293852">
        <w:rPr>
          <w:rFonts w:ascii="Times New Roman" w:hAnsi="Times New Roman" w:cs="Times New Roman"/>
        </w:rPr>
        <w:t>,</w:t>
      </w:r>
      <w:proofErr w:type="gramEnd"/>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03EBD379" w14:textId="77777777" w:rsidR="0040523C" w:rsidRDefault="0040523C" w:rsidP="001566FD">
      <w:pPr>
        <w:tabs>
          <w:tab w:val="left" w:pos="3088"/>
        </w:tabs>
        <w:rPr>
          <w:rFonts w:ascii="Times New Roman" w:hAnsi="Times New Roman" w:cs="Times New Roman"/>
          <w:b/>
          <w:bCs/>
        </w:rPr>
      </w:pPr>
    </w:p>
    <w:p w14:paraId="6ED0A917" w14:textId="254C8735"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lastRenderedPageBreak/>
        <w:t xml:space="preserve">Model Performance </w:t>
      </w:r>
    </w:p>
    <w:p w14:paraId="60891E68" w14:textId="0D0EA3AF" w:rsidR="0038052F" w:rsidRPr="00293852" w:rsidRDefault="00A77620" w:rsidP="0040523C">
      <w:pPr>
        <w:spacing w:line="480" w:lineRule="auto"/>
        <w:ind w:firstLine="720"/>
        <w:rPr>
          <w:rFonts w:ascii="Times New Roman" w:hAnsi="Times New Roman" w:cs="Times New Roman"/>
        </w:rPr>
      </w:pPr>
      <w:r w:rsidRPr="00293852">
        <w:rPr>
          <w:rFonts w:ascii="Times New Roman" w:hAnsi="Times New Roman" w:cs="Times New Roman"/>
        </w:rPr>
        <w:t>Assignment a</w:t>
      </w:r>
      <w:commentRangeStart w:id="18"/>
      <w:r w:rsidR="0038052F" w:rsidRPr="00293852">
        <w:rPr>
          <w:rFonts w:ascii="Times New Roman" w:hAnsi="Times New Roman" w:cs="Times New Roman"/>
        </w:rPr>
        <w:t xml:space="preserve">ccuracy </w:t>
      </w:r>
      <w:commentRangeEnd w:id="18"/>
      <w:r w:rsidR="00465AAD" w:rsidRPr="00293852">
        <w:rPr>
          <w:rStyle w:val="CommentReference"/>
          <w:rFonts w:ascii="Times New Roman" w:hAnsi="Times New Roman" w:cs="Times New Roman"/>
          <w:sz w:val="24"/>
          <w:szCs w:val="24"/>
        </w:rPr>
        <w:commentReference w:id="18"/>
      </w:r>
      <w:r w:rsidR="0038052F" w:rsidRPr="00293852">
        <w:rPr>
          <w:rFonts w:ascii="Times New Roman" w:hAnsi="Times New Roman" w:cs="Times New Roman"/>
        </w:rPr>
        <w:t xml:space="preserve">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t>
      </w:r>
      <w:proofErr w:type="gramStart"/>
      <w:r w:rsidR="00B343A6" w:rsidRPr="00293852">
        <w:rPr>
          <w:rFonts w:ascii="Times New Roman" w:hAnsi="Times New Roman" w:cs="Times New Roman"/>
        </w:rPr>
        <w:t>was</w:t>
      </w:r>
      <w:proofErr w:type="gramEnd"/>
      <w:r w:rsidR="0038052F" w:rsidRPr="00293852">
        <w:rPr>
          <w:rFonts w:ascii="Times New Roman" w:hAnsi="Times New Roman" w:cs="Times New Roman"/>
        </w:rPr>
        <w:t xml:space="preserve"> achieved by the 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testing set), which may have more dimensionality due to less autocorrelation among points. 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58D5DC55"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t>The best p</w:t>
      </w:r>
      <w:r w:rsidR="00071FD5" w:rsidRPr="00293852">
        <w:rPr>
          <w:rFonts w:ascii="Times New Roman" w:hAnsi="Times New Roman" w:cs="Times New Roman"/>
        </w:rPr>
        <w:t>er</w:t>
      </w:r>
      <w:r w:rsidRPr="00293852">
        <w:rPr>
          <w:rFonts w:ascii="Times New Roman" w:hAnsi="Times New Roman" w:cs="Times New Roman"/>
        </w:rPr>
        <w:t>forming model (RF, GAM-smoothed data) displayed some variation in overall accuracy among classes. On the Total testing set 92.0% of Kuskokwim, 91.4% of Nushagak, and 93.7% of Yukon samples were correctly identified (</w:t>
      </w:r>
      <w:commentRangeStart w:id="19"/>
      <w:r w:rsidRPr="00293852">
        <w:rPr>
          <w:rFonts w:ascii="Times New Roman" w:hAnsi="Times New Roman" w:cs="Times New Roman"/>
        </w:rPr>
        <w:t>Figure</w:t>
      </w:r>
      <w:commentRangeEnd w:id="19"/>
      <w:r w:rsidR="00465AAD" w:rsidRPr="00293852">
        <w:rPr>
          <w:rStyle w:val="CommentReference"/>
          <w:rFonts w:ascii="Times New Roman" w:hAnsi="Times New Roman" w:cs="Times New Roman"/>
          <w:sz w:val="24"/>
          <w:szCs w:val="24"/>
        </w:rPr>
        <w:commentReference w:id="19"/>
      </w:r>
      <w:r w:rsidRPr="00293852">
        <w:rPr>
          <w:rFonts w:ascii="Times New Roman" w:hAnsi="Times New Roman" w:cs="Times New Roman"/>
        </w:rPr>
        <w:t xml:space="preserv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(8.6% of Kuskokwim fish) followed by the inverse (5.6% of Nushagak fish). Interestingly, after 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0), Yukon classification accuracy dropped to 86.8%. Classification accuracy for Nushagak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w:t>
      </w:r>
      <w:proofErr w:type="gramStart"/>
      <w:r w:rsidRPr="00293852">
        <w:rPr>
          <w:rFonts w:ascii="Times New Roman" w:hAnsi="Times New Roman" w:cs="Times New Roman"/>
        </w:rPr>
        <w:t>),</w:t>
      </w:r>
      <w:proofErr w:type="gramEnd"/>
      <w:r w:rsidRPr="00293852">
        <w:rPr>
          <w:rFonts w:ascii="Times New Roman" w:hAnsi="Times New Roman" w:cs="Times New Roman"/>
        </w:rPr>
        <w:t xml:space="preserve"> </w:t>
      </w:r>
      <w:r w:rsidRPr="00293852">
        <w:rPr>
          <w:rFonts w:ascii="Times New Roman" w:hAnsi="Times New Roman" w:cs="Times New Roman"/>
        </w:rPr>
        <w:lastRenderedPageBreak/>
        <w:t>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w:t>
      </w:r>
      <w:proofErr w:type="gramStart"/>
      <w:r w:rsidR="00363DDE" w:rsidRPr="00293852">
        <w:rPr>
          <w:rFonts w:ascii="Times New Roman" w:hAnsi="Times New Roman" w:cs="Times New Roman"/>
        </w:rPr>
        <w:t>( n</w:t>
      </w:r>
      <w:proofErr w:type="gramEnd"/>
      <w:r w:rsidR="00363DDE" w:rsidRPr="00293852">
        <w:rPr>
          <w:rFonts w:ascii="Times New Roman" w:hAnsi="Times New Roman" w:cs="Times New Roman"/>
        </w:rPr>
        <w:t xml:space="preserve"> = </w:t>
      </w:r>
      <w:proofErr w:type="gramStart"/>
      <w:r w:rsidR="00363DDE" w:rsidRPr="00293852">
        <w:rPr>
          <w:rFonts w:ascii="Times New Roman" w:hAnsi="Times New Roman" w:cs="Times New Roman"/>
        </w:rPr>
        <w:t>29 )</w:t>
      </w:r>
      <w:proofErr w:type="gramEnd"/>
      <w:r w:rsidR="00363DDE" w:rsidRPr="00293852">
        <w:rPr>
          <w:rFonts w:ascii="Times New Roman" w:hAnsi="Times New Roman" w:cs="Times New Roman"/>
        </w:rPr>
        <w:t xml:space="preserve"> , resulting in a 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785F66E0" w:rsidR="00A043C9" w:rsidRPr="00293852" w:rsidRDefault="009D6F26" w:rsidP="0006479B">
      <w:pPr>
        <w:pStyle w:val="NoSpacing"/>
        <w:spacing w:line="480" w:lineRule="auto"/>
        <w:ind w:firstLine="720"/>
        <w:rPr>
          <w:rFonts w:ascii="Times New Roman" w:hAnsi="Times New Roman" w:cs="Times New Roman"/>
        </w:rPr>
      </w:pPr>
      <w:r w:rsidRPr="00293852">
        <w:rPr>
          <w:rFonts w:ascii="Times New Roman" w:hAnsi="Times New Roman" w:cs="Times New Roman"/>
        </w:rPr>
        <w:t>Probability tuning was used to align predicted probabilities from classification algorithms with the observed probabilities through calibration of model outputs to better reflect true class likelihoods</w:t>
      </w:r>
      <w:r w:rsidRPr="00E835C4">
        <w:rPr>
          <w:rFonts w:ascii="Times New Roman" w:hAnsi="Times New Roman" w:cs="Times New Roman"/>
        </w:rPr>
        <w:t>.</w:t>
      </w:r>
      <w:r w:rsidRPr="00293852">
        <w:rPr>
          <w:rFonts w:ascii="Times New Roman" w:hAnsi="Times New Roman" w:cs="Times New Roman"/>
        </w:rPr>
        <w:t xml:space="preserve"> Visual assessments indicated improved calibration, with the relationship between predicted and observed probabilities approximating a 1:1 line across all classes and model–data type combinations (ex. </w:t>
      </w:r>
      <w:commentRangeStart w:id="20"/>
      <w:r w:rsidRPr="00293852">
        <w:rPr>
          <w:rFonts w:ascii="Times New Roman" w:hAnsi="Times New Roman" w:cs="Times New Roman"/>
        </w:rPr>
        <w:t>Supp</w:t>
      </w:r>
      <w:commentRangeEnd w:id="20"/>
      <w:r w:rsidR="00465AAD" w:rsidRPr="00293852">
        <w:rPr>
          <w:rStyle w:val="CommentReference"/>
          <w:rFonts w:ascii="Times New Roman" w:hAnsi="Times New Roman" w:cs="Times New Roman"/>
          <w:sz w:val="24"/>
          <w:szCs w:val="24"/>
        </w:rPr>
        <w:commentReference w:id="20"/>
      </w:r>
      <w:r w:rsidRPr="00293852">
        <w:rPr>
          <w:rFonts w:ascii="Times New Roman" w:hAnsi="Times New Roman" w:cs="Times New Roman"/>
        </w:rPr>
        <w:t xml:space="preserve">. Fig 1). </w:t>
      </w:r>
      <w:commentRangeStart w:id="21"/>
      <w:r w:rsidR="00C51A58" w:rsidRPr="00293852">
        <w:rPr>
          <w:rFonts w:ascii="Times New Roman" w:hAnsi="Times New Roman" w:cs="Times New Roman"/>
        </w:rPr>
        <w:t xml:space="preserve">Across the range of tested thresholds, overall accuracy ranged from 91 – 79% for the total 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commentRangeEnd w:id="21"/>
      <w:r w:rsidR="00E84B9A" w:rsidRPr="00293852">
        <w:rPr>
          <w:rStyle w:val="CommentReference"/>
          <w:rFonts w:ascii="Times New Roman" w:hAnsi="Times New Roman" w:cs="Times New Roman"/>
          <w:sz w:val="24"/>
          <w:szCs w:val="24"/>
        </w:rPr>
        <w:commentReference w:id="21"/>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In the </w:t>
      </w:r>
      <w:r w:rsidR="00465AAD" w:rsidRPr="00293852">
        <w:rPr>
          <w:rFonts w:ascii="Times New Roman" w:hAnsi="Times New Roman" w:cs="Times New Roman"/>
        </w:rPr>
        <w:t xml:space="preserve">complete </w:t>
      </w:r>
      <w:r w:rsidR="00C51A58" w:rsidRPr="00293852">
        <w:rPr>
          <w:rFonts w:ascii="Times New Roman" w:hAnsi="Times New Roman" w:cs="Times New Roman"/>
        </w:rPr>
        <w:t xml:space="preserve">dataset, Yukon classification accuracy remained well above 90%, even at the very high (&gt;90%) confidence threshold. </w:t>
      </w:r>
      <w:proofErr w:type="spellStart"/>
      <w:r w:rsidR="00C51A58" w:rsidRPr="00293852">
        <w:rPr>
          <w:rFonts w:ascii="Times New Roman" w:hAnsi="Times New Roman" w:cs="Times New Roman"/>
        </w:rPr>
        <w:t>Nushagak</w:t>
      </w:r>
      <w:proofErr w:type="spellEnd"/>
      <w:r w:rsidR="00C51A58" w:rsidRPr="00293852">
        <w:rPr>
          <w:rFonts w:ascii="Times New Roman" w:hAnsi="Times New Roman" w:cs="Times New Roman"/>
        </w:rPr>
        <w:t xml:space="preserve">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w:t>
      </w:r>
      <w:r w:rsidR="00C51A58" w:rsidRPr="00293852">
        <w:rPr>
          <w:rFonts w:ascii="Times New Roman" w:hAnsi="Times New Roman" w:cs="Times New Roman"/>
        </w:rPr>
        <w:lastRenderedPageBreak/>
        <w:t>over the full range of threshold values. In this testing set</w:t>
      </w:r>
      <w:r w:rsidR="007E1DFC" w:rsidRPr="00293852">
        <w:rPr>
          <w:rFonts w:ascii="Times New Roman" w:hAnsi="Times New Roman" w:cs="Times New Roman"/>
        </w:rPr>
        <w:t xml:space="preserve">, </w:t>
      </w:r>
      <w:proofErr w:type="spellStart"/>
      <w:r w:rsidR="00C51A58" w:rsidRPr="00293852">
        <w:rPr>
          <w:rFonts w:ascii="Times New Roman" w:hAnsi="Times New Roman" w:cs="Times New Roman"/>
        </w:rPr>
        <w:t>Nushagak</w:t>
      </w:r>
      <w:proofErr w:type="spellEnd"/>
      <w:r w:rsidR="00C51A58" w:rsidRPr="00293852">
        <w:rPr>
          <w:rFonts w:ascii="Times New Roman" w:hAnsi="Times New Roman" w:cs="Times New Roman"/>
        </w:rPr>
        <w:t xml:space="preserve">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316E6DDC" w14:textId="02588E68" w:rsidR="00733CEF" w:rsidRPr="00293852" w:rsidRDefault="00523B37" w:rsidP="00733CEF">
      <w:pPr>
        <w:spacing w:line="480" w:lineRule="auto"/>
        <w:ind w:firstLine="720"/>
        <w:rPr>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significantly outperformed raw laser ablation data. </w:t>
      </w:r>
      <w:commentRangeStart w:id="22"/>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otolith LA datasets and suggests that even greater discriminatory power may be possible </w:t>
      </w:r>
      <w:proofErr w:type="gramStart"/>
      <w:r w:rsidR="00733CEF" w:rsidRPr="00293852">
        <w:rPr>
          <w:rFonts w:ascii="Times New Roman" w:hAnsi="Times New Roman" w:cs="Times New Roman"/>
        </w:rPr>
        <w:t xml:space="preserve">through the </w:t>
      </w:r>
      <w:r w:rsidR="00097484" w:rsidRPr="00293852">
        <w:rPr>
          <w:rFonts w:ascii="Times New Roman" w:hAnsi="Times New Roman" w:cs="Times New Roman"/>
        </w:rPr>
        <w:t>use of</w:t>
      </w:r>
      <w:proofErr w:type="gramEnd"/>
      <w:r w:rsidR="00097484" w:rsidRPr="00293852">
        <w:rPr>
          <w:rFonts w:ascii="Times New Roman" w:hAnsi="Times New Roman" w:cs="Times New Roman"/>
        </w:rPr>
        <w:t xml:space="preserve"> 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 xml:space="preserve">. </w:t>
      </w:r>
      <w:commentRangeEnd w:id="22"/>
      <w:r w:rsidR="00E84B9A" w:rsidRPr="00293852">
        <w:rPr>
          <w:rStyle w:val="CommentReference"/>
          <w:rFonts w:ascii="Times New Roman" w:hAnsi="Times New Roman" w:cs="Times New Roman"/>
          <w:sz w:val="24"/>
          <w:szCs w:val="24"/>
        </w:rPr>
        <w:commentReference w:id="22"/>
      </w:r>
    </w:p>
    <w:p w14:paraId="0EAB008D" w14:textId="5F83144A" w:rsidR="00B54D1A" w:rsidRPr="00293852" w:rsidRDefault="00CF4BFF" w:rsidP="00A77620">
      <w:pPr>
        <w:spacing w:line="480" w:lineRule="auto"/>
        <w:ind w:firstLine="720"/>
        <w:rPr>
          <w:rFonts w:ascii="Times New Roman" w:hAnsi="Times New Roman" w:cs="Times New Roman"/>
        </w:rPr>
      </w:pPr>
      <w:r w:rsidRPr="00293852">
        <w:rPr>
          <w:rFonts w:ascii="Times New Roman" w:hAnsi="Times New Roman" w:cs="Times New Roman"/>
        </w:rPr>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watersheds. 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w:t>
      </w:r>
      <w:r w:rsidR="00BE529C" w:rsidRPr="00293852">
        <w:rPr>
          <w:rFonts w:ascii="Times New Roman" w:hAnsi="Times New Roman" w:cs="Times New Roman"/>
        </w:rPr>
        <w:lastRenderedPageBreak/>
        <w:t>timing</w:t>
      </w:r>
      <w:r w:rsidR="00A13CFA" w:rsidRPr="00293852">
        <w:rPr>
          <w:rFonts w:ascii="Times New Roman" w:hAnsi="Times New Roman" w:cs="Times New Roman"/>
        </w:rPr>
        <w:t xml:space="preserve"> (</w:t>
      </w:r>
      <w:r w:rsidR="007E1DFC" w:rsidRPr="00293852">
        <w:rPr>
          <w:rFonts w:ascii="Times New Roman" w:hAnsi="Times New Roman" w:cs="Times New Roman"/>
        </w:rPr>
        <w:t xml:space="preserve">Figure </w:t>
      </w:r>
      <w:r w:rsidR="00C63360" w:rsidRPr="00293852">
        <w:rPr>
          <w:rFonts w:ascii="Times New Roman" w:hAnsi="Times New Roman" w:cs="Times New Roman"/>
        </w:rPr>
        <w:t>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migration through the enriched mainstem tributary (</w:t>
      </w:r>
      <w:proofErr w:type="spellStart"/>
      <w:r w:rsidR="00733CEF" w:rsidRPr="00293852">
        <w:rPr>
          <w:rFonts w:ascii="Times New Roman" w:hAnsi="Times New Roman" w:cs="Times New Roman"/>
        </w:rPr>
        <w:t>i.e</w:t>
      </w:r>
      <w:proofErr w:type="spellEnd"/>
      <w:r w:rsidR="00733CEF" w:rsidRPr="00293852">
        <w:rPr>
          <w:rFonts w:ascii="Times New Roman" w:hAnsi="Times New Roman" w:cs="Times New Roman"/>
        </w:rPr>
        <w:t xml:space="preserv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Yukon classification accuracy dropped substantially in the "</w:t>
      </w:r>
      <w:r w:rsidR="00BB0C28" w:rsidRPr="00293852">
        <w:rPr>
          <w:rFonts w:ascii="Times New Roman" w:hAnsi="Times New Roman" w:cs="Times New Roman"/>
        </w:rPr>
        <w:t>restricted??</w:t>
      </w:r>
      <w:r w:rsidR="0073705F" w:rsidRPr="00293852">
        <w:rPr>
          <w:rFonts w:ascii="Times New Roman" w:hAnsi="Times New Roman" w:cs="Times New Roman"/>
        </w:rPr>
        <w:t xml:space="preserve">" testing set (86.86% vs. 93.7% in the total testing set), despite 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decline likely 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higher misclassification rates among CWAK individuals compared to those from the middle and upper Yukon regions</w:t>
      </w:r>
      <w:r w:rsidR="00733CEF" w:rsidRPr="00293852">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 xml:space="preserve">b, column 4) are more likely to be misclassified with Kuskokwim or </w:t>
      </w:r>
      <w:proofErr w:type="spellStart"/>
      <w:r w:rsidR="00B54D1A" w:rsidRPr="00293852">
        <w:rPr>
          <w:rFonts w:ascii="Times New Roman" w:hAnsi="Times New Roman" w:cs="Times New Roman"/>
        </w:rPr>
        <w:t>Nushagak</w:t>
      </w:r>
      <w:proofErr w:type="spellEnd"/>
      <w:r w:rsidR="00B54D1A" w:rsidRPr="00293852">
        <w:rPr>
          <w:rFonts w:ascii="Times New Roman" w:hAnsi="Times New Roman" w:cs="Times New Roman"/>
        </w:rPr>
        <w:t xml:space="preserve"> fish, resulting in lower overall accuracy. </w:t>
      </w:r>
      <w:r w:rsidR="00BB0C28" w:rsidRPr="00293852">
        <w:rPr>
          <w:rFonts w:ascii="Times New Roman" w:hAnsi="Times New Roman" w:cs="Times New Roman"/>
          <w:highlight w:val="yellow"/>
        </w:rPr>
        <w:t xml:space="preserve">Nonetheless, even applying the most conservative methods, our classification methods achieved a **% </w:t>
      </w:r>
      <w:proofErr w:type="spellStart"/>
      <w:r w:rsidR="00BB0C28" w:rsidRPr="00293852">
        <w:rPr>
          <w:rFonts w:ascii="Times New Roman" w:hAnsi="Times New Roman" w:cs="Times New Roman"/>
          <w:highlight w:val="yellow"/>
        </w:rPr>
        <w:t>classifification</w:t>
      </w:r>
      <w:proofErr w:type="spellEnd"/>
      <w:r w:rsidR="00BB0C28" w:rsidRPr="00293852">
        <w:rPr>
          <w:rFonts w:ascii="Times New Roman" w:hAnsi="Times New Roman" w:cs="Times New Roman"/>
          <w:highlight w:val="yellow"/>
        </w:rPr>
        <w:t xml:space="preserve"> accuracy among the major western Alaska rivers.</w:t>
      </w:r>
      <w:r w:rsidR="00886F47" w:rsidRPr="00293852">
        <w:rPr>
          <w:rFonts w:ascii="Times New Roman" w:hAnsi="Times New Roman" w:cs="Times New Roman"/>
        </w:rPr>
        <w:t xml:space="preserve"> </w:t>
      </w:r>
    </w:p>
    <w:p w14:paraId="7A35349C" w14:textId="7819017C" w:rsidR="00B54D1A" w:rsidRPr="00293852" w:rsidRDefault="00886F47" w:rsidP="00A77620">
      <w:pPr>
        <w:spacing w:line="480" w:lineRule="auto"/>
        <w:ind w:firstLine="720"/>
        <w:rPr>
          <w:rFonts w:ascii="Times New Roman" w:hAnsi="Times New Roman" w:cs="Times New Roman"/>
        </w:rPr>
      </w:pPr>
      <w:r w:rsidRPr="00293852">
        <w:rPr>
          <w:rFonts w:ascii="Times New Roman" w:hAnsi="Times New Roman" w:cs="Times New Roman"/>
        </w:rPr>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w:t>
      </w:r>
      <w:proofErr w:type="gramStart"/>
      <w:r w:rsidRPr="00293852">
        <w:rPr>
          <w:rFonts w:ascii="Times New Roman" w:hAnsi="Times New Roman" w:cs="Times New Roman"/>
        </w:rPr>
        <w:t>Yukon river</w:t>
      </w:r>
      <w:proofErr w:type="gramEnd"/>
      <w:r w:rsidRPr="00293852">
        <w:rPr>
          <w:rFonts w:ascii="Times New Roman" w:hAnsi="Times New Roman" w:cs="Times New Roman"/>
        </w:rPr>
        <w:t xml:space="preserve">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can enhance 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w:t>
      </w:r>
      <w:r w:rsidR="00B54D1A" w:rsidRPr="00293852">
        <w:rPr>
          <w:rFonts w:ascii="Times New Roman" w:hAnsi="Times New Roman" w:cs="Times New Roman"/>
        </w:rPr>
        <w:lastRenderedPageBreak/>
        <w:t xml:space="preserve">potential to improve assignment precision to the sub-basin scale without the need for additional data sources. </w:t>
      </w:r>
    </w:p>
    <w:p w14:paraId="34F8313A" w14:textId="77777777" w:rsidR="00A8751C" w:rsidRPr="00293852" w:rsidRDefault="00A8751C" w:rsidP="00624A8A">
      <w:pPr>
        <w:spacing w:before="100" w:beforeAutospacing="1" w:after="100" w:afterAutospacing="1" w:line="24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2C8074B5" w14:textId="1739188C" w:rsidR="00941969" w:rsidRPr="00293852" w:rsidRDefault="00D27C7B" w:rsidP="0006479B">
      <w:pPr>
        <w:pStyle w:val="NormalWeb"/>
        <w:spacing w:line="480" w:lineRule="auto"/>
        <w:ind w:firstLine="720"/>
      </w:pPr>
      <w:r w:rsidRPr="00293852">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w:t>
      </w:r>
      <w:proofErr w:type="gramStart"/>
      <w:r w:rsidR="009A271F" w:rsidRPr="00293852">
        <w:t>provenance, and</w:t>
      </w:r>
      <w:proofErr w:type="gramEnd"/>
      <w:r w:rsidR="009A271F" w:rsidRPr="00293852">
        <w:t xml:space="preserve"> calibrated may be immediately useful for classifying adult Chinook salmon from western Alaska watershed</w:t>
      </w:r>
      <w:r w:rsidR="001F4D2D" w:rsidRPr="00293852">
        <w:t>s</w:t>
      </w:r>
      <w:r w:rsidR="009A271F" w:rsidRPr="00293852">
        <w:t xml:space="preserve">. </w:t>
      </w:r>
      <w:r w:rsidR="00941969" w:rsidRPr="00293852">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Additionally, sample preparation procedures and </w:t>
      </w:r>
      <w:r w:rsidR="007E1DFC" w:rsidRPr="00293852">
        <w:t xml:space="preserve">LA-ICPMS </w:t>
      </w:r>
      <w:r w:rsidR="00941969" w:rsidRPr="00293852">
        <w:t>specifications may vary among research groups, which could complicate direct comparisons between our dataset and others.</w:t>
      </w:r>
      <w:r w:rsidR="007E1DFC" w:rsidRPr="00293852">
        <w:t xml:space="preserve"> </w:t>
      </w:r>
      <w:r w:rsidR="00941969" w:rsidRPr="00293852">
        <w:t xml:space="preserve">This consideration also applies to analyses of juvenile Chinook salmon, which should display comparable isotopic patterns </w:t>
      </w:r>
      <w:r w:rsidR="007E1DFC" w:rsidRPr="00293852">
        <w:t xml:space="preserve">given that </w:t>
      </w:r>
      <w:r w:rsidR="00941969" w:rsidRPr="00293852">
        <w:t xml:space="preserve">our model used only the freshwater region of the otolith. Nevertheless, differences in analytical approaches, particularly when working with much smaller otoliths, could influence results, and this assumption should be evaluated before large-scale application. Despite these caveats, we expect the patterns identified here to be robust across similar data types, particularly </w:t>
      </w:r>
      <w:r w:rsidR="00941969" w:rsidRPr="00293852">
        <w:lastRenderedPageBreak/>
        <w:t xml:space="preserve">when paired with advanced time-series methods </w:t>
      </w:r>
      <w:r w:rsidR="007E1DFC" w:rsidRPr="00293852">
        <w:t xml:space="preserve">(ex. </w:t>
      </w:r>
      <w:r w:rsidR="00941969" w:rsidRPr="00293852">
        <w:t xml:space="preserve">dynamic time warping </w:t>
      </w:r>
      <w:r w:rsidR="000C3313">
        <w:t>(Arai et al., 2025 (in press)</w:t>
      </w:r>
      <w:r w:rsidR="007E1DFC" w:rsidRPr="00293852">
        <w:t>)</w:t>
      </w:r>
      <w:r w:rsidR="00941969" w:rsidRPr="00293852">
        <w:t xml:space="preserve">, or deep learning approaches which can accommodate variation in time-series length and </w:t>
      </w:r>
      <w:r w:rsidR="007E1DFC" w:rsidRPr="00293852">
        <w:t>minimize the need for preprocessing</w:t>
      </w:r>
      <w:r w:rsidR="00E13ED8" w:rsidRPr="00293852">
        <w:t xml:space="preserve"> steps which may warp timeseries. </w:t>
      </w:r>
    </w:p>
    <w:p w14:paraId="50DB6BBB" w14:textId="4341ED4A"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w:t>
      </w:r>
      <w:r w:rsidR="00E5472C" w:rsidRPr="00293852">
        <w:t xml:space="preserve"> </w:t>
      </w:r>
      <w:r w:rsidRPr="00293852">
        <w:t xml:space="preserve">true probability </w:t>
      </w:r>
      <w:r w:rsidR="00B37177" w:rsidRPr="00293852">
        <w:t xml:space="preserve">which associate </w:t>
      </w:r>
      <w:r w:rsidR="00A2150B" w:rsidRPr="00293852">
        <w:t xml:space="preserve">class estimates with </w:t>
      </w:r>
      <w:r w:rsidR="007E1DFC" w:rsidRPr="00293852">
        <w:t xml:space="preserve">a true measure of model uncertainty. </w:t>
      </w:r>
      <w:r w:rsidR="00B37177" w:rsidRPr="00293852">
        <w:t xml:space="preserve">In turn, </w:t>
      </w:r>
      <w:r w:rsidR="007E1DFC" w:rsidRPr="00293852">
        <w:t xml:space="preserve">managers </w:t>
      </w:r>
      <w:r w:rsidR="00B37177" w:rsidRPr="00293852">
        <w:t xml:space="preserve">or decision makers may use </w:t>
      </w:r>
      <w:r w:rsidR="007E1DFC" w:rsidRPr="00293852">
        <w:t xml:space="preserve">the result of the models presented here to make 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1F2167B3" w:rsidR="00E5472C" w:rsidRPr="00293852" w:rsidRDefault="00B72E2E" w:rsidP="0006479B">
      <w:pPr>
        <w:pStyle w:val="whitespace-normal"/>
        <w:spacing w:line="480" w:lineRule="auto"/>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t xml:space="preserve">However, </w:t>
      </w:r>
      <w:r w:rsidR="00AF5FD3" w:rsidRPr="00293852">
        <w:t xml:space="preserve">if these </w:t>
      </w:r>
      <w:r w:rsidR="00606CF3" w:rsidRPr="00293852">
        <w:t>data and logistical 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p>
    <w:p w14:paraId="7B48F9A1" w14:textId="67F20801" w:rsidR="00985634" w:rsidRPr="00293852" w:rsidRDefault="001566FD" w:rsidP="00E2482E">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lastRenderedPageBreak/>
        <w:t xml:space="preserve">Machine learning methods provide </w:t>
      </w:r>
      <w:r w:rsidR="00D971E7" w:rsidRPr="00293852">
        <w:rPr>
          <w:rFonts w:ascii="Times New Roman" w:hAnsi="Times New Roman" w:cs="Times New Roman"/>
        </w:rPr>
        <w:t>an opportunity to uncover new insights in ecological datasets</w:t>
      </w:r>
      <w:r w:rsidR="008D72B1" w:rsidRPr="00293852">
        <w:rPr>
          <w:rFonts w:ascii="Times New Roman" w:hAnsi="Times New Roman" w:cs="Times New Roman"/>
        </w:rPr>
        <w:t xml:space="preserve">. In some cases, this </w:t>
      </w:r>
      <w:r w:rsidR="00D971E7" w:rsidRPr="00293852">
        <w:rPr>
          <w:rFonts w:ascii="Times New Roman" w:hAnsi="Times New Roman" w:cs="Times New Roman"/>
        </w:rPr>
        <w:t xml:space="preserve">may be critical for </w:t>
      </w:r>
      <w:r w:rsidR="00A03740" w:rsidRPr="00293852">
        <w:rPr>
          <w:rFonts w:ascii="Times New Roman" w:hAnsi="Times New Roman" w:cs="Times New Roman"/>
        </w:rPr>
        <w:t xml:space="preserve">ecosystem-based </w:t>
      </w:r>
      <w:r w:rsidR="00D971E7" w:rsidRPr="00293852">
        <w:rPr>
          <w:rFonts w:ascii="Times New Roman" w:hAnsi="Times New Roman" w:cs="Times New Roman"/>
        </w:rPr>
        <w:t xml:space="preserve">management </w:t>
      </w:r>
      <w:r w:rsidR="00A03740" w:rsidRPr="00293852">
        <w:rPr>
          <w:rFonts w:ascii="Times New Roman" w:hAnsi="Times New Roman" w:cs="Times New Roman"/>
        </w:rPr>
        <w:t xml:space="preserve">attempting to maintain fishing opportunity while protecting species and populations of conservation </w:t>
      </w:r>
      <w:r w:rsidR="008D72B1" w:rsidRPr="00293852">
        <w:rPr>
          <w:rFonts w:ascii="Times New Roman" w:hAnsi="Times New Roman" w:cs="Times New Roman"/>
        </w:rPr>
        <w:t>concern.</w:t>
      </w:r>
      <w:r w:rsidR="00D971E7" w:rsidRPr="00293852">
        <w:rPr>
          <w:rFonts w:ascii="Times New Roman" w:hAnsi="Times New Roman" w:cs="Times New Roman"/>
        </w:rPr>
        <w:t xml:space="preserve"> In this case, enabling river-basin scale determination of provenance for marine-caught Chinook salmon allows managers to connect region-wide salmon population patterns with river-specific population health. </w:t>
      </w:r>
      <w:r w:rsidR="008D72B1" w:rsidRPr="00293852">
        <w:rPr>
          <w:rFonts w:ascii="Times New Roman" w:hAnsi="Times New Roman" w:cs="Times New Roman"/>
        </w:rPr>
        <w:t xml:space="preserve">Doing so may allow </w:t>
      </w:r>
      <w:r w:rsidR="00D971E7" w:rsidRPr="00293852">
        <w:rPr>
          <w:rFonts w:ascii="Times New Roman" w:hAnsi="Times New Roman" w:cs="Times New Roman"/>
        </w:rPr>
        <w:t xml:space="preserve">researchers </w:t>
      </w:r>
      <w:r w:rsidR="008D72B1" w:rsidRPr="00293852">
        <w:rPr>
          <w:rFonts w:ascii="Times New Roman" w:hAnsi="Times New Roman" w:cs="Times New Roman"/>
        </w:rPr>
        <w:t>to</w:t>
      </w:r>
      <w:r w:rsidR="00D971E7" w:rsidRPr="00293852">
        <w:rPr>
          <w:rFonts w:ascii="Times New Roman" w:hAnsi="Times New Roman" w:cs="Times New Roman"/>
        </w:rPr>
        <w:t xml:space="preserve"> better understand how ecosystem processes at several spatial scales and across ecosystems are interconnected to informing overall ecosystem health. </w:t>
      </w:r>
      <w:r w:rsidR="00FB68F4" w:rsidRPr="00293852">
        <w:rPr>
          <w:rFonts w:ascii="Times New Roman" w:hAnsi="Times New Roman" w:cs="Times New Roman"/>
        </w:rPr>
        <w:t>Developing this knowledge of ecosystem function across scales is essential for informing management and conservation strategies that sustain the services provided by healthy, functioning ecosystems</w:t>
      </w:r>
      <w:r w:rsidR="00E2482E" w:rsidRPr="00293852">
        <w:rPr>
          <w:rFonts w:ascii="Times New Roman" w:hAnsi="Times New Roman" w:cs="Times New Roman"/>
        </w:rPr>
        <w:t xml:space="preserve">. </w:t>
      </w:r>
    </w:p>
    <w:p w14:paraId="105D1182" w14:textId="77777777" w:rsidR="00A2150B" w:rsidRPr="00293852" w:rsidRDefault="00A2150B" w:rsidP="00A2150B">
      <w:pPr>
        <w:spacing w:before="100" w:beforeAutospacing="1" w:after="100" w:afterAutospacing="1" w:line="480" w:lineRule="auto"/>
        <w:outlineLvl w:val="1"/>
        <w:rPr>
          <w:rFonts w:ascii="Times New Roman" w:hAnsi="Times New Roman" w:cs="Times New Roman"/>
        </w:rPr>
      </w:pPr>
    </w:p>
    <w:p w14:paraId="58FB914D" w14:textId="77777777" w:rsidR="00584F13" w:rsidRPr="00293852" w:rsidRDefault="00584F13" w:rsidP="00A2150B">
      <w:pPr>
        <w:spacing w:before="100" w:beforeAutospacing="1" w:after="100" w:afterAutospacing="1" w:line="480" w:lineRule="auto"/>
        <w:outlineLvl w:val="1"/>
        <w:rPr>
          <w:rFonts w:ascii="Times New Roman" w:hAnsi="Times New Roman" w:cs="Times New Roman"/>
        </w:rPr>
      </w:pPr>
    </w:p>
    <w:p w14:paraId="55E86091" w14:textId="3733CAE5"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t xml:space="preserve">Acknowledgements: </w:t>
      </w:r>
    </w:p>
    <w:p w14:paraId="230435EB" w14:textId="2ED17B47" w:rsidR="00B17536" w:rsidRPr="00293852" w:rsidRDefault="00B17536"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t xml:space="preserve">This work is not possible without the efforts of Dr. Sean Brennan, who collected the data used in this study and worked tirelessly to </w:t>
      </w:r>
      <w:r w:rsidR="00584F13" w:rsidRPr="00293852">
        <w:rPr>
          <w:rFonts w:ascii="Times New Roman" w:hAnsi="Times New Roman" w:cs="Times New Roman"/>
        </w:rPr>
        <w:t xml:space="preserve">advance isotope-based research related to pacific salmon. </w:t>
      </w:r>
      <w:r w:rsidRPr="00293852">
        <w:rPr>
          <w:rFonts w:ascii="Times New Roman" w:hAnsi="Times New Roman" w:cs="Times New Roman"/>
        </w:rPr>
        <w:t xml:space="preserve">We thank the </w:t>
      </w:r>
      <w:r w:rsidR="00584F13" w:rsidRPr="00293852">
        <w:rPr>
          <w:rFonts w:ascii="Times New Roman" w:hAnsi="Times New Roman" w:cs="Times New Roman"/>
        </w:rPr>
        <w:t xml:space="preserve">efforts of Alaska department of fish and game, ONC, and Bethel test fishery for aiding in sample collection over several years, and for the employees of the Alaska Department of Fish and Game gene </w:t>
      </w:r>
      <w:r w:rsidR="00E835C4" w:rsidRPr="00293852">
        <w:rPr>
          <w:rFonts w:ascii="Times New Roman" w:hAnsi="Times New Roman" w:cs="Times New Roman"/>
        </w:rPr>
        <w:t>conservation</w:t>
      </w:r>
      <w:r w:rsidR="00584F13" w:rsidRPr="00293852">
        <w:rPr>
          <w:rFonts w:ascii="Times New Roman" w:hAnsi="Times New Roman" w:cs="Times New Roman"/>
        </w:rPr>
        <w:t xml:space="preserve"> lab who provided the genetics data for this study. This work is supported by the </w:t>
      </w:r>
      <w:r w:rsidRPr="00293852">
        <w:rPr>
          <w:rFonts w:ascii="Times New Roman" w:hAnsi="Times New Roman" w:cs="Times New Roman"/>
        </w:rPr>
        <w:t xml:space="preserve">Arctic Yukon Kuskokwim (AYK) Sustainable Salmon Initiative as well as the Kuskokwim River intertribal fish commission </w:t>
      </w:r>
      <w:r w:rsidR="00584F13" w:rsidRPr="00293852">
        <w:rPr>
          <w:rFonts w:ascii="Times New Roman" w:hAnsi="Times New Roman" w:cs="Times New Roman"/>
        </w:rPr>
        <w:t xml:space="preserve">(KRITFC). </w:t>
      </w:r>
    </w:p>
    <w:p w14:paraId="01BB64D7"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75B68F86" w14:textId="4A471141" w:rsidR="00D74BAF" w:rsidRPr="00293852" w:rsidRDefault="00D74BAF"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lastRenderedPageBreak/>
        <w:t xml:space="preserve">Author Contributions: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Pr="00293852" w:rsidRDefault="00D74BAF"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t xml:space="preserve">Conflict of Interest statement </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293852" w:rsidRDefault="00D74BAF"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t>References</w:t>
      </w:r>
    </w:p>
    <w:p w14:paraId="6042A74C" w14:textId="77777777" w:rsidR="000C3313" w:rsidRPr="000C3313" w:rsidRDefault="0016071B" w:rsidP="000C3313">
      <w:pPr>
        <w:pStyle w:val="Bibliography"/>
        <w:rPr>
          <w:rFonts w:ascii="Times New Roman" w:hAnsi="Times New Roman" w:cs="Times New Roman"/>
        </w:rPr>
      </w:pPr>
      <w:r w:rsidRPr="00293852">
        <w:fldChar w:fldCharType="begin"/>
      </w:r>
      <w:r w:rsidR="000C3313">
        <w:instrText xml:space="preserve"> ADDIN ZOTERO_BIBL {"uncited":[],"omitted":[],"custom":[]} CSL_BIBLIOGRAPHY </w:instrText>
      </w:r>
      <w:r w:rsidRPr="00293852">
        <w:fldChar w:fldCharType="separate"/>
      </w:r>
      <w:r w:rsidR="000C3313" w:rsidRPr="000C3313">
        <w:rPr>
          <w:rFonts w:ascii="Times New Roman" w:hAnsi="Times New Roman" w:cs="Times New Roman"/>
        </w:rPr>
        <w:t xml:space="preserve">Arai, K., Castonguay, M., Lyubchich, V., &amp; Secor, D. H. (2023). Integrating machine learning with otolith isoscapes: Reconstructing connectivity of a marine fish over four decades. </w:t>
      </w:r>
      <w:r w:rsidR="000C3313" w:rsidRPr="000C3313">
        <w:rPr>
          <w:rFonts w:ascii="Times New Roman" w:hAnsi="Times New Roman" w:cs="Times New Roman"/>
          <w:i/>
          <w:iCs/>
        </w:rPr>
        <w:t>PLOS ONE</w:t>
      </w:r>
      <w:r w:rsidR="000C3313" w:rsidRPr="000C3313">
        <w:rPr>
          <w:rFonts w:ascii="Times New Roman" w:hAnsi="Times New Roman" w:cs="Times New Roman"/>
        </w:rPr>
        <w:t xml:space="preserve">, </w:t>
      </w:r>
      <w:r w:rsidR="000C3313" w:rsidRPr="000C3313">
        <w:rPr>
          <w:rFonts w:ascii="Times New Roman" w:hAnsi="Times New Roman" w:cs="Times New Roman"/>
          <w:i/>
          <w:iCs/>
        </w:rPr>
        <w:t>18</w:t>
      </w:r>
      <w:r w:rsidR="000C3313" w:rsidRPr="000C3313">
        <w:rPr>
          <w:rFonts w:ascii="Times New Roman" w:hAnsi="Times New Roman" w:cs="Times New Roman"/>
        </w:rPr>
        <w:t>(5), e0285702. https://doi.org/10.1371/journal.pone.0285702</w:t>
      </w:r>
    </w:p>
    <w:p w14:paraId="7818E719"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Arai, K., Willmes, M., Johnson, R. C., &amp; Sturrock, A. M. (2025). </w:t>
      </w:r>
      <w:r w:rsidRPr="000C3313">
        <w:rPr>
          <w:rFonts w:ascii="Times New Roman" w:hAnsi="Times New Roman" w:cs="Times New Roman"/>
          <w:i/>
          <w:iCs/>
        </w:rPr>
        <w:t>Advancing Provenance Assignment using Machine Learning and Time Series Analysis of Chemical Chronologies in Archival Tissues</w:t>
      </w:r>
      <w:r w:rsidRPr="000C3313">
        <w:rPr>
          <w:rFonts w:ascii="Times New Roman" w:hAnsi="Times New Roman" w:cs="Times New Roman"/>
        </w:rPr>
        <w:t xml:space="preserve"> (p. 2025.08.19.671102). bioRxiv. https://doi.org/10.1101/2025.08.19.671102</w:t>
      </w:r>
    </w:p>
    <w:p w14:paraId="6E6697C6"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Bataille, C. P., &amp; Bowen, G. J. (2012). Mapping 87Sr/86Sr variations in bedrock and water for large scale provenance studies. </w:t>
      </w:r>
      <w:r w:rsidRPr="000C3313">
        <w:rPr>
          <w:rFonts w:ascii="Times New Roman" w:hAnsi="Times New Roman" w:cs="Times New Roman"/>
          <w:i/>
          <w:iCs/>
        </w:rPr>
        <w:t>Chemical Geology</w:t>
      </w:r>
      <w:r w:rsidRPr="000C3313">
        <w:rPr>
          <w:rFonts w:ascii="Times New Roman" w:hAnsi="Times New Roman" w:cs="Times New Roman"/>
        </w:rPr>
        <w:t xml:space="preserve">, </w:t>
      </w:r>
      <w:r w:rsidRPr="000C3313">
        <w:rPr>
          <w:rFonts w:ascii="Times New Roman" w:hAnsi="Times New Roman" w:cs="Times New Roman"/>
          <w:i/>
          <w:iCs/>
        </w:rPr>
        <w:t>304–305</w:t>
      </w:r>
      <w:r w:rsidRPr="000C3313">
        <w:rPr>
          <w:rFonts w:ascii="Times New Roman" w:hAnsi="Times New Roman" w:cs="Times New Roman"/>
        </w:rPr>
        <w:t>, 39–52. https://doi.org/10.1016/j.chemgeo.2012.01.028</w:t>
      </w:r>
    </w:p>
    <w:p w14:paraId="70D98422"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Beacham, T. D., Lapointe, M., Candy, J. R., Miller, K. M., &amp; Withler, R. E. (2004). DNA in Action: Rapid Application of DNA Variation to Sockeye Salmon Fisheries Management. </w:t>
      </w:r>
      <w:r w:rsidRPr="000C3313">
        <w:rPr>
          <w:rFonts w:ascii="Times New Roman" w:hAnsi="Times New Roman" w:cs="Times New Roman"/>
          <w:i/>
          <w:iCs/>
        </w:rPr>
        <w:t>Conservation Genetics</w:t>
      </w:r>
      <w:r w:rsidRPr="000C3313">
        <w:rPr>
          <w:rFonts w:ascii="Times New Roman" w:hAnsi="Times New Roman" w:cs="Times New Roman"/>
        </w:rPr>
        <w:t xml:space="preserve">, </w:t>
      </w:r>
      <w:r w:rsidRPr="000C3313">
        <w:rPr>
          <w:rFonts w:ascii="Times New Roman" w:hAnsi="Times New Roman" w:cs="Times New Roman"/>
          <w:i/>
          <w:iCs/>
        </w:rPr>
        <w:t>5</w:t>
      </w:r>
      <w:r w:rsidRPr="000C3313">
        <w:rPr>
          <w:rFonts w:ascii="Times New Roman" w:hAnsi="Times New Roman" w:cs="Times New Roman"/>
        </w:rPr>
        <w:t>(3), 411–416. https://doi.org/10.1023/B:COGE.0000031140.41379.73</w:t>
      </w:r>
    </w:p>
    <w:p w14:paraId="63AEFA4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Brennan, S. R., Cline, T. J., &amp; Schindler, D. E. (2019). Quantifying habitat use of migratory fish across riverscapes using space-time isotope models. </w:t>
      </w:r>
      <w:r w:rsidRPr="000C3313">
        <w:rPr>
          <w:rFonts w:ascii="Times New Roman" w:hAnsi="Times New Roman" w:cs="Times New Roman"/>
          <w:i/>
          <w:iCs/>
        </w:rPr>
        <w:t>Methods in Ecology and Evolution</w:t>
      </w:r>
      <w:r w:rsidRPr="000C3313">
        <w:rPr>
          <w:rFonts w:ascii="Times New Roman" w:hAnsi="Times New Roman" w:cs="Times New Roman"/>
        </w:rPr>
        <w:t xml:space="preserve">, </w:t>
      </w:r>
      <w:r w:rsidRPr="000C3313">
        <w:rPr>
          <w:rFonts w:ascii="Times New Roman" w:hAnsi="Times New Roman" w:cs="Times New Roman"/>
          <w:i/>
          <w:iCs/>
        </w:rPr>
        <w:t>10</w:t>
      </w:r>
      <w:r w:rsidRPr="000C3313">
        <w:rPr>
          <w:rFonts w:ascii="Times New Roman" w:hAnsi="Times New Roman" w:cs="Times New Roman"/>
        </w:rPr>
        <w:t>(7), 1036–1047. https://doi.org/10.1111/2041-210X.13191</w:t>
      </w:r>
    </w:p>
    <w:p w14:paraId="4AC414E3"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Brennan, S. R., &amp; Schindler, D. E. (2017). Linking otolith microchemistry and dendritic isoscapes to map heterogeneous production of fish across river basins.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27</w:t>
      </w:r>
      <w:r w:rsidRPr="000C3313">
        <w:rPr>
          <w:rFonts w:ascii="Times New Roman" w:hAnsi="Times New Roman" w:cs="Times New Roman"/>
        </w:rPr>
        <w:t>(2), 363–377. https://doi.org/10.1002/eap.1474</w:t>
      </w:r>
    </w:p>
    <w:p w14:paraId="5F6230E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Brennan, S. R., Zimmerman, C. E., Fernandez, D. P., Cerling, T. E., McPhee, M. V., &amp; Wooller, M. J. (2015). Strontium isotopes delineate fine-scale natal origins and migration histories of Pacific salmon. </w:t>
      </w:r>
      <w:r w:rsidRPr="000C3313">
        <w:rPr>
          <w:rFonts w:ascii="Times New Roman" w:hAnsi="Times New Roman" w:cs="Times New Roman"/>
          <w:i/>
          <w:iCs/>
        </w:rPr>
        <w:t>Science Advances</w:t>
      </w:r>
      <w:r w:rsidRPr="000C3313">
        <w:rPr>
          <w:rFonts w:ascii="Times New Roman" w:hAnsi="Times New Roman" w:cs="Times New Roman"/>
        </w:rPr>
        <w:t xml:space="preserve">, </w:t>
      </w:r>
      <w:r w:rsidRPr="000C3313">
        <w:rPr>
          <w:rFonts w:ascii="Times New Roman" w:hAnsi="Times New Roman" w:cs="Times New Roman"/>
          <w:i/>
          <w:iCs/>
        </w:rPr>
        <w:t>1</w:t>
      </w:r>
      <w:r w:rsidRPr="000C3313">
        <w:rPr>
          <w:rFonts w:ascii="Times New Roman" w:hAnsi="Times New Roman" w:cs="Times New Roman"/>
        </w:rPr>
        <w:t>(4), e1400124. https://doi.org/10.1126/sciadv.1400124</w:t>
      </w:r>
    </w:p>
    <w:p w14:paraId="54FB62C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Campana, S. (1999). Chemistry and composition of fish otoliths:pathways, mechanisms and applications. </w:t>
      </w:r>
      <w:r w:rsidRPr="000C3313">
        <w:rPr>
          <w:rFonts w:ascii="Times New Roman" w:hAnsi="Times New Roman" w:cs="Times New Roman"/>
          <w:i/>
          <w:iCs/>
        </w:rPr>
        <w:t>Marine Ecology Progress Series</w:t>
      </w:r>
      <w:r w:rsidRPr="000C3313">
        <w:rPr>
          <w:rFonts w:ascii="Times New Roman" w:hAnsi="Times New Roman" w:cs="Times New Roman"/>
        </w:rPr>
        <w:t xml:space="preserve">, </w:t>
      </w:r>
      <w:r w:rsidRPr="000C3313">
        <w:rPr>
          <w:rFonts w:ascii="Times New Roman" w:hAnsi="Times New Roman" w:cs="Times New Roman"/>
          <w:i/>
          <w:iCs/>
        </w:rPr>
        <w:t>188</w:t>
      </w:r>
      <w:r w:rsidRPr="000C3313">
        <w:rPr>
          <w:rFonts w:ascii="Times New Roman" w:hAnsi="Times New Roman" w:cs="Times New Roman"/>
        </w:rPr>
        <w:t>, 263–297. https://doi.org/10.3354/meps188263</w:t>
      </w:r>
    </w:p>
    <w:p w14:paraId="4B09BACC"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lastRenderedPageBreak/>
        <w:t xml:space="preserve">Capo, R. C., Stewart, B. W., &amp; Chadwick, O. A. (1998). Strontium isotopes as tracers of ecosystem processes: Theory and methods. </w:t>
      </w:r>
      <w:r w:rsidRPr="000C3313">
        <w:rPr>
          <w:rFonts w:ascii="Times New Roman" w:hAnsi="Times New Roman" w:cs="Times New Roman"/>
          <w:i/>
          <w:iCs/>
        </w:rPr>
        <w:t>Geoderma</w:t>
      </w:r>
      <w:r w:rsidRPr="000C3313">
        <w:rPr>
          <w:rFonts w:ascii="Times New Roman" w:hAnsi="Times New Roman" w:cs="Times New Roman"/>
        </w:rPr>
        <w:t xml:space="preserve">, </w:t>
      </w:r>
      <w:r w:rsidRPr="000C3313">
        <w:rPr>
          <w:rFonts w:ascii="Times New Roman" w:hAnsi="Times New Roman" w:cs="Times New Roman"/>
          <w:i/>
          <w:iCs/>
        </w:rPr>
        <w:t>82</w:t>
      </w:r>
      <w:r w:rsidRPr="000C3313">
        <w:rPr>
          <w:rFonts w:ascii="Times New Roman" w:hAnsi="Times New Roman" w:cs="Times New Roman"/>
        </w:rPr>
        <w:t>(1), 197–225. https://doi.org/10.1016/S0016-7061(97)00102-X</w:t>
      </w:r>
    </w:p>
    <w:p w14:paraId="4F4FEEA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DeFilippo, L. B., Larson, W. A., Barry, P. D., Cunningham, C. J., Langan, J. A., Garcia, S., Howard, K. G., Ianelli, J. N., &amp; Stram, D. L. (2025). Drivers and Dynamics of Salmon Bycatch in the Eastern Bering Sea Pollock Fishery.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26</w:t>
      </w:r>
      <w:r w:rsidRPr="000C3313">
        <w:rPr>
          <w:rFonts w:ascii="Times New Roman" w:hAnsi="Times New Roman" w:cs="Times New Roman"/>
        </w:rPr>
        <w:t>(6), 1107–1121. https://doi.org/10.1111/faf.70020</w:t>
      </w:r>
    </w:p>
    <w:p w14:paraId="4883BF5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DeMaster, D., Alexander, E., Wiese, F. K., Baker, B., Froehlich, E., Harris, C., Schaeffer, J., Schoen, E., &amp; Shahbazi, A. H. (2025). Food security crisis in the Yukon River Basin: Where have the salmon gone and what can be done? </w:t>
      </w:r>
      <w:r w:rsidRPr="000C3313">
        <w:rPr>
          <w:rFonts w:ascii="Times New Roman" w:hAnsi="Times New Roman" w:cs="Times New Roman"/>
          <w:i/>
          <w:iCs/>
        </w:rPr>
        <w:t>Arctic, Antarctic, and Alpine Research</w:t>
      </w:r>
      <w:r w:rsidRPr="000C3313">
        <w:rPr>
          <w:rFonts w:ascii="Times New Roman" w:hAnsi="Times New Roman" w:cs="Times New Roman"/>
        </w:rPr>
        <w:t xml:space="preserve">, </w:t>
      </w:r>
      <w:r w:rsidRPr="000C3313">
        <w:rPr>
          <w:rFonts w:ascii="Times New Roman" w:hAnsi="Times New Roman" w:cs="Times New Roman"/>
          <w:i/>
          <w:iCs/>
        </w:rPr>
        <w:t>57</w:t>
      </w:r>
      <w:r w:rsidRPr="000C3313">
        <w:rPr>
          <w:rFonts w:ascii="Times New Roman" w:hAnsi="Times New Roman" w:cs="Times New Roman"/>
        </w:rPr>
        <w:t>(1), 2510793. https://doi.org/10.1080/15230430.2025.2510793</w:t>
      </w:r>
    </w:p>
    <w:p w14:paraId="014FF5F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Donohoe, C. J., &amp; Zimmerman, C. E. (2010). A method of mounting multiple otoliths for beam-based microchemical analyses. </w:t>
      </w:r>
      <w:r w:rsidRPr="000C3313">
        <w:rPr>
          <w:rFonts w:ascii="Times New Roman" w:hAnsi="Times New Roman" w:cs="Times New Roman"/>
          <w:i/>
          <w:iCs/>
        </w:rPr>
        <w:t>Environmental Biology of Fishes</w:t>
      </w:r>
      <w:r w:rsidRPr="000C3313">
        <w:rPr>
          <w:rFonts w:ascii="Times New Roman" w:hAnsi="Times New Roman" w:cs="Times New Roman"/>
        </w:rPr>
        <w:t xml:space="preserve">, </w:t>
      </w:r>
      <w:r w:rsidRPr="000C3313">
        <w:rPr>
          <w:rFonts w:ascii="Times New Roman" w:hAnsi="Times New Roman" w:cs="Times New Roman"/>
          <w:i/>
          <w:iCs/>
        </w:rPr>
        <w:t>89</w:t>
      </w:r>
      <w:r w:rsidRPr="000C3313">
        <w:rPr>
          <w:rFonts w:ascii="Times New Roman" w:hAnsi="Times New Roman" w:cs="Times New Roman"/>
        </w:rPr>
        <w:t>(3), 473–477. https://doi.org/10.1007/s10641-010-9680-3</w:t>
      </w:r>
    </w:p>
    <w:p w14:paraId="739C1FF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Dormann, C. F. (2020). Calibration of probability predictions from machine-learning and statistical models. </w:t>
      </w:r>
      <w:r w:rsidRPr="000C3313">
        <w:rPr>
          <w:rFonts w:ascii="Times New Roman" w:hAnsi="Times New Roman" w:cs="Times New Roman"/>
          <w:i/>
          <w:iCs/>
        </w:rPr>
        <w:t>Global Ecology and Biogeography</w:t>
      </w:r>
      <w:r w:rsidRPr="000C3313">
        <w:rPr>
          <w:rFonts w:ascii="Times New Roman" w:hAnsi="Times New Roman" w:cs="Times New Roman"/>
        </w:rPr>
        <w:t xml:space="preserve">, </w:t>
      </w:r>
      <w:r w:rsidRPr="000C3313">
        <w:rPr>
          <w:rFonts w:ascii="Times New Roman" w:hAnsi="Times New Roman" w:cs="Times New Roman"/>
          <w:i/>
          <w:iCs/>
        </w:rPr>
        <w:t>29</w:t>
      </w:r>
      <w:r w:rsidRPr="000C3313">
        <w:rPr>
          <w:rFonts w:ascii="Times New Roman" w:hAnsi="Times New Roman" w:cs="Times New Roman"/>
        </w:rPr>
        <w:t>(4), 760–765. https://doi.org/10.1111/geb.13070</w:t>
      </w:r>
    </w:p>
    <w:p w14:paraId="4783C7CF"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Feddern, M. L., Schoen, E. R., Shaftel, R., Cunningham, C. J., Chythlook, C., Connors, B. M., Murdoch, A. D., von Biela, V. R., &amp; Woods, B. (2023). Kings of the North: Bridging Disciplines to Understand the Effects of Changing Climate on Chinook Salmon in the Arctic-Yukon-Kuskokwim Region. </w:t>
      </w:r>
      <w:r w:rsidRPr="000C3313">
        <w:rPr>
          <w:rFonts w:ascii="Times New Roman" w:hAnsi="Times New Roman" w:cs="Times New Roman"/>
          <w:i/>
          <w:iCs/>
        </w:rPr>
        <w:t>FISHERIES</w:t>
      </w:r>
      <w:r w:rsidRPr="000C3313">
        <w:rPr>
          <w:rFonts w:ascii="Times New Roman" w:hAnsi="Times New Roman" w:cs="Times New Roman"/>
        </w:rPr>
        <w:t xml:space="preserve">, </w:t>
      </w:r>
      <w:r w:rsidRPr="000C3313">
        <w:rPr>
          <w:rFonts w:ascii="Times New Roman" w:hAnsi="Times New Roman" w:cs="Times New Roman"/>
          <w:i/>
          <w:iCs/>
        </w:rPr>
        <w:t>48</w:t>
      </w:r>
      <w:r w:rsidRPr="000C3313">
        <w:rPr>
          <w:rFonts w:ascii="Times New Roman" w:hAnsi="Times New Roman" w:cs="Times New Roman"/>
        </w:rPr>
        <w:t>(8), 331–343. https://doi.org/10.1002/fsh.10923</w:t>
      </w:r>
    </w:p>
    <w:p w14:paraId="25953D86"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Hegg, J. C., &amp; Kennedy, B. P. (2021). Let’s do the time warp again: Non-linear time series matching as a tool for sequentially structured data in ecology. </w:t>
      </w:r>
      <w:r w:rsidRPr="000C3313">
        <w:rPr>
          <w:rFonts w:ascii="Times New Roman" w:hAnsi="Times New Roman" w:cs="Times New Roman"/>
          <w:i/>
          <w:iCs/>
        </w:rPr>
        <w:t>Ecosphere</w:t>
      </w:r>
      <w:r w:rsidRPr="000C3313">
        <w:rPr>
          <w:rFonts w:ascii="Times New Roman" w:hAnsi="Times New Roman" w:cs="Times New Roman"/>
        </w:rPr>
        <w:t xml:space="preserve">, </w:t>
      </w:r>
      <w:r w:rsidRPr="000C3313">
        <w:rPr>
          <w:rFonts w:ascii="Times New Roman" w:hAnsi="Times New Roman" w:cs="Times New Roman"/>
          <w:i/>
          <w:iCs/>
        </w:rPr>
        <w:t>12</w:t>
      </w:r>
      <w:r w:rsidRPr="000C3313">
        <w:rPr>
          <w:rFonts w:ascii="Times New Roman" w:hAnsi="Times New Roman" w:cs="Times New Roman"/>
        </w:rPr>
        <w:t>(9), e03742. https://doi.org/10.1002/ecs2.3742</w:t>
      </w:r>
    </w:p>
    <w:p w14:paraId="6965F1A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Hegg, J. C., Kennedy, B. P., &amp; Chittaro, P. (2019). What did you say about my mother? The complexities of maternally derived chemical signatures in otoliths.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76</w:t>
      </w:r>
      <w:r w:rsidRPr="000C3313">
        <w:rPr>
          <w:rFonts w:ascii="Times New Roman" w:hAnsi="Times New Roman" w:cs="Times New Roman"/>
        </w:rPr>
        <w:t>(1), 81–94. https://doi.org/10.1139/cjfas-2017-0341</w:t>
      </w:r>
    </w:p>
    <w:p w14:paraId="06F57C4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34</w:t>
      </w:r>
      <w:r w:rsidRPr="000C3313">
        <w:rPr>
          <w:rFonts w:ascii="Times New Roman" w:hAnsi="Times New Roman" w:cs="Times New Roman"/>
        </w:rPr>
        <w:t>(1), 184–201. https://doi.org/10.1080/02755947.2013.862192</w:t>
      </w:r>
    </w:p>
    <w:p w14:paraId="12AE528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Kennedy, B. P., Folt, C. L., Blum, J. D., &amp; Chamberlain, C. P. (1997). Natural isotope markers in salmon. </w:t>
      </w:r>
      <w:r w:rsidRPr="000C3313">
        <w:rPr>
          <w:rFonts w:ascii="Times New Roman" w:hAnsi="Times New Roman" w:cs="Times New Roman"/>
          <w:i/>
          <w:iCs/>
        </w:rPr>
        <w:t>Nature</w:t>
      </w:r>
      <w:r w:rsidRPr="000C3313">
        <w:rPr>
          <w:rFonts w:ascii="Times New Roman" w:hAnsi="Times New Roman" w:cs="Times New Roman"/>
        </w:rPr>
        <w:t xml:space="preserve">, </w:t>
      </w:r>
      <w:r w:rsidRPr="000C3313">
        <w:rPr>
          <w:rFonts w:ascii="Times New Roman" w:hAnsi="Times New Roman" w:cs="Times New Roman"/>
          <w:i/>
          <w:iCs/>
        </w:rPr>
        <w:t>387</w:t>
      </w:r>
      <w:r w:rsidRPr="000C3313">
        <w:rPr>
          <w:rFonts w:ascii="Times New Roman" w:hAnsi="Times New Roman" w:cs="Times New Roman"/>
        </w:rPr>
        <w:t>(6635), Article 6635. https://doi.org/10.1038/42835</w:t>
      </w:r>
    </w:p>
    <w:p w14:paraId="44A062C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Kuhn, M., Vaughn, D., &amp; Ruiz, E. (2025). </w:t>
      </w:r>
      <w:r w:rsidRPr="000C3313">
        <w:rPr>
          <w:rFonts w:ascii="Times New Roman" w:hAnsi="Times New Roman" w:cs="Times New Roman"/>
          <w:i/>
          <w:iCs/>
        </w:rPr>
        <w:t>probably: Tools for Post-Processing Predicted Values</w:t>
      </w:r>
      <w:r w:rsidRPr="000C3313">
        <w:rPr>
          <w:rFonts w:ascii="Times New Roman" w:hAnsi="Times New Roman" w:cs="Times New Roman"/>
        </w:rPr>
        <w:t xml:space="preserve"> [Computer software]. https://github.com/tidymodels/probably</w:t>
      </w:r>
    </w:p>
    <w:p w14:paraId="57FB2BF0"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lastRenderedPageBreak/>
        <w:t xml:space="preserve">Kuhn, M., &amp; Wickam, H. (2020). </w:t>
      </w:r>
      <w:r w:rsidRPr="000C3313">
        <w:rPr>
          <w:rFonts w:ascii="Times New Roman" w:hAnsi="Times New Roman" w:cs="Times New Roman"/>
          <w:i/>
          <w:iCs/>
        </w:rPr>
        <w:t>Tidymodels: A collection of packages for modeling and machine learning using tidyverse principles.</w:t>
      </w:r>
      <w:r w:rsidRPr="000C3313">
        <w:rPr>
          <w:rFonts w:ascii="Times New Roman" w:hAnsi="Times New Roman" w:cs="Times New Roman"/>
        </w:rPr>
        <w:t xml:space="preserve"> [Computer software]. https://www.tidymodels.org</w:t>
      </w:r>
    </w:p>
    <w:p w14:paraId="59D16B61"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Lamborn, C. C., Ohlberger, J., Walsworth, T. E., Westley, P. A. H., Cunningham, C. J., Wynsma, S., &amp; Smith, J. W. (2025). A Synthesis of Factors Related to Trends in Abundance and Demography of Alaska Chinook Salmon (Oncorhynchus tshawytscha, Salmonidae): Implications for Research, Management, and Policy.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https://doi.org/10.1111/faf.12895</w:t>
      </w:r>
    </w:p>
    <w:p w14:paraId="5211563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Larson, W. A., Seeb, J. E., Pascal, C. E., Templin, W. D., &amp; Seeb, L. W. (2014). Single-nucleotide polymorphisms (SNPs) identified through genotyping-by-sequencing improve genetic stock identification of Chinook salmon (Oncorhynchus tshawytscha) from western Alaska.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71</w:t>
      </w:r>
      <w:r w:rsidRPr="000C3313">
        <w:rPr>
          <w:rFonts w:ascii="Times New Roman" w:hAnsi="Times New Roman" w:cs="Times New Roman"/>
        </w:rPr>
        <w:t>(5), 698–708. https://doi.org/10.1139/cjfas-2013-0502</w:t>
      </w:r>
    </w:p>
    <w:p w14:paraId="7E26082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Makhlouf, B., Cline, T. J., Fernandez, D., Seeb, L., Lee, E., Gilk-Baumer, S., Whited, D., Zimmerman, C. E., &amp; Schindler, D. E. (2025). Combining genetic and isotope frameworks improves reconstruction of fish provenance across riverscapes. </w:t>
      </w:r>
      <w:r w:rsidRPr="000C3313">
        <w:rPr>
          <w:rFonts w:ascii="Times New Roman" w:hAnsi="Times New Roman" w:cs="Times New Roman"/>
          <w:i/>
          <w:iCs/>
        </w:rPr>
        <w:t>Limnology and Oceanography Letters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https://doi.org/10.1002/lol2.70025</w:t>
      </w:r>
    </w:p>
    <w:p w14:paraId="1413772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Mercier, L., Darnaude, A. M., Bruguier, O., Vasconcelos, R. P., Cabral, H. N., Costa, M. J., Lara, M., Jones, D. L., &amp; Mouillot, D. (2011). Selecting statistical models and variable combinations for optimal classification using otolith microchemistry.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21</w:t>
      </w:r>
      <w:r w:rsidRPr="000C3313">
        <w:rPr>
          <w:rFonts w:ascii="Times New Roman" w:hAnsi="Times New Roman" w:cs="Times New Roman"/>
        </w:rPr>
        <w:t>(4), 1352–1364. https://doi.org/10.1890/09-1887.1</w:t>
      </w:r>
    </w:p>
    <w:p w14:paraId="49CF6C89"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Reis-Santos, P., Gillanders, B. M., Sturrock, A. M., Izzo, C., Oxman, D. S., Lueders-Dumont, J. A., Hüssy, K., Tanner, S. E., Rogers, T., Doubleday, Z. A., Andrews, A. H., Trueman, C., Brophy, D., Thiem, J. D., Baumgartner, L. J., Willmes, M., Chung, M.-T., Charapata, P., Johnson, R. C., … Walther, B. D. (2022). Reading the biomineralized book of life: Expanding otolith biogeochemical research and applications for fisheries and ecosystem-based management. </w:t>
      </w:r>
      <w:r w:rsidRPr="000C3313">
        <w:rPr>
          <w:rFonts w:ascii="Times New Roman" w:hAnsi="Times New Roman" w:cs="Times New Roman"/>
          <w:i/>
          <w:iCs/>
        </w:rPr>
        <w:t>Reviews in Fish Biology and Fisheries</w:t>
      </w:r>
      <w:r w:rsidRPr="000C3313">
        <w:rPr>
          <w:rFonts w:ascii="Times New Roman" w:hAnsi="Times New Roman" w:cs="Times New Roman"/>
        </w:rPr>
        <w:t>. https://doi.org/10.1007/s11160-022-09720-z</w:t>
      </w:r>
    </w:p>
    <w:p w14:paraId="35839B49"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Silva Filho, T., Song, H., Perello-Nieto, M., Santos-Rodriguez, R., Kull, M., &amp; Flach, P. (2023). Classifier calibration: A survey on how to assess and improve predicted class probabilities. </w:t>
      </w:r>
      <w:r w:rsidRPr="000C3313">
        <w:rPr>
          <w:rFonts w:ascii="Times New Roman" w:hAnsi="Times New Roman" w:cs="Times New Roman"/>
          <w:i/>
          <w:iCs/>
        </w:rPr>
        <w:t>Machine Learning</w:t>
      </w:r>
      <w:r w:rsidRPr="000C3313">
        <w:rPr>
          <w:rFonts w:ascii="Times New Roman" w:hAnsi="Times New Roman" w:cs="Times New Roman"/>
        </w:rPr>
        <w:t xml:space="preserve">, </w:t>
      </w:r>
      <w:r w:rsidRPr="000C3313">
        <w:rPr>
          <w:rFonts w:ascii="Times New Roman" w:hAnsi="Times New Roman" w:cs="Times New Roman"/>
          <w:i/>
          <w:iCs/>
        </w:rPr>
        <w:t>112</w:t>
      </w:r>
      <w:r w:rsidRPr="000C3313">
        <w:rPr>
          <w:rFonts w:ascii="Times New Roman" w:hAnsi="Times New Roman" w:cs="Times New Roman"/>
        </w:rPr>
        <w:t>(9), 3211–3260. https://doi.org/10.1007/s10994-023-06336-7</w:t>
      </w:r>
    </w:p>
    <w:p w14:paraId="14E91F5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Stram, D. L., &amp; Ianelli, J. N. (2015). Evaluating the efficacy of salmon bycatch measures using fishery-dependent data. </w:t>
      </w:r>
      <w:r w:rsidRPr="000C3313">
        <w:rPr>
          <w:rFonts w:ascii="Times New Roman" w:hAnsi="Times New Roman" w:cs="Times New Roman"/>
          <w:i/>
          <w:iCs/>
        </w:rPr>
        <w:t>ICES Journal of Marine Science</w:t>
      </w:r>
      <w:r w:rsidRPr="000C3313">
        <w:rPr>
          <w:rFonts w:ascii="Times New Roman" w:hAnsi="Times New Roman" w:cs="Times New Roman"/>
        </w:rPr>
        <w:t xml:space="preserve">, </w:t>
      </w:r>
      <w:r w:rsidRPr="000C3313">
        <w:rPr>
          <w:rFonts w:ascii="Times New Roman" w:hAnsi="Times New Roman" w:cs="Times New Roman"/>
          <w:i/>
          <w:iCs/>
        </w:rPr>
        <w:t>72</w:t>
      </w:r>
      <w:r w:rsidRPr="000C3313">
        <w:rPr>
          <w:rFonts w:ascii="Times New Roman" w:hAnsi="Times New Roman" w:cs="Times New Roman"/>
        </w:rPr>
        <w:t>(4), 1173–1180. https://doi.org/10.1093/icesjms/fsu168</w:t>
      </w:r>
    </w:p>
    <w:p w14:paraId="4E64A5BF"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Templin, W. D., Seeb, J. E., Jasper, J. R., Barclay, A. W., &amp; Seeb, L. W. (2011). Genetic differentiation of Alaska Chinook salmon: The missing link for migratory studies. </w:t>
      </w:r>
      <w:r w:rsidRPr="000C3313">
        <w:rPr>
          <w:rFonts w:ascii="Times New Roman" w:hAnsi="Times New Roman" w:cs="Times New Roman"/>
          <w:i/>
          <w:iCs/>
        </w:rPr>
        <w:t>Molecular Ecology Resources</w:t>
      </w:r>
      <w:r w:rsidRPr="000C3313">
        <w:rPr>
          <w:rFonts w:ascii="Times New Roman" w:hAnsi="Times New Roman" w:cs="Times New Roman"/>
        </w:rPr>
        <w:t xml:space="preserve">, </w:t>
      </w:r>
      <w:r w:rsidRPr="000C3313">
        <w:rPr>
          <w:rFonts w:ascii="Times New Roman" w:hAnsi="Times New Roman" w:cs="Times New Roman"/>
          <w:i/>
          <w:iCs/>
        </w:rPr>
        <w:t>11</w:t>
      </w:r>
      <w:r w:rsidRPr="000C3313">
        <w:rPr>
          <w:rFonts w:ascii="Times New Roman" w:hAnsi="Times New Roman" w:cs="Times New Roman"/>
        </w:rPr>
        <w:t>(s1), 226–246. https://doi.org/10.1111/j.1755-0998.2010.02968.x</w:t>
      </w:r>
    </w:p>
    <w:p w14:paraId="0637795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lastRenderedPageBreak/>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44</w:t>
      </w:r>
      <w:r w:rsidRPr="000C3313">
        <w:rPr>
          <w:rFonts w:ascii="Times New Roman" w:hAnsi="Times New Roman" w:cs="Times New Roman"/>
        </w:rPr>
        <w:t>(4), 857–869. https://doi.org/10.1002/nafm.11019</w:t>
      </w:r>
    </w:p>
    <w:p w14:paraId="1937AA9F"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Van Rijsbergen, C. J. (1975). </w:t>
      </w:r>
      <w:r w:rsidRPr="000C3313">
        <w:rPr>
          <w:rFonts w:ascii="Times New Roman" w:hAnsi="Times New Roman" w:cs="Times New Roman"/>
          <w:i/>
          <w:iCs/>
        </w:rPr>
        <w:t>Information retrieval</w:t>
      </w:r>
      <w:r w:rsidRPr="000C3313">
        <w:rPr>
          <w:rFonts w:ascii="Times New Roman" w:hAnsi="Times New Roman" w:cs="Times New Roman"/>
        </w:rPr>
        <w:t>. Butterworths. https://cir.nii.ac.jp/crid/1970023484860037059</w:t>
      </w:r>
    </w:p>
    <w:p w14:paraId="0799545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West, F., &amp; Dann, T. (2019). </w:t>
      </w:r>
      <w:r w:rsidRPr="000C3313">
        <w:rPr>
          <w:rFonts w:ascii="Times New Roman" w:hAnsi="Times New Roman" w:cs="Times New Roman"/>
          <w:i/>
          <w:iCs/>
        </w:rPr>
        <w:t>Genetic stock identification of Pilot Station Chinook salmon, 2017.</w:t>
      </w:r>
      <w:r w:rsidRPr="000C3313">
        <w:rPr>
          <w:rFonts w:ascii="Times New Roman" w:hAnsi="Times New Roman" w:cs="Times New Roman"/>
        </w:rPr>
        <w:t xml:space="preserve"> (Alaska Department of Fish and Game, Division of Commercial Fisheries, Regional Information Report 3A19-08, Anchorage.). https://www.adfg.alaska.gov/FedAidPDFs/RIR.3A.2019.08.pdf.</w:t>
      </w:r>
    </w:p>
    <w:p w14:paraId="2044E7B2"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0C3313">
        <w:rPr>
          <w:rFonts w:ascii="Times New Roman" w:hAnsi="Times New Roman" w:cs="Times New Roman"/>
          <w:i/>
          <w:iCs/>
        </w:rPr>
        <w:t>Transactions of the American Fisheries Society</w:t>
      </w:r>
      <w:r w:rsidRPr="000C3313">
        <w:rPr>
          <w:rFonts w:ascii="Times New Roman" w:hAnsi="Times New Roman" w:cs="Times New Roman"/>
        </w:rPr>
        <w:t xml:space="preserve">, </w:t>
      </w:r>
      <w:r w:rsidRPr="000C3313">
        <w:rPr>
          <w:rFonts w:ascii="Times New Roman" w:hAnsi="Times New Roman" w:cs="Times New Roman"/>
          <w:i/>
          <w:iCs/>
        </w:rPr>
        <w:t>131</w:t>
      </w:r>
      <w:r w:rsidRPr="000C3313">
        <w:rPr>
          <w:rFonts w:ascii="Times New Roman" w:hAnsi="Times New Roman" w:cs="Times New Roman"/>
        </w:rPr>
        <w:t>(5), 986–993. https://doi.org/10.1577/1548-8659(2002)131&lt;0986:IOSARR&gt;2.0.CO;2</w:t>
      </w:r>
    </w:p>
    <w:p w14:paraId="3F03C109" w14:textId="633D3935" w:rsidR="002272D2" w:rsidRPr="001566FD" w:rsidRDefault="0016071B" w:rsidP="00A2150B">
      <w:pPr>
        <w:spacing w:before="100" w:beforeAutospacing="1" w:after="100" w:afterAutospacing="1" w:line="480" w:lineRule="auto"/>
        <w:outlineLvl w:val="1"/>
        <w:rPr>
          <w:rFonts w:ascii="Garamond" w:hAnsi="Garamond"/>
          <w:sz w:val="22"/>
          <w:szCs w:val="22"/>
        </w:rPr>
      </w:pPr>
      <w:r w:rsidRPr="00293852">
        <w:rPr>
          <w:rFonts w:ascii="Times New Roman" w:hAnsi="Times New Roman" w:cs="Times New Roman"/>
        </w:rPr>
        <w:fldChar w:fldCharType="end"/>
      </w:r>
    </w:p>
    <w:sectPr w:rsidR="002272D2" w:rsidRPr="001566FD" w:rsidSect="00E81C64">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9-06T16:49:00Z" w:initials="b">
    <w:p w14:paraId="18DAC362" w14:textId="2FAC93CD" w:rsidR="00DE161A" w:rsidRDefault="00DE161A" w:rsidP="00DE161A">
      <w:r>
        <w:rPr>
          <w:rStyle w:val="CommentReference"/>
        </w:rPr>
        <w:annotationRef/>
      </w:r>
      <w:r>
        <w:rPr>
          <w:sz w:val="20"/>
          <w:szCs w:val="20"/>
        </w:rPr>
        <w:t>add Chum?</w:t>
      </w:r>
    </w:p>
    <w:p w14:paraId="678C87C1" w14:textId="77777777" w:rsidR="00DE161A" w:rsidRDefault="00DE161A" w:rsidP="00DE161A"/>
  </w:comment>
  <w:comment w:id="1" w:author="Daniel Schindler" w:date="2025-10-02T14:29:00Z" w:initials="DS">
    <w:p w14:paraId="4B278D3C" w14:textId="77777777" w:rsidR="00D02385" w:rsidRDefault="00D02385" w:rsidP="00D02385">
      <w:pPr>
        <w:pStyle w:val="CommentText"/>
      </w:pPr>
      <w:r>
        <w:rPr>
          <w:rStyle w:val="CommentReference"/>
        </w:rPr>
        <w:annotationRef/>
      </w:r>
      <w:r>
        <w:t xml:space="preserve">Yes </w:t>
      </w:r>
    </w:p>
  </w:comment>
  <w:comment w:id="2" w:author="Daniel Schindler" w:date="2025-10-25T11:03:00Z" w:initials="DS">
    <w:p w14:paraId="62F99E1A" w14:textId="77777777" w:rsidR="000743F7" w:rsidRDefault="000743F7" w:rsidP="000743F7">
      <w:pPr>
        <w:pStyle w:val="CommentText"/>
      </w:pPr>
      <w:r>
        <w:rPr>
          <w:rStyle w:val="CommentReference"/>
        </w:rPr>
        <w:annotationRef/>
      </w:r>
      <w:r>
        <w:t>Check the location of the dots on the map. They are not far enough upstream for the Yukon and Kusko</w:t>
      </w:r>
    </w:p>
  </w:comment>
  <w:comment w:id="3" w:author="Daniel Schindler" w:date="2025-10-02T15:13:00Z" w:initials="DS">
    <w:p w14:paraId="31C295FA" w14:textId="7AA61F6C" w:rsidR="00776FB6" w:rsidRDefault="00776FB6" w:rsidP="00776FB6">
      <w:pPr>
        <w:pStyle w:val="CommentText"/>
      </w:pPr>
      <w:r>
        <w:rPr>
          <w:rStyle w:val="CommentReference"/>
        </w:rPr>
        <w:annotationRef/>
      </w:r>
      <w:r>
        <w:t>Need to be consistent throughout. I think “time series” is correct</w:t>
      </w:r>
    </w:p>
  </w:comment>
  <w:comment w:id="4" w:author="Benjamin J. Makhlouf" w:date="2025-10-06T14:39:00Z" w:initials="b">
    <w:p w14:paraId="09A852B1" w14:textId="77777777" w:rsidR="00B229E6" w:rsidRDefault="00B229E6" w:rsidP="00B229E6">
      <w:r>
        <w:rPr>
          <w:rStyle w:val="CommentReference"/>
        </w:rPr>
        <w:annotationRef/>
      </w:r>
      <w:r>
        <w:rPr>
          <w:sz w:val="20"/>
          <w:szCs w:val="20"/>
        </w:rPr>
        <w:t>Check</w:t>
      </w:r>
    </w:p>
  </w:comment>
  <w:comment w:id="7" w:author="Daniel Schindler" w:date="2025-10-25T11:17:00Z" w:initials="DS">
    <w:p w14:paraId="7A909230" w14:textId="77777777" w:rsidR="00465AAD" w:rsidRDefault="00465AAD" w:rsidP="00465AAD">
      <w:pPr>
        <w:pStyle w:val="CommentText"/>
      </w:pPr>
      <w:r>
        <w:rPr>
          <w:rStyle w:val="CommentReference"/>
        </w:rPr>
        <w:annotationRef/>
      </w:r>
      <w:r>
        <w:t>Figures should be referenced in order. So this should become Figure 2</w:t>
      </w:r>
    </w:p>
  </w:comment>
  <w:comment w:id="8" w:author="Daniel Schindler" w:date="2025-10-25T11:18:00Z" w:initials="DS">
    <w:p w14:paraId="5F6B5198" w14:textId="77777777" w:rsidR="00465AAD" w:rsidRDefault="00465AAD" w:rsidP="00465AAD">
      <w:pPr>
        <w:pStyle w:val="CommentText"/>
      </w:pPr>
      <w:r>
        <w:rPr>
          <w:rStyle w:val="CommentReference"/>
        </w:rPr>
        <w:annotationRef/>
      </w:r>
      <w:r>
        <w:t>Need to rearrange Figure order</w:t>
      </w:r>
    </w:p>
  </w:comment>
  <w:comment w:id="5" w:author="Daniel Schindler" w:date="2025-10-25T11:11:00Z" w:initials="DS">
    <w:p w14:paraId="6983361C" w14:textId="7D10D5B5" w:rsidR="00216DEB" w:rsidRDefault="00216DEB" w:rsidP="00216DEB">
      <w:pPr>
        <w:pStyle w:val="CommentText"/>
      </w:pPr>
      <w:r>
        <w:rPr>
          <w:rStyle w:val="CommentReference"/>
        </w:rPr>
        <w:annotationRef/>
      </w:r>
      <w:r>
        <w:t>Probably should have used DFA here because these are time series but lets just stick to the PCA I guess.</w:t>
      </w:r>
    </w:p>
  </w:comment>
  <w:comment w:id="6" w:author="bmak29" w:date="2025-10-27T08:22:00Z" w:initials="b">
    <w:p w14:paraId="4AF7F576" w14:textId="77777777" w:rsidR="000E5763" w:rsidRDefault="000E5763" w:rsidP="000E5763">
      <w:r>
        <w:rPr>
          <w:rStyle w:val="CommentReference"/>
        </w:rPr>
        <w:annotationRef/>
      </w:r>
      <w:r>
        <w:rPr>
          <w:sz w:val="20"/>
          <w:szCs w:val="20"/>
        </w:rPr>
        <w:t xml:space="preserve">I think DFA is more complicated and computationally expensive here than we need. the number of potential latent trends is incredibly high... </w:t>
      </w:r>
    </w:p>
  </w:comment>
  <w:comment w:id="9" w:author="Valentina M. Staneva" w:date="2025-09-27T17:02:00Z" w:initials="VMS">
    <w:p w14:paraId="06C0E272" w14:textId="4F9EAEA4" w:rsidR="00E84B9A" w:rsidRDefault="00E84B9A" w:rsidP="00E84B9A">
      <w:r>
        <w:rPr>
          <w:rStyle w:val="CommentReference"/>
        </w:rPr>
        <w:annotationRef/>
      </w:r>
      <w:r>
        <w:rPr>
          <w:sz w:val="20"/>
          <w:szCs w:val="20"/>
        </w:rPr>
        <w:t>specify from which library otherwise it might not mean anything to people.</w:t>
      </w:r>
    </w:p>
  </w:comment>
  <w:comment w:id="10" w:author="Benjamin J. Makhlouf" w:date="2025-09-02T09:56:00Z" w:initials="b">
    <w:p w14:paraId="4E3434D0" w14:textId="4E85BC4A"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11" w:author="Daniel Schindler" w:date="2025-10-02T15:21:00Z" w:initials="DS">
    <w:p w14:paraId="709A2CCE" w14:textId="77F74063" w:rsidR="00FA3005" w:rsidRDefault="00FA3005" w:rsidP="00FA3005">
      <w:pPr>
        <w:pStyle w:val="CommentText"/>
      </w:pPr>
      <w:r>
        <w:rPr>
          <w:rStyle w:val="CommentReference"/>
        </w:rPr>
        <w:annotationRef/>
      </w:r>
      <w:r>
        <w:t>Reference for this?</w:t>
      </w:r>
    </w:p>
  </w:comment>
  <w:comment w:id="12" w:author="Valentina M. Staneva" w:date="2025-09-29T08:12:00Z" w:initials="VMS">
    <w:p w14:paraId="3471AB53" w14:textId="700FB3E5" w:rsidR="00E84B9A" w:rsidRDefault="00E84B9A" w:rsidP="00E84B9A">
      <w:r>
        <w:rPr>
          <w:rStyle w:val="CommentReference"/>
        </w:rPr>
        <w:annotationRef/>
      </w:r>
      <w:r>
        <w:rPr>
          <w:sz w:val="20"/>
          <w:szCs w:val="20"/>
        </w:rPr>
        <w:t>could add that: "Although they may provide sufficient class ranking, ..."</w:t>
      </w:r>
    </w:p>
  </w:comment>
  <w:comment w:id="13" w:author="Daniel Schindler" w:date="2025-10-25T11:15:00Z" w:initials="DS">
    <w:p w14:paraId="0D12D82A" w14:textId="77777777" w:rsidR="00216DEB" w:rsidRDefault="00216DEB" w:rsidP="00216DEB">
      <w:pPr>
        <w:pStyle w:val="CommentText"/>
      </w:pPr>
      <w:r>
        <w:rPr>
          <w:rStyle w:val="CommentReference"/>
        </w:rPr>
        <w:annotationRef/>
      </w:r>
      <w:r>
        <w:t>Spelled correctly??</w:t>
      </w:r>
    </w:p>
  </w:comment>
  <w:comment w:id="14" w:author="Valentina M. Staneva" w:date="2025-09-29T08:43:00Z" w:initials="VMS">
    <w:p w14:paraId="148A0BEE" w14:textId="7137AD81" w:rsidR="00E84B9A" w:rsidRDefault="00E84B9A" w:rsidP="00E84B9A">
      <w:r>
        <w:rPr>
          <w:rStyle w:val="CommentReference"/>
        </w:rPr>
        <w:annotationRef/>
      </w:r>
      <w:r>
        <w:rPr>
          <w:sz w:val="20"/>
          <w:szCs w:val="20"/>
        </w:rPr>
        <w:t>predicted probability (scores) with observed probability of being correct through ...? I like to split it between predicted and observed probability. Confidence is a less of a probabilistic term, and for many algorithms (like ChatGPT) we know it can be confident without being correct.</w:t>
      </w:r>
    </w:p>
  </w:comment>
  <w:comment w:id="15" w:author="Valentina M. Staneva" w:date="2025-09-29T08:46:00Z" w:initials="VMS">
    <w:p w14:paraId="55BD51FF" w14:textId="77777777" w:rsidR="00E84B9A" w:rsidRDefault="00E84B9A" w:rsidP="00E84B9A">
      <w:r>
        <w:rPr>
          <w:rStyle w:val="CommentReference"/>
        </w:rPr>
        <w:annotationRef/>
      </w:r>
      <w:r>
        <w:rPr>
          <w:sz w:val="20"/>
          <w:szCs w:val="20"/>
        </w:rPr>
        <w:t>It would a bit repeat with next sentence. You can also say raw confidence scores coz it is clear scores are not probabilities.</w:t>
      </w:r>
    </w:p>
  </w:comment>
  <w:comment w:id="16" w:author="Daniel Schindler" w:date="2025-10-25T11:20:00Z" w:initials="DS">
    <w:p w14:paraId="675A943E" w14:textId="77777777" w:rsidR="00465AAD" w:rsidRDefault="00465AAD" w:rsidP="00465AAD">
      <w:pPr>
        <w:pStyle w:val="CommentText"/>
      </w:pPr>
      <w:r>
        <w:rPr>
          <w:rStyle w:val="CommentReference"/>
        </w:rPr>
        <w:annotationRef/>
      </w:r>
      <w:r>
        <w:t>Is it worth showing a PCA that includes only CWAK fish?</w:t>
      </w:r>
    </w:p>
  </w:comment>
  <w:comment w:id="17" w:author="bmak29" w:date="2025-10-27T08:40:00Z" w:initials="b">
    <w:p w14:paraId="2049A98D" w14:textId="77777777" w:rsidR="00A77620" w:rsidRDefault="00A77620" w:rsidP="00A77620">
      <w:r>
        <w:rPr>
          <w:rStyle w:val="CommentReference"/>
        </w:rPr>
        <w:annotationRef/>
      </w:r>
      <w:r>
        <w:rPr>
          <w:sz w:val="20"/>
          <w:szCs w:val="20"/>
        </w:rPr>
        <w:t>I'll produce one to see what it looks like</w:t>
      </w:r>
    </w:p>
  </w:comment>
  <w:comment w:id="18" w:author="Daniel Schindler" w:date="2025-10-25T11:21:00Z" w:initials="DS">
    <w:p w14:paraId="50EEEBDC" w14:textId="77777777" w:rsidR="00465AAD" w:rsidRDefault="00465AAD" w:rsidP="00465AAD">
      <w:pPr>
        <w:pStyle w:val="CommentText"/>
      </w:pPr>
      <w:r>
        <w:rPr>
          <w:rStyle w:val="CommentReference"/>
        </w:rPr>
        <w:annotationRef/>
      </w:r>
      <w:r>
        <w:t>Spell this out a little more. Eg. ‘Assignment accuracy’?</w:t>
      </w:r>
    </w:p>
  </w:comment>
  <w:comment w:id="19" w:author="Daniel Schindler" w:date="2025-10-25T11:23:00Z" w:initials="DS">
    <w:p w14:paraId="7EC890DE" w14:textId="77777777" w:rsidR="00465AAD" w:rsidRDefault="00465AAD" w:rsidP="00465AAD">
      <w:pPr>
        <w:pStyle w:val="CommentText"/>
      </w:pPr>
      <w:r>
        <w:rPr>
          <w:rStyle w:val="CommentReference"/>
        </w:rPr>
        <w:annotationRef/>
      </w:r>
      <w:r>
        <w:t>Figure order….</w:t>
      </w:r>
    </w:p>
  </w:comment>
  <w:comment w:id="20" w:author="Daniel Schindler" w:date="2025-10-25T11:25:00Z" w:initials="DS">
    <w:p w14:paraId="55B434CA" w14:textId="77777777" w:rsidR="00465AAD" w:rsidRDefault="00465AAD" w:rsidP="00465AAD">
      <w:pPr>
        <w:pStyle w:val="CommentText"/>
      </w:pPr>
      <w:r>
        <w:rPr>
          <w:rStyle w:val="CommentReference"/>
        </w:rPr>
        <w:annotationRef/>
      </w:r>
      <w:r>
        <w:t>Have to say I didn’t understand this so it should probably be descrivbed in a little more detail in the Supplement.</w:t>
      </w:r>
    </w:p>
  </w:comment>
  <w:comment w:id="21" w:author="Valentina M. Staneva" w:date="2025-09-29T10:51:00Z" w:initials="VMS">
    <w:p w14:paraId="00A06E06" w14:textId="4740595A" w:rsidR="00E84B9A" w:rsidRDefault="00E84B9A" w:rsidP="00E84B9A">
      <w:r>
        <w:rPr>
          <w:rStyle w:val="CommentReference"/>
        </w:rPr>
        <w:annotationRef/>
      </w:r>
      <w:r>
        <w:rPr>
          <w:sz w:val="20"/>
          <w:szCs w:val="20"/>
        </w:rPr>
        <w:t>Is this after calibration?</w:t>
      </w:r>
    </w:p>
  </w:comment>
  <w:comment w:id="22" w:author="Valentina M. Staneva" w:date="2025-09-28T16:25:00Z" w:initials="VMS">
    <w:p w14:paraId="31E84DFE" w14:textId="1BEBC50C" w:rsidR="00E84B9A" w:rsidRDefault="00E84B9A" w:rsidP="00E84B9A">
      <w:r>
        <w:rPr>
          <w:rStyle w:val="CommentReference"/>
        </w:rPr>
        <w:annotationRef/>
      </w:r>
      <w:r>
        <w:rPr>
          <w:sz w:val="20"/>
          <w:szCs w:val="20"/>
        </w:rPr>
        <w:t>language regarding time-series analysis techniques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8C87C1" w15:done="1"/>
  <w15:commentEx w15:paraId="4B278D3C" w15:paraIdParent="678C87C1" w15:done="1"/>
  <w15:commentEx w15:paraId="62F99E1A" w15:done="1"/>
  <w15:commentEx w15:paraId="31C295FA" w15:done="1"/>
  <w15:commentEx w15:paraId="09A852B1" w15:done="1"/>
  <w15:commentEx w15:paraId="7A909230" w15:done="1"/>
  <w15:commentEx w15:paraId="5F6B5198" w15:done="1"/>
  <w15:commentEx w15:paraId="6983361C" w15:done="1"/>
  <w15:commentEx w15:paraId="4AF7F576" w15:paraIdParent="6983361C" w15:done="1"/>
  <w15:commentEx w15:paraId="06C0E272" w15:done="1"/>
  <w15:commentEx w15:paraId="4E3434D0" w15:done="1"/>
  <w15:commentEx w15:paraId="709A2CCE" w15:done="1"/>
  <w15:commentEx w15:paraId="3471AB53" w15:done="1"/>
  <w15:commentEx w15:paraId="0D12D82A" w15:done="1"/>
  <w15:commentEx w15:paraId="148A0BEE" w15:done="1"/>
  <w15:commentEx w15:paraId="55BD51FF" w15:paraIdParent="148A0BEE" w15:done="1"/>
  <w15:commentEx w15:paraId="675A943E" w15:done="1"/>
  <w15:commentEx w15:paraId="2049A98D" w15:paraIdParent="675A943E" w15:done="1"/>
  <w15:commentEx w15:paraId="50EEEBDC" w15:done="1"/>
  <w15:commentEx w15:paraId="7EC890DE" w15:done="1"/>
  <w15:commentEx w15:paraId="55B434CA" w15:done="1"/>
  <w15:commentEx w15:paraId="00A06E06" w15:done="1"/>
  <w15:commentEx w15:paraId="31E84DF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2A6E3" w16cex:dateUtc="2025-09-06T23:49:00Z"/>
  <w16cex:commentExtensible w16cex:durableId="363BF71A" w16cex:dateUtc="2025-10-02T21:29:00Z"/>
  <w16cex:commentExtensible w16cex:durableId="40E3F6C3" w16cex:dateUtc="2025-10-25T18:03:00Z"/>
  <w16cex:commentExtensible w16cex:durableId="2FF90084" w16cex:dateUtc="2025-10-02T22:13:00Z"/>
  <w16cex:commentExtensible w16cex:durableId="04A0E76A" w16cex:dateUtc="2025-10-06T21:39:00Z"/>
  <w16cex:commentExtensible w16cex:durableId="36224F26" w16cex:dateUtc="2025-10-25T18:17:00Z"/>
  <w16cex:commentExtensible w16cex:durableId="48424EF6" w16cex:dateUtc="2025-10-25T18:18:00Z"/>
  <w16cex:commentExtensible w16cex:durableId="7297F48E" w16cex:dateUtc="2025-10-25T18:11:00Z"/>
  <w16cex:commentExtensible w16cex:durableId="07286EC5" w16cex:dateUtc="2025-10-27T12:22:00Z"/>
  <w16cex:commentExtensible w16cex:durableId="777EB87E" w16cex:dateUtc="2025-09-28T00:02:00Z"/>
  <w16cex:commentExtensible w16cex:durableId="208C7FE7" w16cex:dateUtc="2025-09-02T16:56:00Z"/>
  <w16cex:commentExtensible w16cex:durableId="02C264BB" w16cex:dateUtc="2025-10-02T22:21:00Z"/>
  <w16cex:commentExtensible w16cex:durableId="0E92A1BC" w16cex:dateUtc="2025-09-29T15:12:00Z"/>
  <w16cex:commentExtensible w16cex:durableId="433120F2" w16cex:dateUtc="2025-10-25T18:15:00Z"/>
  <w16cex:commentExtensible w16cex:durableId="0444BDF2" w16cex:dateUtc="2025-09-29T15:43:00Z"/>
  <w16cex:commentExtensible w16cex:durableId="1AE1AF2B" w16cex:dateUtc="2025-09-29T15:46:00Z"/>
  <w16cex:commentExtensible w16cex:durableId="225D921D" w16cex:dateUtc="2025-10-25T18:20:00Z"/>
  <w16cex:commentExtensible w16cex:durableId="0FBE3D6B" w16cex:dateUtc="2025-10-27T12:40:00Z"/>
  <w16cex:commentExtensible w16cex:durableId="779C829C" w16cex:dateUtc="2025-10-25T18:21:00Z"/>
  <w16cex:commentExtensible w16cex:durableId="25773A8B" w16cex:dateUtc="2025-10-25T18:23:00Z"/>
  <w16cex:commentExtensible w16cex:durableId="4C23A7C7" w16cex:dateUtc="2025-10-25T18:25:00Z"/>
  <w16cex:commentExtensible w16cex:durableId="37956EA5" w16cex:dateUtc="2025-09-29T17:51:00Z"/>
  <w16cex:commentExtensible w16cex:durableId="7B5EF19A" w16cex:dateUtc="2025-09-28T23: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8C87C1" w16cid:durableId="79E2A6E3"/>
  <w16cid:commentId w16cid:paraId="4B278D3C" w16cid:durableId="363BF71A"/>
  <w16cid:commentId w16cid:paraId="62F99E1A" w16cid:durableId="40E3F6C3"/>
  <w16cid:commentId w16cid:paraId="31C295FA" w16cid:durableId="2FF90084"/>
  <w16cid:commentId w16cid:paraId="09A852B1" w16cid:durableId="04A0E76A"/>
  <w16cid:commentId w16cid:paraId="7A909230" w16cid:durableId="36224F26"/>
  <w16cid:commentId w16cid:paraId="5F6B5198" w16cid:durableId="48424EF6"/>
  <w16cid:commentId w16cid:paraId="6983361C" w16cid:durableId="7297F48E"/>
  <w16cid:commentId w16cid:paraId="4AF7F576" w16cid:durableId="07286EC5"/>
  <w16cid:commentId w16cid:paraId="06C0E272" w16cid:durableId="777EB87E"/>
  <w16cid:commentId w16cid:paraId="4E3434D0" w16cid:durableId="208C7FE7"/>
  <w16cid:commentId w16cid:paraId="709A2CCE" w16cid:durableId="02C264BB"/>
  <w16cid:commentId w16cid:paraId="3471AB53" w16cid:durableId="0E92A1BC"/>
  <w16cid:commentId w16cid:paraId="0D12D82A" w16cid:durableId="433120F2"/>
  <w16cid:commentId w16cid:paraId="148A0BEE" w16cid:durableId="0444BDF2"/>
  <w16cid:commentId w16cid:paraId="55BD51FF" w16cid:durableId="1AE1AF2B"/>
  <w16cid:commentId w16cid:paraId="675A943E" w16cid:durableId="225D921D"/>
  <w16cid:commentId w16cid:paraId="2049A98D" w16cid:durableId="0FBE3D6B"/>
  <w16cid:commentId w16cid:paraId="50EEEBDC" w16cid:durableId="779C829C"/>
  <w16cid:commentId w16cid:paraId="7EC890DE" w16cid:durableId="25773A8B"/>
  <w16cid:commentId w16cid:paraId="55B434CA" w16cid:durableId="4C23A7C7"/>
  <w16cid:commentId w16cid:paraId="00A06E06" w16cid:durableId="37956EA5"/>
  <w16cid:commentId w16cid:paraId="31E84DFE" w16cid:durableId="7B5EF19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rson w15:author="bmak29">
    <w15:presenceInfo w15:providerId="AD" w15:userId="S::bmak29@uw.edu::e2d819b1-db99-41fc-888c-ad60b4d561ad"/>
  </w15:person>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479B"/>
    <w:rsid w:val="00070CB1"/>
    <w:rsid w:val="00071CCC"/>
    <w:rsid w:val="00071FD5"/>
    <w:rsid w:val="000743F7"/>
    <w:rsid w:val="00083149"/>
    <w:rsid w:val="000869FF"/>
    <w:rsid w:val="00091070"/>
    <w:rsid w:val="000941AF"/>
    <w:rsid w:val="00096BA7"/>
    <w:rsid w:val="00096C3C"/>
    <w:rsid w:val="00097484"/>
    <w:rsid w:val="000C2944"/>
    <w:rsid w:val="000C3313"/>
    <w:rsid w:val="000D1B34"/>
    <w:rsid w:val="000D43EF"/>
    <w:rsid w:val="000E5763"/>
    <w:rsid w:val="000F0779"/>
    <w:rsid w:val="000F4EE0"/>
    <w:rsid w:val="000F4F29"/>
    <w:rsid w:val="000F5F96"/>
    <w:rsid w:val="0010010D"/>
    <w:rsid w:val="00103E0E"/>
    <w:rsid w:val="0010405B"/>
    <w:rsid w:val="00112ED8"/>
    <w:rsid w:val="00135A3B"/>
    <w:rsid w:val="00151B72"/>
    <w:rsid w:val="00154136"/>
    <w:rsid w:val="001566FD"/>
    <w:rsid w:val="0016071B"/>
    <w:rsid w:val="001659EA"/>
    <w:rsid w:val="00176F67"/>
    <w:rsid w:val="001844EB"/>
    <w:rsid w:val="00186DE9"/>
    <w:rsid w:val="001A7359"/>
    <w:rsid w:val="001B766F"/>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7118"/>
    <w:rsid w:val="00286D15"/>
    <w:rsid w:val="00292609"/>
    <w:rsid w:val="00293852"/>
    <w:rsid w:val="002948A2"/>
    <w:rsid w:val="00296107"/>
    <w:rsid w:val="002A47CE"/>
    <w:rsid w:val="002C12CC"/>
    <w:rsid w:val="002C5CFB"/>
    <w:rsid w:val="002D16B7"/>
    <w:rsid w:val="002D29B3"/>
    <w:rsid w:val="002D6657"/>
    <w:rsid w:val="002E41F6"/>
    <w:rsid w:val="002F10A9"/>
    <w:rsid w:val="002F3B7A"/>
    <w:rsid w:val="002F5E0E"/>
    <w:rsid w:val="002F666C"/>
    <w:rsid w:val="002F6934"/>
    <w:rsid w:val="003000DD"/>
    <w:rsid w:val="00302CA2"/>
    <w:rsid w:val="0031165E"/>
    <w:rsid w:val="00311BF2"/>
    <w:rsid w:val="0032184B"/>
    <w:rsid w:val="00327593"/>
    <w:rsid w:val="0034572F"/>
    <w:rsid w:val="00354445"/>
    <w:rsid w:val="003606FC"/>
    <w:rsid w:val="00363DDE"/>
    <w:rsid w:val="00364186"/>
    <w:rsid w:val="003642FE"/>
    <w:rsid w:val="00364F19"/>
    <w:rsid w:val="00366AC5"/>
    <w:rsid w:val="003678F1"/>
    <w:rsid w:val="0038052F"/>
    <w:rsid w:val="003852CE"/>
    <w:rsid w:val="0038560E"/>
    <w:rsid w:val="00386D82"/>
    <w:rsid w:val="003A0BEA"/>
    <w:rsid w:val="003A300D"/>
    <w:rsid w:val="003A4B5F"/>
    <w:rsid w:val="003A63D4"/>
    <w:rsid w:val="003A69C6"/>
    <w:rsid w:val="003A7A96"/>
    <w:rsid w:val="003B0A46"/>
    <w:rsid w:val="003C5C0F"/>
    <w:rsid w:val="003D2AE8"/>
    <w:rsid w:val="003D552A"/>
    <w:rsid w:val="003D5722"/>
    <w:rsid w:val="003E5607"/>
    <w:rsid w:val="003F0F5A"/>
    <w:rsid w:val="003F681E"/>
    <w:rsid w:val="003F7E9E"/>
    <w:rsid w:val="00401A6A"/>
    <w:rsid w:val="00401B70"/>
    <w:rsid w:val="0040523C"/>
    <w:rsid w:val="00406C9B"/>
    <w:rsid w:val="004139BE"/>
    <w:rsid w:val="004146AA"/>
    <w:rsid w:val="00420300"/>
    <w:rsid w:val="00434E96"/>
    <w:rsid w:val="00435068"/>
    <w:rsid w:val="00437729"/>
    <w:rsid w:val="00440D3C"/>
    <w:rsid w:val="00443259"/>
    <w:rsid w:val="00443445"/>
    <w:rsid w:val="00444663"/>
    <w:rsid w:val="004472CA"/>
    <w:rsid w:val="004478E3"/>
    <w:rsid w:val="00464971"/>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2541"/>
    <w:rsid w:val="004C4DA5"/>
    <w:rsid w:val="004D2BA0"/>
    <w:rsid w:val="004D6CDE"/>
    <w:rsid w:val="004E5235"/>
    <w:rsid w:val="004F745D"/>
    <w:rsid w:val="00511B5E"/>
    <w:rsid w:val="0051389E"/>
    <w:rsid w:val="005149FF"/>
    <w:rsid w:val="00517678"/>
    <w:rsid w:val="00521908"/>
    <w:rsid w:val="00523219"/>
    <w:rsid w:val="00523B37"/>
    <w:rsid w:val="00525222"/>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5F5B"/>
    <w:rsid w:val="005E7567"/>
    <w:rsid w:val="005F0F57"/>
    <w:rsid w:val="005F1D8A"/>
    <w:rsid w:val="00606CF3"/>
    <w:rsid w:val="00616EA6"/>
    <w:rsid w:val="006229D2"/>
    <w:rsid w:val="00624A8A"/>
    <w:rsid w:val="0063065E"/>
    <w:rsid w:val="00643661"/>
    <w:rsid w:val="0064576D"/>
    <w:rsid w:val="0064697E"/>
    <w:rsid w:val="0064756C"/>
    <w:rsid w:val="00651A61"/>
    <w:rsid w:val="006624B2"/>
    <w:rsid w:val="006716D7"/>
    <w:rsid w:val="00673B21"/>
    <w:rsid w:val="00674A66"/>
    <w:rsid w:val="00683419"/>
    <w:rsid w:val="00694712"/>
    <w:rsid w:val="006A410C"/>
    <w:rsid w:val="006A5688"/>
    <w:rsid w:val="006A5948"/>
    <w:rsid w:val="006B64F4"/>
    <w:rsid w:val="006C1496"/>
    <w:rsid w:val="006C374A"/>
    <w:rsid w:val="006C63F4"/>
    <w:rsid w:val="006D0CB1"/>
    <w:rsid w:val="006D1DD4"/>
    <w:rsid w:val="006D218F"/>
    <w:rsid w:val="006D3221"/>
    <w:rsid w:val="006D39AD"/>
    <w:rsid w:val="006D5064"/>
    <w:rsid w:val="006E1563"/>
    <w:rsid w:val="006E32E4"/>
    <w:rsid w:val="006F084E"/>
    <w:rsid w:val="006F3408"/>
    <w:rsid w:val="006F600C"/>
    <w:rsid w:val="00701699"/>
    <w:rsid w:val="007072C4"/>
    <w:rsid w:val="00711B8E"/>
    <w:rsid w:val="00721D27"/>
    <w:rsid w:val="00722BC4"/>
    <w:rsid w:val="007249FA"/>
    <w:rsid w:val="00726EC4"/>
    <w:rsid w:val="00730E96"/>
    <w:rsid w:val="00733CEF"/>
    <w:rsid w:val="0073705F"/>
    <w:rsid w:val="00737BCD"/>
    <w:rsid w:val="00746012"/>
    <w:rsid w:val="00746A23"/>
    <w:rsid w:val="0075722E"/>
    <w:rsid w:val="00776FB6"/>
    <w:rsid w:val="00780305"/>
    <w:rsid w:val="007803F1"/>
    <w:rsid w:val="0078300E"/>
    <w:rsid w:val="007833A8"/>
    <w:rsid w:val="00791D47"/>
    <w:rsid w:val="00793ED4"/>
    <w:rsid w:val="00795E53"/>
    <w:rsid w:val="00796E6F"/>
    <w:rsid w:val="007B278F"/>
    <w:rsid w:val="007C6AED"/>
    <w:rsid w:val="007D5270"/>
    <w:rsid w:val="007E1DFC"/>
    <w:rsid w:val="007E45B1"/>
    <w:rsid w:val="007F08A6"/>
    <w:rsid w:val="007F1A2B"/>
    <w:rsid w:val="007F7563"/>
    <w:rsid w:val="00802938"/>
    <w:rsid w:val="008031E2"/>
    <w:rsid w:val="00806096"/>
    <w:rsid w:val="00813C70"/>
    <w:rsid w:val="0081488C"/>
    <w:rsid w:val="008200BB"/>
    <w:rsid w:val="00820C00"/>
    <w:rsid w:val="008310CB"/>
    <w:rsid w:val="008373D4"/>
    <w:rsid w:val="00841057"/>
    <w:rsid w:val="00841F42"/>
    <w:rsid w:val="00843D3D"/>
    <w:rsid w:val="008475B7"/>
    <w:rsid w:val="00874C03"/>
    <w:rsid w:val="00882F20"/>
    <w:rsid w:val="00884ECC"/>
    <w:rsid w:val="00886C18"/>
    <w:rsid w:val="00886F47"/>
    <w:rsid w:val="00892DEA"/>
    <w:rsid w:val="00893A0F"/>
    <w:rsid w:val="00894C0A"/>
    <w:rsid w:val="008A1DA2"/>
    <w:rsid w:val="008A52C4"/>
    <w:rsid w:val="008A53F5"/>
    <w:rsid w:val="008A545E"/>
    <w:rsid w:val="008A7985"/>
    <w:rsid w:val="008C15E4"/>
    <w:rsid w:val="008C5595"/>
    <w:rsid w:val="008C5FCA"/>
    <w:rsid w:val="008C6234"/>
    <w:rsid w:val="008C7400"/>
    <w:rsid w:val="008D0D27"/>
    <w:rsid w:val="008D72B1"/>
    <w:rsid w:val="008E7FFA"/>
    <w:rsid w:val="00900618"/>
    <w:rsid w:val="00907410"/>
    <w:rsid w:val="00911D52"/>
    <w:rsid w:val="009157FF"/>
    <w:rsid w:val="009168C8"/>
    <w:rsid w:val="0092735E"/>
    <w:rsid w:val="0093175F"/>
    <w:rsid w:val="009326D5"/>
    <w:rsid w:val="0093470B"/>
    <w:rsid w:val="00941848"/>
    <w:rsid w:val="00941969"/>
    <w:rsid w:val="00945E61"/>
    <w:rsid w:val="00947315"/>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77620"/>
    <w:rsid w:val="00A83F4D"/>
    <w:rsid w:val="00A8560F"/>
    <w:rsid w:val="00A8751C"/>
    <w:rsid w:val="00A935B4"/>
    <w:rsid w:val="00A97553"/>
    <w:rsid w:val="00AA6FED"/>
    <w:rsid w:val="00AA7224"/>
    <w:rsid w:val="00AB079F"/>
    <w:rsid w:val="00AB4F2C"/>
    <w:rsid w:val="00AC2A70"/>
    <w:rsid w:val="00AC6A34"/>
    <w:rsid w:val="00AE24AA"/>
    <w:rsid w:val="00AE44C2"/>
    <w:rsid w:val="00AF5A80"/>
    <w:rsid w:val="00AF5FD3"/>
    <w:rsid w:val="00B008EE"/>
    <w:rsid w:val="00B03D1A"/>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2E2E"/>
    <w:rsid w:val="00B753DE"/>
    <w:rsid w:val="00B84DE8"/>
    <w:rsid w:val="00B936A6"/>
    <w:rsid w:val="00B95E95"/>
    <w:rsid w:val="00B96193"/>
    <w:rsid w:val="00BB0C28"/>
    <w:rsid w:val="00BB5BBB"/>
    <w:rsid w:val="00BC658A"/>
    <w:rsid w:val="00BD2714"/>
    <w:rsid w:val="00BD3BE0"/>
    <w:rsid w:val="00BD5921"/>
    <w:rsid w:val="00BE529C"/>
    <w:rsid w:val="00BE77AC"/>
    <w:rsid w:val="00BF2E8A"/>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15F12"/>
    <w:rsid w:val="00D210C3"/>
    <w:rsid w:val="00D2308A"/>
    <w:rsid w:val="00D24C69"/>
    <w:rsid w:val="00D25194"/>
    <w:rsid w:val="00D27C7B"/>
    <w:rsid w:val="00D3134F"/>
    <w:rsid w:val="00D375B0"/>
    <w:rsid w:val="00D37BFA"/>
    <w:rsid w:val="00D440B2"/>
    <w:rsid w:val="00D53F6D"/>
    <w:rsid w:val="00D55132"/>
    <w:rsid w:val="00D565B0"/>
    <w:rsid w:val="00D70E26"/>
    <w:rsid w:val="00D72A5D"/>
    <w:rsid w:val="00D73DD0"/>
    <w:rsid w:val="00D74BAF"/>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3A2"/>
    <w:rsid w:val="00DE389D"/>
    <w:rsid w:val="00DE5017"/>
    <w:rsid w:val="00DF1513"/>
    <w:rsid w:val="00E002D1"/>
    <w:rsid w:val="00E00E12"/>
    <w:rsid w:val="00E06D65"/>
    <w:rsid w:val="00E13ED8"/>
    <w:rsid w:val="00E2005E"/>
    <w:rsid w:val="00E22B3F"/>
    <w:rsid w:val="00E2482E"/>
    <w:rsid w:val="00E454BB"/>
    <w:rsid w:val="00E45DBA"/>
    <w:rsid w:val="00E46DD7"/>
    <w:rsid w:val="00E50AAB"/>
    <w:rsid w:val="00E50CF7"/>
    <w:rsid w:val="00E51F5E"/>
    <w:rsid w:val="00E5472C"/>
    <w:rsid w:val="00E57182"/>
    <w:rsid w:val="00E673AF"/>
    <w:rsid w:val="00E71422"/>
    <w:rsid w:val="00E73D9A"/>
    <w:rsid w:val="00E8133F"/>
    <w:rsid w:val="00E8171A"/>
    <w:rsid w:val="00E81C64"/>
    <w:rsid w:val="00E835C4"/>
    <w:rsid w:val="00E84B9A"/>
    <w:rsid w:val="00EA3DDE"/>
    <w:rsid w:val="00EC7467"/>
    <w:rsid w:val="00ED165F"/>
    <w:rsid w:val="00ED3EE6"/>
    <w:rsid w:val="00EE450C"/>
    <w:rsid w:val="00EF7FC1"/>
    <w:rsid w:val="00F001C8"/>
    <w:rsid w:val="00F03EFA"/>
    <w:rsid w:val="00F044CE"/>
    <w:rsid w:val="00F06C0C"/>
    <w:rsid w:val="00F13113"/>
    <w:rsid w:val="00F15670"/>
    <w:rsid w:val="00F226BA"/>
    <w:rsid w:val="00F22A75"/>
    <w:rsid w:val="00F436E6"/>
    <w:rsid w:val="00F52F54"/>
    <w:rsid w:val="00F534E4"/>
    <w:rsid w:val="00F61309"/>
    <w:rsid w:val="00F61B54"/>
    <w:rsid w:val="00F64010"/>
    <w:rsid w:val="00F6547F"/>
    <w:rsid w:val="00F67738"/>
    <w:rsid w:val="00F72276"/>
    <w:rsid w:val="00F75B08"/>
    <w:rsid w:val="00F770FF"/>
    <w:rsid w:val="00F85470"/>
    <w:rsid w:val="00F864E5"/>
    <w:rsid w:val="00F873DA"/>
    <w:rsid w:val="00F94D1D"/>
    <w:rsid w:val="00FA1987"/>
    <w:rsid w:val="00FA2089"/>
    <w:rsid w:val="00FA300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 w:type="character" w:styleId="LineNumber">
    <w:name w:val="line number"/>
    <w:basedOn w:val="DefaultParagraphFont"/>
    <w:uiPriority w:val="99"/>
    <w:semiHidden/>
    <w:unhideWhenUsed/>
    <w:rsid w:val="00E81C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hyperlink" Target="mailto:bmak29@uw.edu"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824</TotalTime>
  <Pages>24</Pages>
  <Words>19374</Words>
  <Characters>110438</Characters>
  <Application>Microsoft Office Word</Application>
  <DocSecurity>0</DocSecurity>
  <Lines>920</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bmak29</cp:lastModifiedBy>
  <cp:revision>31</cp:revision>
  <dcterms:created xsi:type="dcterms:W3CDTF">2025-10-30T15:55:00Z</dcterms:created>
  <dcterms:modified xsi:type="dcterms:W3CDTF">2025-11-06T22:11:00Z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id="4OFFoy1g"/&gt;&lt;style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