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2D42E" w14:textId="072029B1" w:rsidR="003E2C8F" w:rsidRPr="00002E2A" w:rsidRDefault="003E2C8F">
      <w:pPr>
        <w:rPr>
          <w:rFonts w:ascii="Garamond" w:hAnsi="Garamond"/>
          <w:sz w:val="16"/>
          <w:szCs w:val="16"/>
        </w:rPr>
      </w:pPr>
      <w:r w:rsidRPr="00002E2A">
        <w:rPr>
          <w:rFonts w:ascii="Garamond" w:hAnsi="Garamond"/>
          <w:sz w:val="16"/>
          <w:szCs w:val="16"/>
        </w:rPr>
        <w:t>** in pro</w:t>
      </w:r>
      <w:commentRangeStart w:id="0"/>
      <w:r w:rsidRPr="00002E2A">
        <w:rPr>
          <w:rFonts w:ascii="Garamond" w:hAnsi="Garamond"/>
          <w:sz w:val="16"/>
          <w:szCs w:val="16"/>
        </w:rPr>
        <w:t xml:space="preserve">gress*** </w:t>
      </w:r>
    </w:p>
    <w:p w14:paraId="633B36E5" w14:textId="0009A606" w:rsidR="00FB057B" w:rsidRPr="00002E2A" w:rsidRDefault="00850A4E">
      <w:pPr>
        <w:rPr>
          <w:rFonts w:ascii="Garamond" w:hAnsi="Garamond"/>
          <w:sz w:val="16"/>
          <w:szCs w:val="16"/>
        </w:rPr>
      </w:pPr>
      <w:r w:rsidRPr="00002E2A">
        <w:rPr>
          <w:rFonts w:ascii="Garamond" w:hAnsi="Garamond"/>
          <w:sz w:val="16"/>
          <w:szCs w:val="16"/>
        </w:rPr>
        <w:t xml:space="preserve">Figure 1: Map of full AYK </w:t>
      </w:r>
      <w:proofErr w:type="spellStart"/>
      <w:r w:rsidRPr="00002E2A">
        <w:rPr>
          <w:rFonts w:ascii="Garamond" w:hAnsi="Garamond"/>
          <w:sz w:val="16"/>
          <w:szCs w:val="16"/>
        </w:rPr>
        <w:t>isoscape</w:t>
      </w:r>
      <w:proofErr w:type="spellEnd"/>
      <w:r w:rsidRPr="00002E2A">
        <w:rPr>
          <w:rFonts w:ascii="Garamond" w:hAnsi="Garamond"/>
          <w:sz w:val="16"/>
          <w:szCs w:val="16"/>
        </w:rPr>
        <w:t xml:space="preserve">, Coastal Western Alaska Region, and sampling site locations. </w:t>
      </w:r>
      <w:commentRangeEnd w:id="0"/>
      <w:r w:rsidR="00B14E61">
        <w:rPr>
          <w:rStyle w:val="CommentReference"/>
        </w:rPr>
        <w:commentReference w:id="0"/>
      </w:r>
    </w:p>
    <w:p w14:paraId="0DBC1E31" w14:textId="77777777" w:rsidR="00FB057B" w:rsidRPr="00FB057B" w:rsidRDefault="00FB057B">
      <w:pPr>
        <w:rPr>
          <w:rFonts w:ascii="Garamond" w:hAnsi="Garamond"/>
        </w:rPr>
      </w:pPr>
    </w:p>
    <w:p w14:paraId="5562A9FB" w14:textId="77777777" w:rsidR="00AE3280" w:rsidRDefault="00AE3280"/>
    <w:p w14:paraId="742E6DFE" w14:textId="4303FD56" w:rsidR="00AE3280" w:rsidRDefault="00AE3280">
      <w:r>
        <w:rPr>
          <w:noProof/>
        </w:rPr>
        <w:drawing>
          <wp:inline distT="0" distB="0" distL="0" distR="0" wp14:anchorId="54CB86F5" wp14:editId="3C8F2FD8">
            <wp:extent cx="2944282" cy="1766570"/>
            <wp:effectExtent l="0" t="0" r="2540" b="0"/>
            <wp:docPr id="125123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30627" name="Picture 1251230627"/>
                    <pic:cNvPicPr/>
                  </pic:nvPicPr>
                  <pic:blipFill>
                    <a:blip r:embed="rId8"/>
                    <a:stretch>
                      <a:fillRect/>
                    </a:stretch>
                  </pic:blipFill>
                  <pic:spPr>
                    <a:xfrm>
                      <a:off x="0" y="0"/>
                      <a:ext cx="3048546" cy="1829128"/>
                    </a:xfrm>
                    <a:prstGeom prst="rect">
                      <a:avLst/>
                    </a:prstGeom>
                  </pic:spPr>
                </pic:pic>
              </a:graphicData>
            </a:graphic>
          </wp:inline>
        </w:drawing>
      </w:r>
      <w:r>
        <w:rPr>
          <w:noProof/>
        </w:rPr>
        <w:drawing>
          <wp:inline distT="0" distB="0" distL="0" distR="0" wp14:anchorId="0B1AA0D7" wp14:editId="721B4F56">
            <wp:extent cx="2944285" cy="1766570"/>
            <wp:effectExtent l="0" t="0" r="2540" b="0"/>
            <wp:docPr id="747855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55129" name="Picture 747855129"/>
                    <pic:cNvPicPr/>
                  </pic:nvPicPr>
                  <pic:blipFill>
                    <a:blip r:embed="rId9"/>
                    <a:stretch>
                      <a:fillRect/>
                    </a:stretch>
                  </pic:blipFill>
                  <pic:spPr>
                    <a:xfrm>
                      <a:off x="0" y="0"/>
                      <a:ext cx="3116747" cy="1870047"/>
                    </a:xfrm>
                    <a:prstGeom prst="rect">
                      <a:avLst/>
                    </a:prstGeom>
                  </pic:spPr>
                </pic:pic>
              </a:graphicData>
            </a:graphic>
          </wp:inline>
        </w:drawing>
      </w:r>
    </w:p>
    <w:p w14:paraId="1F779B26" w14:textId="31373268" w:rsidR="00AE3280" w:rsidRDefault="00AE3280">
      <w:pPr>
        <w:rPr>
          <w:rFonts w:ascii="Garamond" w:hAnsi="Garamond"/>
          <w:sz w:val="16"/>
          <w:szCs w:val="16"/>
        </w:rPr>
      </w:pPr>
      <w:commentRangeStart w:id="1"/>
      <w:r w:rsidRPr="00AE3280">
        <w:rPr>
          <w:rFonts w:ascii="Garamond" w:hAnsi="Garamond"/>
          <w:b/>
          <w:bCs/>
          <w:sz w:val="16"/>
          <w:szCs w:val="16"/>
        </w:rPr>
        <w:t xml:space="preserve">Figure </w:t>
      </w:r>
      <w:r w:rsidR="001149D8">
        <w:rPr>
          <w:rFonts w:ascii="Garamond" w:hAnsi="Garamond"/>
          <w:b/>
          <w:bCs/>
          <w:sz w:val="16"/>
          <w:szCs w:val="16"/>
        </w:rPr>
        <w:t>2</w:t>
      </w:r>
      <w:r w:rsidRPr="00AE3280">
        <w:rPr>
          <w:rFonts w:ascii="Garamond" w:hAnsi="Garamond"/>
          <w:b/>
          <w:bCs/>
          <w:sz w:val="16"/>
          <w:szCs w:val="16"/>
        </w:rPr>
        <w:t>:</w:t>
      </w:r>
      <w:r w:rsidRPr="00AE3280">
        <w:rPr>
          <w:rFonts w:ascii="Garamond" w:hAnsi="Garamond"/>
          <w:sz w:val="16"/>
          <w:szCs w:val="16"/>
        </w:rPr>
        <w:t xml:space="preserve"> Model Performance comparison among data sources and model types. Accuracy indicates the proportion of each class correctly classified. F1-Score is the harmonic mean of precision and recall, providing a balanced performance measure across all watershed classes. Results compare three Sr87/86 isotope preprocessing methods (RAW, GAM, MA) and three machine learning algorithms (Random Forest, SVM, KNN) using either all test data (Total) or only overlapping isotope ranges (Overlapping). </w:t>
      </w:r>
      <w:r w:rsidR="00002E2A">
        <w:rPr>
          <w:rFonts w:ascii="Garamond" w:hAnsi="Garamond"/>
          <w:sz w:val="16"/>
          <w:szCs w:val="16"/>
        </w:rPr>
        <w:t xml:space="preserve">Cooler colors represent lower values whereas warmer colors represent relatively higher values. </w:t>
      </w:r>
      <w:commentRangeEnd w:id="1"/>
      <w:r w:rsidR="00B14E61">
        <w:rPr>
          <w:rStyle w:val="CommentReference"/>
        </w:rPr>
        <w:commentReference w:id="1"/>
      </w:r>
    </w:p>
    <w:p w14:paraId="2E664D17" w14:textId="77777777" w:rsidR="003E2C8F" w:rsidRDefault="003E2C8F">
      <w:pPr>
        <w:rPr>
          <w:rFonts w:ascii="Garamond" w:hAnsi="Garamond"/>
          <w:sz w:val="16"/>
          <w:szCs w:val="16"/>
        </w:rPr>
      </w:pPr>
    </w:p>
    <w:p w14:paraId="0B68C89F" w14:textId="77777777" w:rsidR="00AE3280" w:rsidRDefault="00AE3280">
      <w:pPr>
        <w:rPr>
          <w:rFonts w:ascii="Garamond" w:hAnsi="Garamond"/>
          <w:sz w:val="16"/>
          <w:szCs w:val="16"/>
        </w:rPr>
      </w:pPr>
    </w:p>
    <w:p w14:paraId="5337DE8C" w14:textId="790BF271" w:rsidR="0073759D" w:rsidRDefault="005F2894">
      <w:pPr>
        <w:rPr>
          <w:rFonts w:ascii="Garamond" w:hAnsi="Garamond"/>
          <w:sz w:val="16"/>
          <w:szCs w:val="16"/>
        </w:rPr>
      </w:pPr>
      <w:r>
        <w:rPr>
          <w:rFonts w:ascii="Garamond" w:hAnsi="Garamond"/>
          <w:noProof/>
          <w:sz w:val="16"/>
          <w:szCs w:val="16"/>
        </w:rPr>
        <w:drawing>
          <wp:inline distT="0" distB="0" distL="0" distR="0" wp14:anchorId="16679699" wp14:editId="06016901">
            <wp:extent cx="5429250" cy="2714625"/>
            <wp:effectExtent l="0" t="0" r="6350" b="3175"/>
            <wp:docPr id="17891307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130704" name="Picture 1789130704"/>
                    <pic:cNvPicPr/>
                  </pic:nvPicPr>
                  <pic:blipFill>
                    <a:blip r:embed="rId10"/>
                    <a:stretch>
                      <a:fillRect/>
                    </a:stretch>
                  </pic:blipFill>
                  <pic:spPr>
                    <a:xfrm>
                      <a:off x="0" y="0"/>
                      <a:ext cx="5429250" cy="2714625"/>
                    </a:xfrm>
                    <a:prstGeom prst="rect">
                      <a:avLst/>
                    </a:prstGeom>
                  </pic:spPr>
                </pic:pic>
              </a:graphicData>
            </a:graphic>
          </wp:inline>
        </w:drawing>
      </w:r>
      <w:r w:rsidR="0073759D">
        <w:rPr>
          <w:rFonts w:ascii="Garamond" w:hAnsi="Garamond"/>
          <w:sz w:val="16"/>
          <w:szCs w:val="16"/>
        </w:rPr>
        <w:t xml:space="preserve">Figure 2: </w:t>
      </w:r>
      <w:r w:rsidR="00CF4DC7">
        <w:rPr>
          <w:rFonts w:ascii="Garamond" w:hAnsi="Garamond"/>
          <w:sz w:val="16"/>
          <w:szCs w:val="16"/>
        </w:rPr>
        <w:t xml:space="preserve">Figure 3: </w:t>
      </w:r>
      <w:r w:rsidR="0087450A">
        <w:rPr>
          <w:rFonts w:ascii="Garamond" w:hAnsi="Garamond"/>
          <w:sz w:val="16"/>
          <w:szCs w:val="16"/>
        </w:rPr>
        <w:t>Confusion matrix from the highest preforming model (Random Forest on GAM Smoothed data) for both total test set and overlapping subset. Boxes along the horizontal axis indicate correctly classified individuals</w:t>
      </w:r>
      <w:r w:rsidR="00445705">
        <w:rPr>
          <w:rFonts w:ascii="Garamond" w:hAnsi="Garamond"/>
          <w:sz w:val="16"/>
          <w:szCs w:val="16"/>
        </w:rPr>
        <w:t xml:space="preserve"> (red). Vertical axis labels are the actual watershed labels whereas horizontal labels are the predicted class from the model. Percentages are the percent of the actual class identified as the predicted class. </w:t>
      </w:r>
      <w:r w:rsidR="0087450A">
        <w:rPr>
          <w:rFonts w:ascii="Garamond" w:hAnsi="Garamond"/>
          <w:sz w:val="16"/>
          <w:szCs w:val="16"/>
        </w:rPr>
        <w:t xml:space="preserve">  </w:t>
      </w:r>
    </w:p>
    <w:p w14:paraId="513BA58C" w14:textId="77777777" w:rsidR="0087450A" w:rsidRDefault="0087450A">
      <w:pPr>
        <w:rPr>
          <w:rFonts w:ascii="Garamond" w:hAnsi="Garamond"/>
          <w:sz w:val="16"/>
          <w:szCs w:val="16"/>
        </w:rPr>
      </w:pPr>
    </w:p>
    <w:p w14:paraId="6ACB2774" w14:textId="5425B7CB" w:rsidR="0087450A" w:rsidRDefault="00B767B5" w:rsidP="00B767B5">
      <w:pPr>
        <w:jc w:val="center"/>
        <w:rPr>
          <w:rFonts w:ascii="Garamond" w:hAnsi="Garamond"/>
          <w:sz w:val="16"/>
          <w:szCs w:val="16"/>
        </w:rPr>
      </w:pPr>
      <w:r>
        <w:rPr>
          <w:rFonts w:ascii="Garamond" w:hAnsi="Garamond"/>
          <w:noProof/>
          <w:sz w:val="16"/>
          <w:szCs w:val="16"/>
        </w:rPr>
        <w:lastRenderedPageBreak/>
        <w:drawing>
          <wp:inline distT="0" distB="0" distL="0" distR="0" wp14:anchorId="4608D8C9" wp14:editId="5F6E48C6">
            <wp:extent cx="6342434" cy="5285363"/>
            <wp:effectExtent l="0" t="0" r="0" b="0"/>
            <wp:docPr id="200354580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45803" name="Picture 1"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30743" cy="5358954"/>
                    </a:xfrm>
                    <a:prstGeom prst="rect">
                      <a:avLst/>
                    </a:prstGeom>
                  </pic:spPr>
                </pic:pic>
              </a:graphicData>
            </a:graphic>
          </wp:inline>
        </w:drawing>
      </w:r>
    </w:p>
    <w:p w14:paraId="35CCA671" w14:textId="0C20FAF9" w:rsidR="00B767B5" w:rsidRDefault="00B767B5" w:rsidP="00B767B5">
      <w:pPr>
        <w:rPr>
          <w:rFonts w:ascii="Garamond" w:hAnsi="Garamond"/>
          <w:sz w:val="16"/>
          <w:szCs w:val="16"/>
        </w:rPr>
      </w:pPr>
      <w:r w:rsidRPr="00B767B5">
        <w:rPr>
          <w:rFonts w:ascii="Garamond" w:hAnsi="Garamond"/>
          <w:b/>
          <w:bCs/>
          <w:sz w:val="16"/>
          <w:szCs w:val="16"/>
        </w:rPr>
        <w:t xml:space="preserve">Figure </w:t>
      </w:r>
      <w:r w:rsidR="00EA6A2B">
        <w:rPr>
          <w:rFonts w:ascii="Garamond" w:hAnsi="Garamond"/>
          <w:b/>
          <w:bCs/>
          <w:sz w:val="16"/>
          <w:szCs w:val="16"/>
        </w:rPr>
        <w:t>4</w:t>
      </w:r>
      <w:r w:rsidRPr="00B767B5">
        <w:rPr>
          <w:rFonts w:ascii="Garamond" w:hAnsi="Garamond"/>
          <w:b/>
          <w:bCs/>
          <w:sz w:val="16"/>
          <w:szCs w:val="16"/>
        </w:rPr>
        <w:t>:</w:t>
      </w:r>
      <w:r>
        <w:rPr>
          <w:rFonts w:ascii="Garamond" w:hAnsi="Garamond"/>
          <w:sz w:val="16"/>
          <w:szCs w:val="16"/>
        </w:rPr>
        <w:t xml:space="preserve"> Principal Component analysis of </w:t>
      </w:r>
      <w:r w:rsidR="001C1637">
        <w:rPr>
          <w:rFonts w:ascii="Garamond" w:hAnsi="Garamond"/>
          <w:sz w:val="16"/>
          <w:szCs w:val="16"/>
        </w:rPr>
        <w:t>gam smoothed timeseries data (n = 2,531). Significant clustering is evident for all three watersheds, but with overlap between all watersheds. Yukon (Blue points) contain a much larger range of values</w:t>
      </w:r>
      <w:r w:rsidR="00B75C35">
        <w:rPr>
          <w:rFonts w:ascii="Garamond" w:hAnsi="Garamond"/>
          <w:sz w:val="16"/>
          <w:szCs w:val="16"/>
        </w:rPr>
        <w:t xml:space="preserve">, indicative of the large range in natal Sr87/86 values in the basin. Kuskokwim (Red points) overlap between both </w:t>
      </w:r>
      <w:proofErr w:type="spellStart"/>
      <w:r w:rsidR="00B75C35">
        <w:rPr>
          <w:rFonts w:ascii="Garamond" w:hAnsi="Garamond"/>
          <w:sz w:val="16"/>
          <w:szCs w:val="16"/>
        </w:rPr>
        <w:t>Nushagak</w:t>
      </w:r>
      <w:proofErr w:type="spellEnd"/>
      <w:r w:rsidR="00B75C35">
        <w:rPr>
          <w:rFonts w:ascii="Garamond" w:hAnsi="Garamond"/>
          <w:sz w:val="16"/>
          <w:szCs w:val="16"/>
        </w:rPr>
        <w:t xml:space="preserve"> and Yukon fish, likely due to its position in the region between both watersheds. </w:t>
      </w:r>
    </w:p>
    <w:p w14:paraId="60ABFDD7" w14:textId="77777777" w:rsidR="00B767B5" w:rsidRDefault="00B767B5" w:rsidP="00B767B5">
      <w:pPr>
        <w:rPr>
          <w:rFonts w:ascii="Garamond" w:hAnsi="Garamond"/>
          <w:sz w:val="16"/>
          <w:szCs w:val="16"/>
        </w:rPr>
      </w:pPr>
    </w:p>
    <w:p w14:paraId="6C471285" w14:textId="442C132E" w:rsidR="00783125" w:rsidRDefault="00783125" w:rsidP="00FB057B">
      <w:pPr>
        <w:rPr>
          <w:rFonts w:ascii="Garamond" w:hAnsi="Garamond"/>
          <w:sz w:val="16"/>
          <w:szCs w:val="16"/>
        </w:rPr>
      </w:pPr>
    </w:p>
    <w:p w14:paraId="678D518F" w14:textId="77777777" w:rsidR="009A55CD" w:rsidRDefault="009A55CD" w:rsidP="00FB057B">
      <w:pPr>
        <w:rPr>
          <w:rFonts w:ascii="Garamond" w:hAnsi="Garamond"/>
          <w:sz w:val="16"/>
          <w:szCs w:val="16"/>
        </w:rPr>
      </w:pPr>
    </w:p>
    <w:p w14:paraId="6B8B4943" w14:textId="5B555167" w:rsidR="009A55CD" w:rsidRDefault="009A55CD" w:rsidP="00FB057B">
      <w:pPr>
        <w:rPr>
          <w:rFonts w:ascii="Garamond" w:hAnsi="Garamond"/>
          <w:sz w:val="16"/>
          <w:szCs w:val="16"/>
        </w:rPr>
      </w:pPr>
      <w:r>
        <w:rPr>
          <w:rFonts w:ascii="Garamond" w:hAnsi="Garamond"/>
          <w:noProof/>
          <w:sz w:val="16"/>
          <w:szCs w:val="16"/>
        </w:rPr>
        <w:lastRenderedPageBreak/>
        <w:drawing>
          <wp:inline distT="0" distB="0" distL="0" distR="0" wp14:anchorId="4A1B09DB" wp14:editId="37F47D6C">
            <wp:extent cx="2259330" cy="3614926"/>
            <wp:effectExtent l="0" t="0" r="1270" b="5080"/>
            <wp:docPr id="6034130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13073" name="Picture 603413073"/>
                    <pic:cNvPicPr/>
                  </pic:nvPicPr>
                  <pic:blipFill>
                    <a:blip r:embed="rId12"/>
                    <a:stretch>
                      <a:fillRect/>
                    </a:stretch>
                  </pic:blipFill>
                  <pic:spPr>
                    <a:xfrm>
                      <a:off x="0" y="0"/>
                      <a:ext cx="2336647" cy="3738633"/>
                    </a:xfrm>
                    <a:prstGeom prst="rect">
                      <a:avLst/>
                    </a:prstGeom>
                  </pic:spPr>
                </pic:pic>
              </a:graphicData>
            </a:graphic>
          </wp:inline>
        </w:drawing>
      </w:r>
      <w:r>
        <w:rPr>
          <w:rFonts w:ascii="Garamond" w:hAnsi="Garamond"/>
          <w:noProof/>
          <w:sz w:val="16"/>
          <w:szCs w:val="16"/>
        </w:rPr>
        <w:drawing>
          <wp:inline distT="0" distB="0" distL="0" distR="0" wp14:anchorId="7320D619" wp14:editId="5260B2CA">
            <wp:extent cx="3677478" cy="3677478"/>
            <wp:effectExtent l="0" t="0" r="5715" b="5715"/>
            <wp:docPr id="14053139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13982" name="Picture 1405313982"/>
                    <pic:cNvPicPr/>
                  </pic:nvPicPr>
                  <pic:blipFill>
                    <a:blip r:embed="rId13"/>
                    <a:stretch>
                      <a:fillRect/>
                    </a:stretch>
                  </pic:blipFill>
                  <pic:spPr>
                    <a:xfrm>
                      <a:off x="0" y="0"/>
                      <a:ext cx="3731855" cy="3731855"/>
                    </a:xfrm>
                    <a:prstGeom prst="rect">
                      <a:avLst/>
                    </a:prstGeom>
                  </pic:spPr>
                </pic:pic>
              </a:graphicData>
            </a:graphic>
          </wp:inline>
        </w:drawing>
      </w:r>
    </w:p>
    <w:p w14:paraId="64813424" w14:textId="1813764E" w:rsidR="009A55CD" w:rsidRDefault="00DB4EE5" w:rsidP="00FB057B">
      <w:pPr>
        <w:rPr>
          <w:rFonts w:ascii="Garamond" w:hAnsi="Garamond"/>
          <w:b/>
          <w:bCs/>
          <w:sz w:val="16"/>
          <w:szCs w:val="16"/>
        </w:rPr>
      </w:pPr>
      <w:r>
        <w:rPr>
          <w:rFonts w:ascii="Garamond" w:hAnsi="Garamond"/>
          <w:b/>
          <w:bCs/>
          <w:sz w:val="16"/>
          <w:szCs w:val="16"/>
        </w:rPr>
        <w:t xml:space="preserve">Figure </w:t>
      </w:r>
      <w:r w:rsidR="00EA6A2B">
        <w:rPr>
          <w:rFonts w:ascii="Garamond" w:hAnsi="Garamond"/>
          <w:b/>
          <w:bCs/>
          <w:sz w:val="16"/>
          <w:szCs w:val="16"/>
        </w:rPr>
        <w:t>5</w:t>
      </w:r>
      <w:r>
        <w:rPr>
          <w:rFonts w:ascii="Garamond" w:hAnsi="Garamond"/>
          <w:b/>
          <w:bCs/>
          <w:sz w:val="16"/>
          <w:szCs w:val="16"/>
        </w:rPr>
        <w:t>:</w:t>
      </w:r>
      <w:r w:rsidR="00BB24FE">
        <w:rPr>
          <w:rFonts w:ascii="Garamond" w:hAnsi="Garamond"/>
          <w:b/>
          <w:bCs/>
          <w:sz w:val="16"/>
          <w:szCs w:val="16"/>
        </w:rPr>
        <w:t xml:space="preserve"> </w:t>
      </w:r>
      <w:r w:rsidR="00BB24FE" w:rsidRPr="006023C1">
        <w:rPr>
          <w:rFonts w:ascii="Garamond" w:hAnsi="Garamond"/>
          <w:sz w:val="16"/>
          <w:szCs w:val="16"/>
        </w:rPr>
        <w:t>A)</w:t>
      </w:r>
      <w:r w:rsidRPr="006023C1">
        <w:rPr>
          <w:rFonts w:ascii="Garamond" w:hAnsi="Garamond"/>
          <w:sz w:val="16"/>
          <w:szCs w:val="16"/>
        </w:rPr>
        <w:t xml:space="preserve"> Principal component analysis of all samples with a natal origin Sr8786 of 0.708- 0.</w:t>
      </w:r>
      <w:r w:rsidR="00BB24FE" w:rsidRPr="006023C1">
        <w:rPr>
          <w:rFonts w:ascii="Garamond" w:hAnsi="Garamond"/>
          <w:sz w:val="16"/>
          <w:szCs w:val="16"/>
        </w:rPr>
        <w:t>7085. Clustering among watersheds is evident between principal components 1 and 2 (X% of variance</w:t>
      </w:r>
      <w:proofErr w:type="gramStart"/>
      <w:r w:rsidR="00BB24FE" w:rsidRPr="006023C1">
        <w:rPr>
          <w:rFonts w:ascii="Garamond" w:hAnsi="Garamond"/>
          <w:sz w:val="16"/>
          <w:szCs w:val="16"/>
        </w:rPr>
        <w:t>) ,</w:t>
      </w:r>
      <w:proofErr w:type="gramEnd"/>
      <w:r w:rsidR="00BB24FE" w:rsidRPr="006023C1">
        <w:rPr>
          <w:rFonts w:ascii="Garamond" w:hAnsi="Garamond"/>
          <w:sz w:val="16"/>
          <w:szCs w:val="16"/>
        </w:rPr>
        <w:t xml:space="preserve"> as well as between principal components 2 and 3 (X percent variance). There is </w:t>
      </w:r>
      <w:r w:rsidR="00B75C35">
        <w:rPr>
          <w:rFonts w:ascii="Garamond" w:hAnsi="Garamond"/>
          <w:sz w:val="16"/>
          <w:szCs w:val="16"/>
        </w:rPr>
        <w:t>s</w:t>
      </w:r>
      <w:r w:rsidR="00BB24FE" w:rsidRPr="006023C1">
        <w:rPr>
          <w:rFonts w:ascii="Garamond" w:hAnsi="Garamond"/>
          <w:sz w:val="16"/>
          <w:szCs w:val="16"/>
        </w:rPr>
        <w:t>ome overlap between all three watersheds in both cases. B) Sample otolith LA timeseries colored by the absolute value of the PCA loadings at associated indices. PC1 (top row) shows high loading on the middle section of the timeseries after the natal origin region. Variance in PC2 is driven by the region of the timeseries towards the marine entry. PC3 is driven by the very beginning of the timeseries, which is the region associated with the natal origin.</w:t>
      </w:r>
      <w:r w:rsidR="00BB24FE">
        <w:rPr>
          <w:rFonts w:ascii="Garamond" w:hAnsi="Garamond"/>
          <w:b/>
          <w:bCs/>
          <w:sz w:val="16"/>
          <w:szCs w:val="16"/>
        </w:rPr>
        <w:t xml:space="preserve"> </w:t>
      </w:r>
    </w:p>
    <w:p w14:paraId="4BC5B4B2" w14:textId="77777777" w:rsidR="00B75C35" w:rsidRDefault="00B75C35" w:rsidP="00FB057B">
      <w:pPr>
        <w:rPr>
          <w:rFonts w:ascii="Garamond" w:hAnsi="Garamond"/>
          <w:b/>
          <w:bCs/>
          <w:sz w:val="16"/>
          <w:szCs w:val="16"/>
        </w:rPr>
      </w:pPr>
    </w:p>
    <w:p w14:paraId="69FE44E7" w14:textId="77777777" w:rsidR="001E31A3" w:rsidRDefault="001E31A3" w:rsidP="00FB057B">
      <w:pPr>
        <w:rPr>
          <w:rFonts w:ascii="Garamond" w:hAnsi="Garamond"/>
          <w:b/>
          <w:bCs/>
          <w:sz w:val="16"/>
          <w:szCs w:val="16"/>
        </w:rPr>
      </w:pPr>
    </w:p>
    <w:p w14:paraId="31E2AE80" w14:textId="77777777" w:rsidR="00A46D4F" w:rsidRDefault="00A46D4F" w:rsidP="00FB057B">
      <w:pPr>
        <w:rPr>
          <w:rFonts w:ascii="Garamond" w:hAnsi="Garamond"/>
          <w:b/>
          <w:bCs/>
          <w:sz w:val="16"/>
          <w:szCs w:val="16"/>
        </w:rPr>
      </w:pPr>
    </w:p>
    <w:p w14:paraId="0CB9B42A" w14:textId="00EC147D" w:rsidR="00A46D4F" w:rsidRDefault="001E31A3" w:rsidP="00FB057B">
      <w:pPr>
        <w:rPr>
          <w:rFonts w:ascii="Garamond" w:hAnsi="Garamond"/>
          <w:b/>
          <w:bCs/>
          <w:sz w:val="16"/>
          <w:szCs w:val="16"/>
        </w:rPr>
      </w:pPr>
      <w:r>
        <w:rPr>
          <w:rFonts w:ascii="Garamond" w:hAnsi="Garamond"/>
          <w:b/>
          <w:bCs/>
          <w:noProof/>
          <w:sz w:val="16"/>
          <w:szCs w:val="16"/>
        </w:rPr>
        <w:lastRenderedPageBreak/>
        <w:drawing>
          <wp:inline distT="0" distB="0" distL="0" distR="0" wp14:anchorId="7BDAA027" wp14:editId="281C6EF2">
            <wp:extent cx="6236340" cy="3118170"/>
            <wp:effectExtent l="0" t="0" r="0" b="6350"/>
            <wp:docPr id="1586501588"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01588" name="Picture 1" descr="A graph of different colored lin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47047" cy="3123524"/>
                    </a:xfrm>
                    <a:prstGeom prst="rect">
                      <a:avLst/>
                    </a:prstGeom>
                  </pic:spPr>
                </pic:pic>
              </a:graphicData>
            </a:graphic>
          </wp:inline>
        </w:drawing>
      </w:r>
    </w:p>
    <w:p w14:paraId="24129048" w14:textId="77777777" w:rsidR="001E31A3" w:rsidRDefault="001E31A3" w:rsidP="00FB057B">
      <w:pPr>
        <w:rPr>
          <w:rFonts w:ascii="Garamond" w:hAnsi="Garamond"/>
          <w:b/>
          <w:bCs/>
          <w:sz w:val="16"/>
          <w:szCs w:val="16"/>
        </w:rPr>
      </w:pPr>
    </w:p>
    <w:p w14:paraId="2F25D65E" w14:textId="54215828" w:rsidR="00BB24FE" w:rsidRDefault="001E31A3" w:rsidP="00FB057B">
      <w:pPr>
        <w:rPr>
          <w:rFonts w:ascii="Garamond" w:hAnsi="Garamond"/>
          <w:b/>
          <w:bCs/>
          <w:sz w:val="16"/>
          <w:szCs w:val="16"/>
        </w:rPr>
      </w:pPr>
      <w:r>
        <w:rPr>
          <w:rFonts w:ascii="Garamond" w:hAnsi="Garamond"/>
          <w:b/>
          <w:bCs/>
          <w:sz w:val="16"/>
          <w:szCs w:val="16"/>
        </w:rPr>
        <w:t xml:space="preserve">Figure 6: </w:t>
      </w:r>
      <w:r w:rsidR="00445705" w:rsidRPr="00445705">
        <w:rPr>
          <w:rFonts w:ascii="Garamond" w:hAnsi="Garamond"/>
          <w:sz w:val="16"/>
          <w:szCs w:val="16"/>
        </w:rPr>
        <w:t xml:space="preserve">Classification accuracy with an imposed probability threshold (60-90%). Grey dashed lines represent the overall accuracy above the threshold at each point. Colored lines illustrate the class-specific probability at that threshold </w:t>
      </w:r>
    </w:p>
    <w:p w14:paraId="1042AA6F" w14:textId="77777777" w:rsidR="00BB24FE" w:rsidRPr="009A55CD" w:rsidRDefault="00BB24FE" w:rsidP="00FB057B">
      <w:pPr>
        <w:rPr>
          <w:rFonts w:ascii="Garamond" w:hAnsi="Garamond"/>
          <w:b/>
          <w:bCs/>
          <w:sz w:val="16"/>
          <w:szCs w:val="16"/>
        </w:rPr>
      </w:pPr>
    </w:p>
    <w:sectPr w:rsidR="00BB24FE" w:rsidRPr="009A55C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entina M. Staneva" w:date="2025-09-28T12:29:00Z" w:initials="VMS">
    <w:p w14:paraId="4D7FF026" w14:textId="77777777" w:rsidR="00B14E61" w:rsidRDefault="00B14E61" w:rsidP="00B14E61">
      <w:r>
        <w:rPr>
          <w:rStyle w:val="CommentReference"/>
        </w:rPr>
        <w:annotationRef/>
      </w:r>
      <w:r>
        <w:rPr>
          <w:sz w:val="20"/>
          <w:szCs w:val="20"/>
        </w:rPr>
        <w:t>Accuracy on the left, F1 on the right (sicne Accuracy is a simpler metric)</w:t>
      </w:r>
    </w:p>
  </w:comment>
  <w:comment w:id="1" w:author="Valentina M. Staneva" w:date="2025-09-28T12:03:00Z" w:initials="VMS">
    <w:p w14:paraId="14271AF9" w14:textId="01400B94" w:rsidR="00B14E61" w:rsidRDefault="00B14E61" w:rsidP="00B14E61">
      <w:r>
        <w:rPr>
          <w:rStyle w:val="CommentReference"/>
        </w:rPr>
        <w:annotationRef/>
      </w:r>
      <w:r>
        <w:rPr>
          <w:sz w:val="20"/>
          <w:szCs w:val="20"/>
        </w:rPr>
        <w:t xml:space="preserve">colors: Green for true and pink for false seems more natural to me: kinda like here: </w:t>
      </w:r>
      <w:hyperlink r:id="rId1" w:history="1">
        <w:r w:rsidRPr="00994BF5">
          <w:rPr>
            <w:rStyle w:val="Hyperlink"/>
            <w:sz w:val="20"/>
            <w:szCs w:val="20"/>
          </w:rPr>
          <w:t>https://developer.ibm.com/tutorials/awb-confusion-matrix-r/</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7FF026" w15:done="0"/>
  <w15:commentEx w15:paraId="14271A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1720F5" w16cex:dateUtc="2025-09-28T19:29:00Z"/>
  <w16cex:commentExtensible w16cex:durableId="08A76208" w16cex:dateUtc="2025-09-28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7FF026" w16cid:durableId="671720F5"/>
  <w16cid:commentId w16cid:paraId="14271AF9" w16cid:durableId="08A762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ntina M. Staneva">
    <w15:presenceInfo w15:providerId="AD" w15:userId="S::vms16@uw.edu::39002d1f-c79c-469f-9108-ea31440063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06"/>
    <w:rsid w:val="00002E2A"/>
    <w:rsid w:val="000941AF"/>
    <w:rsid w:val="001149D8"/>
    <w:rsid w:val="001844EB"/>
    <w:rsid w:val="001C1637"/>
    <w:rsid w:val="001E31A3"/>
    <w:rsid w:val="002636B2"/>
    <w:rsid w:val="003642FE"/>
    <w:rsid w:val="003A1515"/>
    <w:rsid w:val="003B0A46"/>
    <w:rsid w:val="003E2C8F"/>
    <w:rsid w:val="00445705"/>
    <w:rsid w:val="00464971"/>
    <w:rsid w:val="005B243A"/>
    <w:rsid w:val="005B6B98"/>
    <w:rsid w:val="005F2894"/>
    <w:rsid w:val="006023C1"/>
    <w:rsid w:val="0064415A"/>
    <w:rsid w:val="0073759D"/>
    <w:rsid w:val="00780305"/>
    <w:rsid w:val="00783125"/>
    <w:rsid w:val="00850A4E"/>
    <w:rsid w:val="0087450A"/>
    <w:rsid w:val="00907410"/>
    <w:rsid w:val="009A55CD"/>
    <w:rsid w:val="00A46D4F"/>
    <w:rsid w:val="00A4712A"/>
    <w:rsid w:val="00A97906"/>
    <w:rsid w:val="00AE3280"/>
    <w:rsid w:val="00B14E61"/>
    <w:rsid w:val="00B418C0"/>
    <w:rsid w:val="00B75C35"/>
    <w:rsid w:val="00B767B5"/>
    <w:rsid w:val="00BB24FE"/>
    <w:rsid w:val="00BD5921"/>
    <w:rsid w:val="00C9741A"/>
    <w:rsid w:val="00CB3DEB"/>
    <w:rsid w:val="00CF4DC7"/>
    <w:rsid w:val="00DB4EE5"/>
    <w:rsid w:val="00E22B3F"/>
    <w:rsid w:val="00E372A3"/>
    <w:rsid w:val="00E454BB"/>
    <w:rsid w:val="00EA6A2B"/>
    <w:rsid w:val="00ED3CD0"/>
    <w:rsid w:val="00FA6CD2"/>
    <w:rsid w:val="00FB0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0A554B"/>
  <w15:chartTrackingRefBased/>
  <w15:docId w15:val="{655F0375-A8B3-B74B-A641-10F6E8EA1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7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7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7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7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7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7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7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7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7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7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906"/>
    <w:rPr>
      <w:rFonts w:eastAsiaTheme="majorEastAsia" w:cstheme="majorBidi"/>
      <w:color w:val="272727" w:themeColor="text1" w:themeTint="D8"/>
    </w:rPr>
  </w:style>
  <w:style w:type="paragraph" w:styleId="Title">
    <w:name w:val="Title"/>
    <w:basedOn w:val="Normal"/>
    <w:next w:val="Normal"/>
    <w:link w:val="TitleChar"/>
    <w:uiPriority w:val="10"/>
    <w:qFormat/>
    <w:rsid w:val="00A97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906"/>
    <w:pPr>
      <w:spacing w:before="160"/>
      <w:jc w:val="center"/>
    </w:pPr>
    <w:rPr>
      <w:i/>
      <w:iCs/>
      <w:color w:val="404040" w:themeColor="text1" w:themeTint="BF"/>
    </w:rPr>
  </w:style>
  <w:style w:type="character" w:customStyle="1" w:styleId="QuoteChar">
    <w:name w:val="Quote Char"/>
    <w:basedOn w:val="DefaultParagraphFont"/>
    <w:link w:val="Quote"/>
    <w:uiPriority w:val="29"/>
    <w:rsid w:val="00A97906"/>
    <w:rPr>
      <w:i/>
      <w:iCs/>
      <w:color w:val="404040" w:themeColor="text1" w:themeTint="BF"/>
    </w:rPr>
  </w:style>
  <w:style w:type="paragraph" w:styleId="ListParagraph">
    <w:name w:val="List Paragraph"/>
    <w:basedOn w:val="Normal"/>
    <w:uiPriority w:val="34"/>
    <w:qFormat/>
    <w:rsid w:val="00A97906"/>
    <w:pPr>
      <w:ind w:left="720"/>
      <w:contextualSpacing/>
    </w:pPr>
  </w:style>
  <w:style w:type="character" w:styleId="IntenseEmphasis">
    <w:name w:val="Intense Emphasis"/>
    <w:basedOn w:val="DefaultParagraphFont"/>
    <w:uiPriority w:val="21"/>
    <w:qFormat/>
    <w:rsid w:val="00A97906"/>
    <w:rPr>
      <w:i/>
      <w:iCs/>
      <w:color w:val="0F4761" w:themeColor="accent1" w:themeShade="BF"/>
    </w:rPr>
  </w:style>
  <w:style w:type="paragraph" w:styleId="IntenseQuote">
    <w:name w:val="Intense Quote"/>
    <w:basedOn w:val="Normal"/>
    <w:next w:val="Normal"/>
    <w:link w:val="IntenseQuoteChar"/>
    <w:uiPriority w:val="30"/>
    <w:qFormat/>
    <w:rsid w:val="00A97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7906"/>
    <w:rPr>
      <w:i/>
      <w:iCs/>
      <w:color w:val="0F4761" w:themeColor="accent1" w:themeShade="BF"/>
    </w:rPr>
  </w:style>
  <w:style w:type="character" w:styleId="IntenseReference">
    <w:name w:val="Intense Reference"/>
    <w:basedOn w:val="DefaultParagraphFont"/>
    <w:uiPriority w:val="32"/>
    <w:qFormat/>
    <w:rsid w:val="00A97906"/>
    <w:rPr>
      <w:b/>
      <w:bCs/>
      <w:smallCaps/>
      <w:color w:val="0F4761" w:themeColor="accent1" w:themeShade="BF"/>
      <w:spacing w:val="5"/>
    </w:rPr>
  </w:style>
  <w:style w:type="character" w:styleId="CommentReference">
    <w:name w:val="annotation reference"/>
    <w:basedOn w:val="DefaultParagraphFont"/>
    <w:uiPriority w:val="99"/>
    <w:semiHidden/>
    <w:unhideWhenUsed/>
    <w:rsid w:val="00B14E61"/>
    <w:rPr>
      <w:sz w:val="16"/>
      <w:szCs w:val="16"/>
    </w:rPr>
  </w:style>
  <w:style w:type="paragraph" w:styleId="CommentText">
    <w:name w:val="annotation text"/>
    <w:basedOn w:val="Normal"/>
    <w:link w:val="CommentTextChar"/>
    <w:uiPriority w:val="99"/>
    <w:semiHidden/>
    <w:unhideWhenUsed/>
    <w:rsid w:val="00B14E61"/>
    <w:pPr>
      <w:spacing w:line="240" w:lineRule="auto"/>
    </w:pPr>
    <w:rPr>
      <w:sz w:val="20"/>
      <w:szCs w:val="20"/>
    </w:rPr>
  </w:style>
  <w:style w:type="character" w:customStyle="1" w:styleId="CommentTextChar">
    <w:name w:val="Comment Text Char"/>
    <w:basedOn w:val="DefaultParagraphFont"/>
    <w:link w:val="CommentText"/>
    <w:uiPriority w:val="99"/>
    <w:semiHidden/>
    <w:rsid w:val="00B14E61"/>
    <w:rPr>
      <w:sz w:val="20"/>
      <w:szCs w:val="20"/>
    </w:rPr>
  </w:style>
  <w:style w:type="paragraph" w:styleId="CommentSubject">
    <w:name w:val="annotation subject"/>
    <w:basedOn w:val="CommentText"/>
    <w:next w:val="CommentText"/>
    <w:link w:val="CommentSubjectChar"/>
    <w:uiPriority w:val="99"/>
    <w:semiHidden/>
    <w:unhideWhenUsed/>
    <w:rsid w:val="00B14E61"/>
    <w:rPr>
      <w:b/>
      <w:bCs/>
    </w:rPr>
  </w:style>
  <w:style w:type="character" w:customStyle="1" w:styleId="CommentSubjectChar">
    <w:name w:val="Comment Subject Char"/>
    <w:basedOn w:val="CommentTextChar"/>
    <w:link w:val="CommentSubject"/>
    <w:uiPriority w:val="99"/>
    <w:semiHidden/>
    <w:rsid w:val="00B14E61"/>
    <w:rPr>
      <w:b/>
      <w:bCs/>
      <w:sz w:val="20"/>
      <w:szCs w:val="20"/>
    </w:rPr>
  </w:style>
  <w:style w:type="character" w:styleId="Hyperlink">
    <w:name w:val="Hyperlink"/>
    <w:basedOn w:val="DefaultParagraphFont"/>
    <w:uiPriority w:val="99"/>
    <w:unhideWhenUsed/>
    <w:rsid w:val="00B14E61"/>
    <w:rPr>
      <w:color w:val="467886" w:themeColor="hyperlink"/>
      <w:u w:val="single"/>
    </w:rPr>
  </w:style>
  <w:style w:type="character" w:styleId="UnresolvedMention">
    <w:name w:val="Unresolved Mention"/>
    <w:basedOn w:val="DefaultParagraphFont"/>
    <w:uiPriority w:val="99"/>
    <w:semiHidden/>
    <w:unhideWhenUsed/>
    <w:rsid w:val="00B14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developer.ibm.com/tutorials/awb-confusion-matrix-r/"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emf"/><Relationship Id="rId3" Type="http://schemas.openxmlformats.org/officeDocument/2006/relationships/webSettings" Target="webSettings.xml"/><Relationship Id="rId7" Type="http://schemas.microsoft.com/office/2018/08/relationships/commentsExtensible" Target="commentsExtensible.xml"/><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ettings" Target="settings.xml"/><Relationship Id="rId16" Type="http://schemas.microsoft.com/office/2011/relationships/people" Target="people.xml"/><Relationship Id="rId1" Type="http://schemas.openxmlformats.org/officeDocument/2006/relationships/styles" Target="styles.xml"/><Relationship Id="rId6" Type="http://schemas.microsoft.com/office/2016/09/relationships/commentsIds" Target="commentsIds.xml"/><Relationship Id="rId11" Type="http://schemas.openxmlformats.org/officeDocument/2006/relationships/image" Target="media/image4.png"/><Relationship Id="rId5" Type="http://schemas.microsoft.com/office/2011/relationships/commentsExtended" Target="commentsExtended.xml"/><Relationship Id="rId15" Type="http://schemas.openxmlformats.org/officeDocument/2006/relationships/fontTable" Target="fontTable.xml"/><Relationship Id="rId10" Type="http://schemas.openxmlformats.org/officeDocument/2006/relationships/image" Target="media/image3.emf"/><Relationship Id="rId4" Type="http://schemas.openxmlformats.org/officeDocument/2006/relationships/comments" Target="comment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14902</TotalTime>
  <Pages>4</Pages>
  <Words>388</Words>
  <Characters>2212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Valentina M. Staneva</cp:lastModifiedBy>
  <cp:revision>17</cp:revision>
  <dcterms:created xsi:type="dcterms:W3CDTF">2025-08-12T19:30:00Z</dcterms:created>
  <dcterms:modified xsi:type="dcterms:W3CDTF">2025-09-29T18:08:00Z</dcterms:modified>
</cp:coreProperties>
</file>