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0425CFD1" w14:textId="77777777" w:rsidR="008310CB" w:rsidRDefault="008310CB" w:rsidP="008310CB">
      <w:pPr>
        <w:rPr>
          <w:rFonts w:ascii="Garamond" w:hAnsi="Garamond"/>
          <w:sz w:val="21"/>
          <w:szCs w:val="21"/>
        </w:rPr>
      </w:pPr>
    </w:p>
    <w:p w14:paraId="59263D2E" w14:textId="7FACFF21" w:rsidR="00215662" w:rsidRDefault="008310CB" w:rsidP="00443445">
      <w:pPr>
        <w:spacing w:line="480" w:lineRule="auto"/>
        <w:ind w:firstLine="720"/>
        <w:rPr>
          <w:rFonts w:ascii="Garamond" w:hAnsi="Garamond"/>
          <w:sz w:val="22"/>
          <w:szCs w:val="22"/>
        </w:rPr>
      </w:pPr>
      <w:r w:rsidRPr="008310CB">
        <w:rPr>
          <w:rFonts w:ascii="Garamond" w:hAnsi="Garamond"/>
          <w:sz w:val="22"/>
          <w:szCs w:val="22"/>
        </w:rPr>
        <w:t xml:space="preserve">Recent rapid advances in the power and availability of </w:t>
      </w:r>
      <w:r w:rsidR="008C5595">
        <w:rPr>
          <w:rFonts w:ascii="Garamond" w:hAnsi="Garamond"/>
          <w:sz w:val="22"/>
          <w:szCs w:val="22"/>
        </w:rPr>
        <w:t xml:space="preserve">machine learning </w:t>
      </w:r>
      <w:r w:rsidRPr="008310CB">
        <w:rPr>
          <w:rFonts w:ascii="Garamond" w:hAnsi="Garamond"/>
          <w:sz w:val="22"/>
          <w:szCs w:val="22"/>
        </w:rPr>
        <w:t>tools have revolutionized the ability to collect, interpret, and analyze complex and multidimensional datasets across disciplines. The application of these tools to ecological research ha</w:t>
      </w:r>
      <w:r w:rsidR="008C5595">
        <w:rPr>
          <w:rFonts w:ascii="Garamond" w:hAnsi="Garamond"/>
          <w:sz w:val="22"/>
          <w:szCs w:val="22"/>
        </w:rPr>
        <w:t>s</w:t>
      </w:r>
      <w:r w:rsidRPr="008310CB">
        <w:rPr>
          <w:rFonts w:ascii="Garamond" w:hAnsi="Garamond"/>
          <w:sz w:val="22"/>
          <w:szCs w:val="22"/>
        </w:rPr>
        <w:t xml:space="preserve"> been particularly powerful in uncovering novel insights from the characteristically messy datasets common to environmental science. </w:t>
      </w:r>
      <w:r w:rsidR="00965651">
        <w:rPr>
          <w:rFonts w:ascii="Garamond" w:hAnsi="Garamond"/>
          <w:sz w:val="22"/>
          <w:szCs w:val="22"/>
        </w:rPr>
        <w:t xml:space="preserve">In </w:t>
      </w:r>
      <w:r w:rsidR="008C5595">
        <w:rPr>
          <w:rFonts w:ascii="Garamond" w:hAnsi="Garamond"/>
          <w:sz w:val="22"/>
          <w:szCs w:val="22"/>
        </w:rPr>
        <w:t>fisheries sciences</w:t>
      </w:r>
      <w:r w:rsidR="00965651">
        <w:rPr>
          <w:rFonts w:ascii="Garamond" w:hAnsi="Garamond"/>
          <w:sz w:val="22"/>
          <w:szCs w:val="22"/>
        </w:rPr>
        <w:t xml:space="preserve">, the uptake of these </w:t>
      </w:r>
      <w:r w:rsidR="00813C70">
        <w:rPr>
          <w:rFonts w:ascii="Garamond" w:hAnsi="Garamond"/>
          <w:sz w:val="22"/>
          <w:szCs w:val="22"/>
        </w:rPr>
        <w:t>tools</w:t>
      </w:r>
      <w:r w:rsidR="008C5595">
        <w:rPr>
          <w:rFonts w:ascii="Garamond" w:hAnsi="Garamond"/>
          <w:sz w:val="22"/>
          <w:szCs w:val="22"/>
        </w:rPr>
        <w:t xml:space="preserve"> ha</w:t>
      </w:r>
      <w:r w:rsidR="00813C70">
        <w:rPr>
          <w:rFonts w:ascii="Garamond" w:hAnsi="Garamond"/>
          <w:sz w:val="22"/>
          <w:szCs w:val="22"/>
        </w:rPr>
        <w:t>s</w:t>
      </w:r>
      <w:r w:rsidR="008C5595">
        <w:rPr>
          <w:rFonts w:ascii="Garamond" w:hAnsi="Garamond"/>
          <w:sz w:val="22"/>
          <w:szCs w:val="22"/>
        </w:rPr>
        <w:t xml:space="preserve"> improved data collection (e.g. image recognition and computer vision)</w:t>
      </w:r>
      <w:r w:rsidR="00965651">
        <w:rPr>
          <w:rFonts w:ascii="Garamond" w:hAnsi="Garamond"/>
          <w:sz w:val="22"/>
          <w:szCs w:val="22"/>
        </w:rPr>
        <w:t xml:space="preserve">, </w:t>
      </w:r>
      <w:r w:rsidR="008C5595">
        <w:rPr>
          <w:rFonts w:ascii="Garamond" w:hAnsi="Garamond"/>
          <w:sz w:val="22"/>
          <w:szCs w:val="22"/>
        </w:rPr>
        <w:t xml:space="preserve">revolutionized predictive modeling, and </w:t>
      </w:r>
      <w:r w:rsidR="00443445">
        <w:rPr>
          <w:rFonts w:ascii="Garamond" w:hAnsi="Garamond"/>
          <w:sz w:val="22"/>
          <w:szCs w:val="22"/>
        </w:rPr>
        <w:t xml:space="preserve">allowed for novel insights from existing datasets. </w:t>
      </w:r>
      <w:r w:rsidR="009157FF" w:rsidRPr="009157FF">
        <w:rPr>
          <w:rFonts w:ascii="Garamond" w:hAnsi="Garamond"/>
          <w:sz w:val="22"/>
          <w:szCs w:val="22"/>
        </w:rPr>
        <w:t xml:space="preserve">As such, an </w:t>
      </w:r>
      <w:r w:rsidR="00813C70" w:rsidRPr="009157FF">
        <w:rPr>
          <w:rFonts w:ascii="Garamond" w:hAnsi="Garamond"/>
          <w:sz w:val="22"/>
          <w:szCs w:val="22"/>
        </w:rPr>
        <w:t xml:space="preserve">expanding toolkit of machine learning methods empowers researchers to pursue novel approaches to </w:t>
      </w:r>
      <w:r w:rsidR="00813C70" w:rsidRPr="009157FF">
        <w:rPr>
          <w:rFonts w:ascii="Garamond" w:hAnsi="Garamond"/>
          <w:sz w:val="22"/>
          <w:szCs w:val="22"/>
        </w:rPr>
        <w:t>addressing urgent challenges in</w:t>
      </w:r>
      <w:r w:rsidR="00813C70" w:rsidRPr="009157FF">
        <w:rPr>
          <w:rFonts w:ascii="Garamond" w:hAnsi="Garamond"/>
          <w:sz w:val="22"/>
          <w:szCs w:val="22"/>
        </w:rPr>
        <w:t xml:space="preserve"> fisheries</w:t>
      </w:r>
      <w:r w:rsidR="00813C70" w:rsidRPr="009157FF">
        <w:rPr>
          <w:rFonts w:ascii="Garamond" w:hAnsi="Garamond"/>
          <w:sz w:val="22"/>
          <w:szCs w:val="22"/>
        </w:rPr>
        <w:t xml:space="preserve"> sciences</w:t>
      </w:r>
      <w:r w:rsidR="00813C70" w:rsidRPr="009157FF">
        <w:rPr>
          <w:rFonts w:ascii="Garamond" w:hAnsi="Garamond"/>
          <w:sz w:val="22"/>
          <w:szCs w:val="22"/>
        </w:rPr>
        <w:t>.</w:t>
      </w:r>
    </w:p>
    <w:p w14:paraId="0EB693CE" w14:textId="6F0A4CF6" w:rsidR="009A29F5" w:rsidRDefault="00215662" w:rsidP="00894C0A">
      <w:pPr>
        <w:spacing w:line="480" w:lineRule="auto"/>
        <w:ind w:firstLine="720"/>
        <w:rPr>
          <w:rFonts w:ascii="Garamond" w:hAnsi="Garamond"/>
          <w:sz w:val="22"/>
          <w:szCs w:val="22"/>
        </w:rPr>
      </w:pPr>
      <w:r>
        <w:rPr>
          <w:rFonts w:ascii="Garamond" w:hAnsi="Garamond"/>
          <w:sz w:val="22"/>
          <w:szCs w:val="22"/>
        </w:rPr>
        <w:t xml:space="preserve">One pressing </w:t>
      </w:r>
      <w:r w:rsidR="00302CA2">
        <w:rPr>
          <w:rFonts w:ascii="Garamond" w:hAnsi="Garamond"/>
          <w:sz w:val="22"/>
          <w:szCs w:val="22"/>
        </w:rPr>
        <w:t>challenge</w:t>
      </w:r>
      <w:r>
        <w:rPr>
          <w:rFonts w:ascii="Garamond" w:hAnsi="Garamond"/>
          <w:sz w:val="22"/>
          <w:szCs w:val="22"/>
        </w:rPr>
        <w:t xml:space="preserve"> is the recent collapse of </w:t>
      </w:r>
      <w:r w:rsidR="00302CA2">
        <w:rPr>
          <w:rFonts w:ascii="Garamond" w:hAnsi="Garamond"/>
          <w:sz w:val="22"/>
          <w:szCs w:val="22"/>
        </w:rPr>
        <w:t>P</w:t>
      </w:r>
      <w:r>
        <w:rPr>
          <w:rFonts w:ascii="Garamond" w:hAnsi="Garamond"/>
          <w:sz w:val="22"/>
          <w:szCs w:val="22"/>
        </w:rPr>
        <w:t xml:space="preserve">acific salmon stocks in </w:t>
      </w:r>
      <w:r w:rsidR="00443445" w:rsidRPr="00EC7467">
        <w:rPr>
          <w:rFonts w:ascii="Garamond" w:hAnsi="Garamond"/>
          <w:sz w:val="22"/>
          <w:szCs w:val="22"/>
        </w:rPr>
        <w:t>Western Alaska watersheds</w:t>
      </w:r>
      <w:r>
        <w:rPr>
          <w:rFonts w:ascii="Garamond" w:hAnsi="Garamond"/>
          <w:sz w:val="22"/>
          <w:szCs w:val="22"/>
        </w:rPr>
        <w:t>. In the regions three major watersheds</w:t>
      </w:r>
      <w:r w:rsidR="00302CA2">
        <w:rPr>
          <w:rFonts w:ascii="Garamond" w:hAnsi="Garamond"/>
          <w:sz w:val="22"/>
          <w:szCs w:val="22"/>
        </w:rPr>
        <w:t>, t</w:t>
      </w:r>
      <w:r>
        <w:rPr>
          <w:rFonts w:ascii="Garamond" w:hAnsi="Garamond"/>
          <w:sz w:val="22"/>
          <w:szCs w:val="22"/>
        </w:rPr>
        <w:t xml:space="preserve">he Yukon, Kuskokwim, and </w:t>
      </w:r>
      <w:proofErr w:type="spellStart"/>
      <w:r>
        <w:rPr>
          <w:rFonts w:ascii="Garamond" w:hAnsi="Garamond"/>
          <w:sz w:val="22"/>
          <w:szCs w:val="22"/>
        </w:rPr>
        <w:t>Nushagak</w:t>
      </w:r>
      <w:proofErr w:type="spellEnd"/>
      <w:r>
        <w:rPr>
          <w:rFonts w:ascii="Garamond" w:hAnsi="Garamond"/>
          <w:sz w:val="22"/>
          <w:szCs w:val="22"/>
        </w:rPr>
        <w:t xml:space="preserve"> River-Basins, salmon </w:t>
      </w:r>
      <w:r w:rsidR="00302CA2">
        <w:rPr>
          <w:rFonts w:ascii="Garamond" w:hAnsi="Garamond"/>
          <w:sz w:val="22"/>
          <w:szCs w:val="22"/>
        </w:rPr>
        <w:t>support a lucrative commercial fishery and are</w:t>
      </w:r>
      <w:r>
        <w:rPr>
          <w:rFonts w:ascii="Garamond" w:hAnsi="Garamond"/>
          <w:sz w:val="22"/>
          <w:szCs w:val="22"/>
        </w:rPr>
        <w:t xml:space="preserve"> a</w:t>
      </w:r>
      <w:r w:rsidR="00302CA2">
        <w:rPr>
          <w:rFonts w:ascii="Garamond" w:hAnsi="Garamond"/>
          <w:sz w:val="22"/>
          <w:szCs w:val="22"/>
        </w:rPr>
        <w:t xml:space="preserve"> </w:t>
      </w:r>
      <w:r w:rsidR="00965651" w:rsidRPr="00EC7467">
        <w:rPr>
          <w:rFonts w:ascii="Garamond" w:hAnsi="Garamond"/>
          <w:sz w:val="22"/>
          <w:szCs w:val="22"/>
        </w:rPr>
        <w:t xml:space="preserve">source of subsistence harvest and cultural importance for dozens of indigenous </w:t>
      </w:r>
      <w:r w:rsidR="00302CA2">
        <w:rPr>
          <w:rFonts w:ascii="Garamond" w:hAnsi="Garamond"/>
          <w:sz w:val="22"/>
          <w:szCs w:val="22"/>
        </w:rPr>
        <w:t xml:space="preserve">communities in the </w:t>
      </w:r>
      <w:r>
        <w:rPr>
          <w:rFonts w:ascii="Garamond" w:hAnsi="Garamond"/>
          <w:sz w:val="22"/>
          <w:szCs w:val="22"/>
        </w:rPr>
        <w:t xml:space="preserve">region. Recent declines have precipitated in a region-wide crisis characterized by limitations on both commercial and subsistence harvest, increased food insecurity, and a loss of an important cultural resource. </w:t>
      </w:r>
      <w:r w:rsidR="00302CA2" w:rsidRPr="00302CA2">
        <w:rPr>
          <w:rFonts w:ascii="Garamond" w:hAnsi="Garamond"/>
          <w:sz w:val="22"/>
          <w:szCs w:val="22"/>
        </w:rPr>
        <w:t>As a result, there is an urgent need to explore hypotheses related to the stock collapse in freshwater and marine ecosystems, as well as to assess the spatial distribution of impacts across the region.</w:t>
      </w:r>
      <w:r>
        <w:rPr>
          <w:rFonts w:ascii="Garamond" w:hAnsi="Garamond"/>
          <w:sz w:val="22"/>
          <w:szCs w:val="22"/>
        </w:rPr>
        <w:t xml:space="preserve"> Marine mortality has been suggested as a potential contributing factor to stock decline through mechanisms such as shifting food-web dynamics, thermal stress, density-dependent processes, or bycatch in federal trawl fisheries. </w:t>
      </w:r>
      <w:r w:rsidR="00302CA2">
        <w:rPr>
          <w:rFonts w:ascii="Garamond" w:hAnsi="Garamond"/>
          <w:sz w:val="22"/>
          <w:szCs w:val="22"/>
        </w:rPr>
        <w:t>However, f</w:t>
      </w:r>
      <w:r>
        <w:rPr>
          <w:rFonts w:ascii="Garamond" w:hAnsi="Garamond"/>
          <w:sz w:val="22"/>
          <w:szCs w:val="22"/>
        </w:rPr>
        <w:t>ull</w:t>
      </w:r>
      <w:r w:rsidR="00302CA2">
        <w:rPr>
          <w:rFonts w:ascii="Garamond" w:hAnsi="Garamond"/>
          <w:sz w:val="22"/>
          <w:szCs w:val="22"/>
        </w:rPr>
        <w:t>y</w:t>
      </w:r>
      <w:r>
        <w:rPr>
          <w:rFonts w:ascii="Garamond" w:hAnsi="Garamond"/>
          <w:sz w:val="22"/>
          <w:szCs w:val="22"/>
        </w:rPr>
        <w:t xml:space="preserve"> assessing these hypotheses</w:t>
      </w:r>
      <w:r w:rsidR="00302CA2">
        <w:rPr>
          <w:rFonts w:ascii="Garamond" w:hAnsi="Garamond"/>
          <w:sz w:val="22"/>
          <w:szCs w:val="22"/>
        </w:rPr>
        <w:t xml:space="preserve"> </w:t>
      </w:r>
      <w:r>
        <w:rPr>
          <w:rFonts w:ascii="Garamond" w:hAnsi="Garamond"/>
          <w:sz w:val="22"/>
          <w:szCs w:val="22"/>
        </w:rPr>
        <w:t>is limited by an inability to understand the provenance of fish caught in the marine environment</w:t>
      </w:r>
      <w:r w:rsidR="009A29F5">
        <w:rPr>
          <w:rFonts w:ascii="Garamond" w:hAnsi="Garamond"/>
          <w:sz w:val="22"/>
          <w:szCs w:val="22"/>
        </w:rPr>
        <w:t>. Methods such as genetic stock identification (GSI) offer provenance estimates at relatively coarse spatial scales</w:t>
      </w:r>
      <w:r w:rsidR="00EC7467" w:rsidRPr="00EC7467">
        <w:rPr>
          <w:rFonts w:ascii="Garamond" w:hAnsi="Garamond"/>
          <w:sz w:val="22"/>
          <w:szCs w:val="22"/>
        </w:rPr>
        <w:t xml:space="preserve"> (i.e., coastal western Alaska)</w:t>
      </w:r>
      <w:r w:rsidR="009A29F5">
        <w:rPr>
          <w:rFonts w:ascii="Garamond" w:hAnsi="Garamond"/>
          <w:sz w:val="22"/>
          <w:szCs w:val="22"/>
        </w:rPr>
        <w:t xml:space="preserve"> </w:t>
      </w:r>
      <w:r w:rsidR="00EC7467" w:rsidRPr="00EC7467">
        <w:rPr>
          <w:rFonts w:ascii="Garamond" w:hAnsi="Garamond"/>
          <w:sz w:val="22"/>
          <w:szCs w:val="22"/>
        </w:rPr>
        <w:t xml:space="preserve">but cannot </w:t>
      </w:r>
      <w:r w:rsidR="003A7A96" w:rsidRPr="00EC7467">
        <w:rPr>
          <w:rFonts w:ascii="Garamond" w:hAnsi="Garamond"/>
          <w:sz w:val="22"/>
          <w:szCs w:val="22"/>
        </w:rPr>
        <w:t>reliably</w:t>
      </w:r>
      <w:r w:rsidR="00EC7467" w:rsidRPr="00EC7467">
        <w:rPr>
          <w:rFonts w:ascii="Garamond" w:hAnsi="Garamond"/>
          <w:sz w:val="22"/>
          <w:szCs w:val="22"/>
        </w:rPr>
        <w:t xml:space="preserve"> </w:t>
      </w:r>
      <w:r w:rsidR="009A29F5">
        <w:rPr>
          <w:rFonts w:ascii="Garamond" w:hAnsi="Garamond"/>
          <w:sz w:val="22"/>
          <w:szCs w:val="22"/>
        </w:rPr>
        <w:t>distinguish between rivers within current genetic baselines for</w:t>
      </w:r>
      <w:r w:rsidR="00302CA2">
        <w:rPr>
          <w:rFonts w:ascii="Garamond" w:hAnsi="Garamond"/>
          <w:sz w:val="22"/>
          <w:szCs w:val="22"/>
        </w:rPr>
        <w:t xml:space="preserve"> Chinook salmon</w:t>
      </w:r>
      <w:r w:rsidR="009A29F5">
        <w:rPr>
          <w:rFonts w:ascii="Garamond" w:hAnsi="Garamond"/>
          <w:sz w:val="22"/>
          <w:szCs w:val="22"/>
        </w:rPr>
        <w:t xml:space="preserve">. </w:t>
      </w:r>
    </w:p>
    <w:p w14:paraId="20AAF5DF" w14:textId="12001061" w:rsidR="00820C00" w:rsidRPr="00820C00" w:rsidRDefault="00820C00" w:rsidP="00894C0A">
      <w:pPr>
        <w:spacing w:line="480" w:lineRule="auto"/>
        <w:ind w:firstLine="720"/>
        <w:rPr>
          <w:rFonts w:ascii="Garamond" w:hAnsi="Garamond"/>
          <w:sz w:val="22"/>
          <w:szCs w:val="22"/>
        </w:rPr>
      </w:pPr>
      <w:r w:rsidRPr="00820C00">
        <w:rPr>
          <w:rFonts w:ascii="Garamond" w:hAnsi="Garamond"/>
          <w:sz w:val="22"/>
          <w:szCs w:val="22"/>
        </w:rPr>
        <w:lastRenderedPageBreak/>
        <w:t>Isotope-based methods for estimating provenance from otoliths (ear stones found in fish) have shown promise as an alternative approach that can provide more refined spatial resolution than genetics in some cases. The relative ratio of strontium-87 to strontium-86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 xml:space="preserve">Sr) is an isotopic tracer that is heterogeneously distributed across geologically diverse landscapes, faithfully incorporated into otoliths, and has been shown to be temporally stable in Alaskan watersheds. As a result,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values associated with discrete time periods in an individual's life (e.g., freshwater natal rearing) can be used to estimate provenance by comparing them to values measured or modeled across the landscape</w:t>
      </w:r>
      <w:r w:rsidRPr="00820C00">
        <w:rPr>
          <w:rFonts w:ascii="Garamond" w:hAnsi="Garamond"/>
          <w:sz w:val="22"/>
          <w:szCs w:val="22"/>
        </w:rPr>
        <w:t>.</w:t>
      </w:r>
      <w:r w:rsidRPr="00820C00">
        <w:t xml:space="preserve"> </w:t>
      </w:r>
      <w:r w:rsidRPr="00820C00">
        <w:rPr>
          <w:rFonts w:ascii="Garamond" w:hAnsi="Garamond"/>
          <w:sz w:val="22"/>
          <w:szCs w:val="22"/>
        </w:rPr>
        <w:t xml:space="preserve">Despite its precision, this method is limited by the level of isotopic heterogeneity relative to the spatial scale of interest. In Western Alaska, individual watersheds contain sufficient isotopic heterogeneity to estimate provenance with reasonable certainty. However, at the regional scale encompassing all three watersheds, there is significant overlap in isotope ratios across the major river systems, leading to high uncertainty and preventing reliable provenance estimation using natal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Sr values from otoliths.</w:t>
      </w:r>
      <w:r w:rsidRPr="00820C00">
        <w:rPr>
          <w:rFonts w:ascii="Garamond" w:hAnsi="Garamond"/>
          <w:sz w:val="22"/>
          <w:szCs w:val="22"/>
        </w:rPr>
        <w:t xml:space="preserve"> </w:t>
      </w:r>
    </w:p>
    <w:p w14:paraId="6B62FC2C" w14:textId="12F81AB4" w:rsidR="00B2797F" w:rsidRPr="00820C00" w:rsidRDefault="00820C00" w:rsidP="00B2797F">
      <w:pPr>
        <w:spacing w:line="480" w:lineRule="auto"/>
        <w:ind w:firstLine="720"/>
        <w:rPr>
          <w:rFonts w:ascii="Garamond" w:hAnsi="Garamond"/>
          <w:sz w:val="22"/>
          <w:szCs w:val="22"/>
        </w:rPr>
      </w:pPr>
      <w:r w:rsidRPr="00820C00">
        <w:rPr>
          <w:rFonts w:ascii="Garamond" w:hAnsi="Garamond"/>
          <w:sz w:val="22"/>
          <w:szCs w:val="22"/>
        </w:rPr>
        <w:t xml:space="preserve">Otolith growth and isotopic incorporation occur continuously over an individual's lifetime. As a result, measured </w:t>
      </w:r>
      <w:r w:rsidRPr="00820C00">
        <w:rPr>
          <w:rFonts w:ascii="Cambria Math" w:hAnsi="Cambria Math" w:cs="Cambria Math"/>
          <w:sz w:val="22"/>
          <w:szCs w:val="22"/>
        </w:rPr>
        <w:t>⁸⁷</w:t>
      </w:r>
      <w:r w:rsidRPr="00820C00">
        <w:rPr>
          <w:rFonts w:ascii="Garamond" w:hAnsi="Garamond"/>
          <w:sz w:val="22"/>
          <w:szCs w:val="22"/>
        </w:rPr>
        <w:t>Sr/</w:t>
      </w:r>
      <w:r w:rsidRPr="00820C00">
        <w:rPr>
          <w:rFonts w:ascii="Cambria Math" w:hAnsi="Cambria Math" w:cs="Cambria Math"/>
          <w:sz w:val="22"/>
          <w:szCs w:val="22"/>
        </w:rPr>
        <w:t>⁸⁶</w:t>
      </w:r>
      <w:r w:rsidRPr="00820C00">
        <w:rPr>
          <w:rFonts w:ascii="Garamond" w:hAnsi="Garamond"/>
          <w:sz w:val="22"/>
          <w:szCs w:val="22"/>
        </w:rPr>
        <w:t xml:space="preserve">Sr values along the growth axis of the otolith represent an integrated time series from early development until capture. These data contain information on sequential habitat use, relative growth among habitats, and even the migration history of the mother. In some cases, these sequential habitat signatures can be used to reconstruct complete life history characteristics. However, when fish move rapidly through several </w:t>
      </w:r>
      <w:r w:rsidRPr="00820C00">
        <w:rPr>
          <w:rFonts w:ascii="Garamond" w:hAnsi="Garamond"/>
          <w:sz w:val="22"/>
          <w:szCs w:val="22"/>
        </w:rPr>
        <w:t>environments</w:t>
      </w:r>
      <w:r>
        <w:rPr>
          <w:rFonts w:ascii="Garamond" w:hAnsi="Garamond"/>
          <w:sz w:val="22"/>
          <w:szCs w:val="22"/>
        </w:rPr>
        <w:t xml:space="preserve">, </w:t>
      </w:r>
      <w:r w:rsidRPr="00820C00">
        <w:rPr>
          <w:rFonts w:ascii="Garamond" w:hAnsi="Garamond"/>
          <w:sz w:val="22"/>
          <w:szCs w:val="22"/>
        </w:rPr>
        <w:t>as occurs during salmon out-migration</w:t>
      </w:r>
      <w:r>
        <w:rPr>
          <w:rFonts w:ascii="Garamond" w:hAnsi="Garamond"/>
          <w:sz w:val="22"/>
          <w:szCs w:val="22"/>
        </w:rPr>
        <w:t xml:space="preserve">, </w:t>
      </w:r>
      <w:r w:rsidRPr="00820C00">
        <w:rPr>
          <w:rFonts w:ascii="Garamond" w:hAnsi="Garamond"/>
          <w:sz w:val="22"/>
          <w:szCs w:val="22"/>
        </w:rPr>
        <w:t>otolith isotope ratios may not sufficiently equilibrate to reflect the water values of each habitat. The result is patterns in otolith isotope data that may not be interpretable by directly relating them to landscape values but may contain stock- or watershed-specific life history characteristics. However, the subtlety of these patterns and the number of potential combinations make manual interpretation logistically unfeasible</w:t>
      </w:r>
      <w:r w:rsidR="0038560E" w:rsidRPr="00820C00">
        <w:rPr>
          <w:rFonts w:ascii="Garamond" w:hAnsi="Garamond"/>
          <w:sz w:val="22"/>
          <w:szCs w:val="22"/>
        </w:rPr>
        <w:t xml:space="preserve">. </w:t>
      </w:r>
    </w:p>
    <w:p w14:paraId="53B2682F" w14:textId="77777777" w:rsidR="004C0AA3" w:rsidRPr="004C0AA3" w:rsidRDefault="004C0AA3" w:rsidP="004C0AA3">
      <w:pPr>
        <w:pStyle w:val="whitespace-normal"/>
        <w:spacing w:line="480" w:lineRule="auto"/>
        <w:ind w:firstLine="720"/>
        <w:rPr>
          <w:rFonts w:ascii="Garamond" w:hAnsi="Garamond"/>
          <w:sz w:val="22"/>
          <w:szCs w:val="22"/>
        </w:rPr>
      </w:pPr>
      <w:r w:rsidRPr="004C0AA3">
        <w:rPr>
          <w:rFonts w:ascii="Garamond" w:hAnsi="Garamond"/>
          <w:sz w:val="22"/>
          <w:szCs w:val="22"/>
        </w:rPr>
        <w:t xml:space="preserve">Machine learning tools are particularly well-suited to interpreting complex, multidimensional patterns in datasets. These methods have only recently been applied to otolith chemical analysis and have shown promising performance relative to traditional techniques. Concurrently, there is increasing recognition of the </w:t>
      </w:r>
      <w:r w:rsidRPr="004C0AA3">
        <w:rPr>
          <w:rFonts w:ascii="Garamond" w:hAnsi="Garamond"/>
          <w:sz w:val="22"/>
          <w:szCs w:val="22"/>
        </w:rPr>
        <w:lastRenderedPageBreak/>
        <w:t>wealth of data found in complete otolith laser ablation (LA) datasets. Applying machine learning tools directly to otolith LA time-series data provides an opportunity to uncover subtle patterns in otherwise noisy datasets that may help illuminate important life history characteristics.</w:t>
      </w:r>
    </w:p>
    <w:p w14:paraId="7E53B155" w14:textId="452E44EE" w:rsidR="004C0AA3" w:rsidRPr="004C0AA3" w:rsidRDefault="004C0AA3" w:rsidP="004C0AA3">
      <w:pPr>
        <w:pStyle w:val="whitespace-normal"/>
        <w:spacing w:line="480" w:lineRule="auto"/>
        <w:ind w:firstLine="720"/>
        <w:rPr>
          <w:rFonts w:ascii="Garamond" w:hAnsi="Garamond"/>
          <w:sz w:val="22"/>
          <w:szCs w:val="22"/>
        </w:rPr>
      </w:pPr>
      <w:r w:rsidRPr="004C0AA3">
        <w:rPr>
          <w:rFonts w:ascii="Garamond" w:hAnsi="Garamond"/>
          <w:sz w:val="22"/>
          <w:szCs w:val="22"/>
        </w:rPr>
        <w:t>Here, we apply machine learning classification algorithms to otolith LA time-series data from Chinook salmon with known watersheds of origin in Western Alaska.</w:t>
      </w:r>
      <w:r w:rsidR="00F13113">
        <w:rPr>
          <w:rFonts w:ascii="Garamond" w:hAnsi="Garamond"/>
          <w:sz w:val="22"/>
          <w:szCs w:val="22"/>
        </w:rPr>
        <w:t xml:space="preserve"> In doing so, </w:t>
      </w:r>
      <w:proofErr w:type="gramStart"/>
      <w:r w:rsidR="00F13113">
        <w:rPr>
          <w:rFonts w:ascii="Garamond" w:hAnsi="Garamond"/>
          <w:sz w:val="22"/>
          <w:szCs w:val="22"/>
        </w:rPr>
        <w:t xml:space="preserve">we </w:t>
      </w:r>
      <w:r w:rsidRPr="004C0AA3">
        <w:rPr>
          <w:rFonts w:ascii="Garamond" w:hAnsi="Garamond"/>
          <w:sz w:val="22"/>
          <w:szCs w:val="22"/>
        </w:rPr>
        <w:t>:</w:t>
      </w:r>
      <w:proofErr w:type="gramEnd"/>
      <w:r w:rsidRPr="004C0AA3">
        <w:rPr>
          <w:rFonts w:ascii="Garamond" w:hAnsi="Garamond"/>
          <w:sz w:val="22"/>
          <w:szCs w:val="22"/>
        </w:rPr>
        <w:t xml:space="preserve"> 1) test the potential of machine learning tools to determine stock of origin, and 2) develop a classification model to reliably estimate river of origin for marine-caught Chinook salmon in western Alaska</w:t>
      </w:r>
    </w:p>
    <w:p w14:paraId="5ED2AE5F" w14:textId="77777777" w:rsidR="00F6547F" w:rsidRDefault="00F6547F" w:rsidP="00071CCC">
      <w:pPr>
        <w:rPr>
          <w:rFonts w:ascii="Garamond" w:hAnsi="Garamond"/>
          <w:sz w:val="32"/>
          <w:szCs w:val="32"/>
        </w:rPr>
      </w:pPr>
    </w:p>
    <w:p w14:paraId="19244EF8" w14:textId="5D972021" w:rsidR="00386D82" w:rsidRPr="00386D82" w:rsidRDefault="003E5607" w:rsidP="00386D82">
      <w:pPr>
        <w:rPr>
          <w:rFonts w:ascii="Garamond" w:hAnsi="Garamond"/>
          <w:b/>
          <w:bCs/>
          <w:sz w:val="32"/>
          <w:szCs w:val="32"/>
          <w:u w:val="single"/>
        </w:rPr>
      </w:pPr>
      <w:r w:rsidRPr="00F6547F">
        <w:rPr>
          <w:rFonts w:ascii="Garamond" w:hAnsi="Garamond"/>
          <w:b/>
          <w:bCs/>
          <w:sz w:val="32"/>
          <w:szCs w:val="32"/>
          <w:u w:val="single"/>
        </w:rPr>
        <w:t xml:space="preserve">Methods </w:t>
      </w:r>
    </w:p>
    <w:p w14:paraId="1B4EA7C8" w14:textId="7FC3E48F" w:rsidR="0075722E" w:rsidRPr="00386D82" w:rsidRDefault="0075722E" w:rsidP="0075722E">
      <w:pPr>
        <w:spacing w:line="480" w:lineRule="auto"/>
        <w:rPr>
          <w:rFonts w:ascii="Garamond" w:hAnsi="Garamond"/>
          <w:b/>
          <w:bCs/>
          <w:sz w:val="22"/>
          <w:szCs w:val="22"/>
          <w:u w:val="single"/>
        </w:rPr>
      </w:pPr>
      <w:r w:rsidRPr="00386D82">
        <w:rPr>
          <w:rFonts w:ascii="Garamond" w:hAnsi="Garamond"/>
          <w:b/>
          <w:bCs/>
          <w:sz w:val="22"/>
          <w:szCs w:val="22"/>
          <w:u w:val="single"/>
        </w:rPr>
        <w:t xml:space="preserve">Otolith sample set and laboratory processing </w:t>
      </w:r>
    </w:p>
    <w:p w14:paraId="5A85303E" w14:textId="3DC482AA"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w:t>
      </w:r>
      <w:r w:rsidRPr="00CE7F91">
        <w:rPr>
          <w:rFonts w:ascii="Garamond" w:hAnsi="Garamond"/>
          <w:sz w:val="22"/>
          <w:szCs w:val="22"/>
        </w:rPr>
        <w:t>at</w:t>
      </w:r>
      <w:r w:rsidR="00DF1513" w:rsidRPr="00CE7F91">
        <w:rPr>
          <w:rFonts w:ascii="Garamond" w:hAnsi="Garamond"/>
          <w:sz w:val="22"/>
          <w:szCs w:val="22"/>
        </w:rPr>
        <w:t xml:space="preserve"> test fisheries near the downstream terminus of each river.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w:t>
      </w:r>
      <w:proofErr w:type="spellStart"/>
      <w:r w:rsidR="00DF1513" w:rsidRPr="00CE7F91">
        <w:rPr>
          <w:rFonts w:ascii="Garamond" w:hAnsi="Garamond"/>
          <w:sz w:val="22"/>
          <w:szCs w:val="22"/>
        </w:rPr>
        <w:t>Orutsararmiut</w:t>
      </w:r>
      <w:proofErr w:type="spellEnd"/>
      <w:r w:rsidR="00DF1513" w:rsidRPr="00CE7F91">
        <w:rPr>
          <w:rFonts w:ascii="Garamond" w:hAnsi="Garamond"/>
          <w:sz w:val="22"/>
          <w:szCs w:val="22"/>
        </w:rPr>
        <w:t xml:space="preserve"> Native Council at the Bethel Test Fishery, and [ </w:t>
      </w:r>
      <w:proofErr w:type="gramStart"/>
      <w:r w:rsidR="00DF1513" w:rsidRPr="00CE7F91">
        <w:rPr>
          <w:rFonts w:ascii="Garamond" w:hAnsi="Garamond"/>
          <w:sz w:val="22"/>
          <w:szCs w:val="22"/>
        </w:rPr>
        <w:t>NUSHAGAK ]</w:t>
      </w:r>
      <w:proofErr w:type="gramEnd"/>
      <w:r w:rsidR="00DF1513" w:rsidRPr="00CE7F91">
        <w:rPr>
          <w:rFonts w:ascii="Garamond" w:hAnsi="Garamond"/>
          <w:sz w:val="22"/>
          <w:szCs w:val="22"/>
        </w:rPr>
        <w:t xml:space="preserve">. For each year approximately 500 otoliths were collected throughout the season. From these, </w:t>
      </w:r>
      <w:r w:rsidR="0075722E" w:rsidRPr="00CE7F91">
        <w:rPr>
          <w:rFonts w:ascii="Garamond" w:hAnsi="Garamond"/>
          <w:sz w:val="22"/>
          <w:szCs w:val="22"/>
        </w:rPr>
        <w:t>~250 otoliths from each year were 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DF1513" w:rsidRPr="00CE7F91">
        <w:rPr>
          <w:rFonts w:ascii="Garamond" w:hAnsi="Garamond"/>
          <w:sz w:val="22"/>
          <w:szCs w:val="22"/>
        </w:rPr>
        <w:t xml:space="preserve">. </w:t>
      </w:r>
      <w:r w:rsidR="00DF1513" w:rsidRPr="00CE7F91">
        <w:rPr>
          <w:rFonts w:ascii="Garamond" w:hAnsi="Garamond"/>
          <w:sz w:val="22"/>
          <w:szCs w:val="22"/>
        </w:rPr>
        <w:t xml:space="preserve">Otoliths were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 which were processed at the Keck Lab 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preformed from the core to just after the onset of the marine signature along the dorsal lobe</w:t>
      </w:r>
      <w:r w:rsidR="00CE7F91">
        <w:rPr>
          <w:rFonts w:ascii="Garamond" w:hAnsi="Garamond"/>
          <w:sz w:val="22"/>
          <w:szCs w:val="22"/>
        </w:rPr>
        <w:t xml:space="preserve"> scanning at [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The resulting dataset </w:t>
      </w:r>
      <w:proofErr w:type="gramStart"/>
      <w:r w:rsidR="00CE7F91">
        <w:rPr>
          <w:rFonts w:ascii="Garamond" w:hAnsi="Garamond"/>
          <w:sz w:val="22"/>
          <w:szCs w:val="22"/>
        </w:rPr>
        <w:t>include</w:t>
      </w:r>
      <w:proofErr w:type="gramEnd"/>
      <w:r w:rsidR="00CE7F91">
        <w:rPr>
          <w:rFonts w:ascii="Garamond" w:hAnsi="Garamond"/>
          <w:sz w:val="22"/>
          <w:szCs w:val="22"/>
        </w:rPr>
        <w:t xml:space="preserve"> a transect of both Sr8786 and Sr88 for all individuals. </w:t>
      </w:r>
      <w:r w:rsidR="0075722E" w:rsidRPr="0075722E">
        <w:rPr>
          <w:rFonts w:ascii="Garamond" w:hAnsi="Garamond"/>
          <w:sz w:val="22"/>
          <w:szCs w:val="22"/>
        </w:rPr>
        <w:t xml:space="preserve"> </w:t>
      </w:r>
    </w:p>
    <w:p w14:paraId="362240BC" w14:textId="77777777" w:rsidR="00CE7F91" w:rsidRDefault="00CE7F91" w:rsidP="00071CCC">
      <w:pPr>
        <w:rPr>
          <w:rFonts w:ascii="Garamond" w:hAnsi="Garamond"/>
          <w:b/>
          <w:bCs/>
          <w:sz w:val="22"/>
          <w:szCs w:val="22"/>
          <w:u w:val="single"/>
        </w:rPr>
      </w:pPr>
    </w:p>
    <w:p w14:paraId="7ECCC369" w14:textId="36D57625" w:rsidR="004D2BA0" w:rsidRPr="00F6547F" w:rsidRDefault="004D2BA0" w:rsidP="00071CCC">
      <w:pPr>
        <w:rPr>
          <w:rFonts w:ascii="Garamond" w:hAnsi="Garamond"/>
          <w:b/>
          <w:bCs/>
          <w:sz w:val="22"/>
          <w:szCs w:val="22"/>
          <w:u w:val="single"/>
        </w:rPr>
      </w:pPr>
      <w:r w:rsidRPr="00F6547F">
        <w:rPr>
          <w:rFonts w:ascii="Garamond" w:hAnsi="Garamond"/>
          <w:b/>
          <w:bCs/>
          <w:sz w:val="22"/>
          <w:szCs w:val="22"/>
          <w:u w:val="single"/>
        </w:rPr>
        <w:lastRenderedPageBreak/>
        <w:t xml:space="preserve">Data preprocessing </w:t>
      </w:r>
    </w:p>
    <w:p w14:paraId="7EC1B482" w14:textId="70B33A32" w:rsidR="00CE7F91" w:rsidRDefault="005E7567" w:rsidP="00CE7F91">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CE7F91">
        <w:rPr>
          <w:rFonts w:ascii="Garamond" w:hAnsi="Garamond"/>
          <w:sz w:val="22"/>
          <w:szCs w:val="22"/>
        </w:rPr>
        <w:t xml:space="preserve">LA data include only data </w:t>
      </w:r>
      <w:r w:rsidRPr="005E7567">
        <w:rPr>
          <w:rFonts w:ascii="Garamond" w:hAnsi="Garamond"/>
          <w:sz w:val="22"/>
          <w:szCs w:val="22"/>
        </w:rPr>
        <w:t xml:space="preserve">between </w:t>
      </w:r>
      <w:r w:rsidR="00CE7F91">
        <w:rPr>
          <w:rFonts w:ascii="Garamond" w:hAnsi="Garamond"/>
          <w:sz w:val="22"/>
          <w:szCs w:val="22"/>
        </w:rPr>
        <w:t>the core and the onset of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 xml:space="preserve">Sr, and morphological features along the laser ablation line. The location closest to the core was identified by a general increase in </w:t>
      </w:r>
      <w:r w:rsidRPr="005E7567">
        <w:rPr>
          <w:rFonts w:ascii="Cambria Math" w:hAnsi="Cambria Math" w:cs="Cambria Math"/>
          <w:sz w:val="22"/>
          <w:szCs w:val="22"/>
        </w:rPr>
        <w:t>⁸⁸</w:t>
      </w:r>
      <w:r w:rsidRPr="005E7567">
        <w:rPr>
          <w:rFonts w:ascii="Garamond" w:hAnsi="Garamond"/>
          <w:sz w:val="22"/>
          <w:szCs w:val="22"/>
        </w:rPr>
        <w:t xml:space="preserve">Sr and </w:t>
      </w:r>
      <w:r w:rsidR="00CE7F91">
        <w:rPr>
          <w:rFonts w:ascii="Garamond" w:hAnsi="Garamond"/>
          <w:sz w:val="22"/>
          <w:szCs w:val="22"/>
        </w:rPr>
        <w:t xml:space="preserve">values closer to the global marine Sr8786 value </w:t>
      </w:r>
      <w:r w:rsidRPr="005E7567">
        <w:rPr>
          <w:rFonts w:ascii="Garamond" w:hAnsi="Garamond"/>
          <w:sz w:val="22"/>
          <w:szCs w:val="22"/>
        </w:rPr>
        <w:t>(0.7092)</w:t>
      </w:r>
      <w:r w:rsidR="00CE7F91">
        <w:rPr>
          <w:rFonts w:ascii="Garamond" w:hAnsi="Garamond"/>
          <w:sz w:val="22"/>
          <w:szCs w:val="22"/>
        </w:rPr>
        <w:t xml:space="preserve"> than the freshwater region.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dark annuli on the otolith, a rapid increase in Sr88, and a shift in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CE7F91">
        <w:rPr>
          <w:rFonts w:ascii="Garamond" w:hAnsi="Garamond"/>
          <w:sz w:val="22"/>
          <w:szCs w:val="22"/>
        </w:rPr>
        <w:t xml:space="preserve"> global marine value</w:t>
      </w:r>
      <w:r w:rsidRPr="005E7567">
        <w:rPr>
          <w:rFonts w:ascii="Garamond" w:hAnsi="Garamond"/>
          <w:sz w:val="22"/>
          <w:szCs w:val="22"/>
        </w:rPr>
        <w:t xml:space="preserve">. </w:t>
      </w:r>
      <w:r w:rsidR="00CE7F91">
        <w:rPr>
          <w:rFonts w:ascii="Garamond" w:hAnsi="Garamond"/>
          <w:sz w:val="22"/>
          <w:szCs w:val="22"/>
        </w:rPr>
        <w:t xml:space="preserve">Selection of trimming locations were randomized and blinded to avoid </w:t>
      </w:r>
      <w:r w:rsidRPr="005E7567">
        <w:rPr>
          <w:rFonts w:ascii="Garamond" w:hAnsi="Garamond"/>
          <w:sz w:val="22"/>
          <w:szCs w:val="22"/>
        </w:rPr>
        <w:t xml:space="preserve">confounding by repeated patterns within a single class. </w:t>
      </w:r>
      <w:r w:rsidR="009E23C6">
        <w:rPr>
          <w:rFonts w:ascii="Garamond" w:hAnsi="Garamond"/>
          <w:sz w:val="22"/>
          <w:szCs w:val="22"/>
        </w:rPr>
        <w:t xml:space="preserve">Trimming </w:t>
      </w:r>
      <w:r w:rsidR="00CE7F91">
        <w:rPr>
          <w:rFonts w:ascii="Garamond" w:hAnsi="Garamond"/>
          <w:sz w:val="22"/>
          <w:szCs w:val="22"/>
        </w:rPr>
        <w:t xml:space="preserve">locations were manually checked </w:t>
      </w:r>
      <w:r w:rsidR="009E23C6">
        <w:rPr>
          <w:rFonts w:ascii="Garamond" w:hAnsi="Garamond"/>
          <w:sz w:val="22"/>
          <w:szCs w:val="22"/>
        </w:rPr>
        <w:t>for all individuals. Samples with significant error from sample prep or laser ablation (</w:t>
      </w:r>
      <w:proofErr w:type="spellStart"/>
      <w:r w:rsidR="009E23C6">
        <w:rPr>
          <w:rFonts w:ascii="Garamond" w:hAnsi="Garamond"/>
          <w:sz w:val="22"/>
          <w:szCs w:val="22"/>
        </w:rPr>
        <w:t>i.e</w:t>
      </w:r>
      <w:proofErr w:type="spellEnd"/>
      <w:r w:rsidR="009E23C6">
        <w:rPr>
          <w:rFonts w:ascii="Garamond" w:hAnsi="Garamond"/>
          <w:sz w:val="22"/>
          <w:szCs w:val="22"/>
        </w:rPr>
        <w:t xml:space="preserve"> large cracks) or without a clear core signal were removed from the dataset. </w:t>
      </w:r>
      <w:r w:rsidR="000F0779">
        <w:rPr>
          <w:rFonts w:ascii="Garamond" w:hAnsi="Garamond"/>
          <w:sz w:val="22"/>
          <w:szCs w:val="22"/>
        </w:rPr>
        <w:t xml:space="preserve">The resulting dataset contained [Insert final numbers </w:t>
      </w:r>
      <w:proofErr w:type="gramStart"/>
      <w:r w:rsidR="000F0779">
        <w:rPr>
          <w:rFonts w:ascii="Garamond" w:hAnsi="Garamond"/>
          <w:sz w:val="22"/>
          <w:szCs w:val="22"/>
        </w:rPr>
        <w:t>here ]</w:t>
      </w:r>
      <w:proofErr w:type="gramEnd"/>
      <w:r w:rsidR="000F0779">
        <w:rPr>
          <w:rFonts w:ascii="Garamond" w:hAnsi="Garamond"/>
          <w:sz w:val="22"/>
          <w:szCs w:val="22"/>
        </w:rPr>
        <w:t xml:space="preserve"> </w:t>
      </w:r>
    </w:p>
    <w:p w14:paraId="3086D9BE" w14:textId="5451C6C0" w:rsidR="00701699" w:rsidRDefault="009E23C6" w:rsidP="0070169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0F0779">
        <w:rPr>
          <w:rFonts w:ascii="Garamond" w:hAnsi="Garamond"/>
          <w:sz w:val="22"/>
          <w:szCs w:val="22"/>
        </w:rPr>
        <w:t xml:space="preserve">We used a </w:t>
      </w:r>
      <w:proofErr w:type="gramStart"/>
      <w:r w:rsidR="000F0779">
        <w:rPr>
          <w:rFonts w:ascii="Garamond" w:hAnsi="Garamond"/>
          <w:sz w:val="22"/>
          <w:szCs w:val="22"/>
        </w:rPr>
        <w:t>60 point</w:t>
      </w:r>
      <w:proofErr w:type="gramEnd"/>
      <w:r w:rsidR="000F0779">
        <w:rPr>
          <w:rFonts w:ascii="Garamond" w:hAnsi="Garamond"/>
          <w:sz w:val="22"/>
          <w:szCs w:val="22"/>
        </w:rPr>
        <w:t xml:space="preserve"> center weighted moving average window. The GAM was fit using thin plate regression </w:t>
      </w:r>
      <w:r w:rsidR="00B32AF3" w:rsidRPr="00F6547F">
        <w:rPr>
          <w:rFonts w:ascii="Garamond" w:hAnsi="Garamond"/>
          <w:sz w:val="22"/>
          <w:szCs w:val="22"/>
        </w:rPr>
        <w:t>and penalized iteratively re-weighted least squared (P-IRLS) to maximize goodness of fit</w:t>
      </w:r>
      <w:r w:rsidR="000F0779">
        <w:rPr>
          <w:rFonts w:ascii="Garamond" w:hAnsi="Garamond"/>
          <w:sz w:val="22"/>
          <w:szCs w:val="22"/>
        </w:rPr>
        <w:t xml:space="preserve"> and a</w:t>
      </w:r>
      <w:r w:rsidR="00B32AF3" w:rsidRPr="00F6547F">
        <w:rPr>
          <w:rFonts w:ascii="Garamond" w:hAnsi="Garamond"/>
          <w:sz w:val="22"/>
          <w:szCs w:val="22"/>
        </w:rPr>
        <w:t xml:space="preserve"> GCV method was used to minimize over fitting (Wood,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 xml:space="preserve">2014). </w:t>
      </w:r>
      <w:r w:rsidR="00701699">
        <w:rPr>
          <w:rFonts w:ascii="Garamond" w:hAnsi="Garamond"/>
          <w:sz w:val="22"/>
          <w:szCs w:val="22"/>
        </w:rPr>
        <w:t xml:space="preserve">Variation in size among individuals result in timeseries of different length among samples. However, many machine learning algorithms require </w:t>
      </w:r>
      <w:r w:rsidR="00F6547F">
        <w:rPr>
          <w:rFonts w:ascii="Garamond" w:hAnsi="Garamond"/>
          <w:sz w:val="22"/>
          <w:szCs w:val="22"/>
        </w:rPr>
        <w:t xml:space="preserve">fixed dimension vectors with a consistent length. To overcome this limitation </w:t>
      </w:r>
      <w:r w:rsidR="00701699">
        <w:rPr>
          <w:rFonts w:ascii="Garamond" w:hAnsi="Garamond"/>
          <w:sz w:val="22"/>
          <w:szCs w:val="22"/>
        </w:rPr>
        <w:t xml:space="preserve">all samples were interpolated to a common length which was the calculated average length of all timeseries </w:t>
      </w:r>
      <w:proofErr w:type="gramStart"/>
      <w:r w:rsidR="00701699">
        <w:rPr>
          <w:rFonts w:ascii="Garamond" w:hAnsi="Garamond"/>
          <w:sz w:val="22"/>
          <w:szCs w:val="22"/>
        </w:rPr>
        <w:t>( 700</w:t>
      </w:r>
      <w:proofErr w:type="gramEnd"/>
      <w:r w:rsidR="00701699">
        <w:rPr>
          <w:rFonts w:ascii="Garamond" w:hAnsi="Garamond"/>
          <w:sz w:val="22"/>
          <w:szCs w:val="22"/>
        </w:rPr>
        <w:t xml:space="preserve"> for non-MA and 600 for MA samples, respectively) (Hegg and Kennedy, 2021).</w:t>
      </w:r>
    </w:p>
    <w:p w14:paraId="60AC99CC" w14:textId="77777777" w:rsidR="00701699" w:rsidRDefault="00701699" w:rsidP="00701699">
      <w:pPr>
        <w:spacing w:line="480" w:lineRule="auto"/>
        <w:rPr>
          <w:rFonts w:ascii="Garamond" w:hAnsi="Garamond"/>
          <w:b/>
          <w:bCs/>
          <w:sz w:val="22"/>
          <w:szCs w:val="22"/>
          <w:u w:val="single"/>
        </w:rPr>
      </w:pPr>
    </w:p>
    <w:p w14:paraId="661E57E0" w14:textId="407842EF" w:rsidR="00960D9E" w:rsidRPr="00701699" w:rsidRDefault="004D2BA0" w:rsidP="00701699">
      <w:pPr>
        <w:spacing w:line="480" w:lineRule="auto"/>
        <w:rPr>
          <w:rFonts w:ascii="Garamond" w:hAnsi="Garamond"/>
          <w:sz w:val="22"/>
          <w:szCs w:val="22"/>
        </w:rPr>
      </w:pPr>
      <w:r w:rsidRPr="00386D82">
        <w:rPr>
          <w:rFonts w:ascii="Garamond" w:hAnsi="Garamond"/>
          <w:b/>
          <w:bCs/>
          <w:sz w:val="22"/>
          <w:szCs w:val="22"/>
          <w:u w:val="single"/>
        </w:rPr>
        <w:t xml:space="preserve">Machine Learning Classification Models </w:t>
      </w:r>
    </w:p>
    <w:p w14:paraId="0E67C308" w14:textId="3DB76A5D" w:rsidR="003606FC" w:rsidRDefault="003606FC" w:rsidP="00701699">
      <w:pPr>
        <w:pStyle w:val="NormalWeb"/>
        <w:spacing w:line="480" w:lineRule="auto"/>
        <w:ind w:firstLine="720"/>
        <w:rPr>
          <w:rFonts w:ascii="Garamond" w:hAnsi="Garamond"/>
          <w:sz w:val="22"/>
          <w:szCs w:val="22"/>
        </w:rPr>
      </w:pPr>
      <w:r w:rsidRPr="009B73BD">
        <w:rPr>
          <w:rFonts w:ascii="Garamond" w:hAnsi="Garamond"/>
          <w:sz w:val="22"/>
          <w:szCs w:val="22"/>
        </w:rPr>
        <w:t xml:space="preserve">All data were randomly partitioned into training and testing sets using an 80/20 split. To ensure consistency across analyses, the same individuals were assigned to the training and testing sets for all three </w:t>
      </w:r>
      <w:r w:rsidR="00701699">
        <w:rPr>
          <w:rFonts w:ascii="Garamond" w:hAnsi="Garamond"/>
          <w:sz w:val="22"/>
          <w:szCs w:val="22"/>
        </w:rPr>
        <w:lastRenderedPageBreak/>
        <w:t xml:space="preserve">datasets (non-smoothed (Raw), MA, and GAM). For each dataset we trained </w:t>
      </w:r>
      <w:r w:rsidRPr="009B73BD">
        <w:rPr>
          <w:rFonts w:ascii="Garamond" w:hAnsi="Garamond"/>
          <w:sz w:val="22"/>
          <w:szCs w:val="22"/>
        </w:rPr>
        <w:t xml:space="preserve">three supervised classification algorithms: </w:t>
      </w:r>
      <w:r w:rsidRPr="009B73BD">
        <w:rPr>
          <w:rStyle w:val="Strong"/>
          <w:rFonts w:ascii="Garamond" w:eastAsiaTheme="majorEastAsia" w:hAnsi="Garamond"/>
          <w:b w:val="0"/>
          <w:bCs w:val="0"/>
          <w:sz w:val="22"/>
          <w:szCs w:val="22"/>
        </w:rPr>
        <w:t>K-Nearest Neighbors (KNN)</w:t>
      </w:r>
      <w:r w:rsidRPr="009B73BD">
        <w:rPr>
          <w:rFonts w:ascii="Garamond" w:hAnsi="Garamond"/>
          <w:b/>
          <w:bCs/>
          <w:sz w:val="22"/>
          <w:szCs w:val="22"/>
        </w:rPr>
        <w:t xml:space="preserve">, </w:t>
      </w:r>
      <w:r w:rsidRPr="009B73BD">
        <w:rPr>
          <w:rStyle w:val="Strong"/>
          <w:rFonts w:ascii="Garamond" w:eastAsiaTheme="majorEastAsia" w:hAnsi="Garamond"/>
          <w:b w:val="0"/>
          <w:bCs w:val="0"/>
          <w:sz w:val="22"/>
          <w:szCs w:val="22"/>
        </w:rPr>
        <w:t>Random Forest (RF)</w:t>
      </w:r>
      <w:r w:rsidRPr="009B73BD">
        <w:rPr>
          <w:rFonts w:ascii="Garamond" w:hAnsi="Garamond"/>
          <w:b/>
          <w:bCs/>
          <w:sz w:val="22"/>
          <w:szCs w:val="22"/>
        </w:rPr>
        <w:t xml:space="preserve">, </w:t>
      </w:r>
      <w:r w:rsidRPr="009B73BD">
        <w:rPr>
          <w:rFonts w:ascii="Garamond" w:hAnsi="Garamond"/>
          <w:sz w:val="22"/>
          <w:szCs w:val="22"/>
        </w:rPr>
        <w:t xml:space="preserve">and </w:t>
      </w:r>
      <w:r w:rsidRPr="009B73BD">
        <w:rPr>
          <w:rStyle w:val="Strong"/>
          <w:rFonts w:ascii="Garamond" w:eastAsiaTheme="majorEastAsia" w:hAnsi="Garamond"/>
          <w:b w:val="0"/>
          <w:bCs w:val="0"/>
          <w:sz w:val="22"/>
          <w:szCs w:val="22"/>
        </w:rPr>
        <w:t>Support Vector Machine (SVM)</w:t>
      </w:r>
      <w:r w:rsidR="00701699">
        <w:rPr>
          <w:rFonts w:ascii="Garamond" w:hAnsi="Garamond"/>
          <w:sz w:val="22"/>
          <w:szCs w:val="22"/>
        </w:rPr>
        <w:t xml:space="preserve">. </w:t>
      </w:r>
      <w:r w:rsidRPr="009B73BD">
        <w:rPr>
          <w:rFonts w:ascii="Garamond" w:hAnsi="Garamond"/>
          <w:sz w:val="22"/>
          <w:szCs w:val="22"/>
        </w:rPr>
        <w:t xml:space="preserve">The </w:t>
      </w:r>
      <w:proofErr w:type="spellStart"/>
      <w:r w:rsidR="00701699" w:rsidRPr="00701699">
        <w:rPr>
          <w:rFonts w:ascii="Garamond" w:hAnsi="Garamond"/>
          <w:sz w:val="22"/>
          <w:szCs w:val="22"/>
        </w:rPr>
        <w:t>The</w:t>
      </w:r>
      <w:proofErr w:type="spellEnd"/>
      <w:r w:rsidR="00701699" w:rsidRPr="00701699">
        <w:rPr>
          <w:rFonts w:ascii="Garamond" w:hAnsi="Garamond"/>
          <w:sz w:val="22"/>
          <w:szCs w:val="22"/>
        </w:rPr>
        <w:t xml:space="preserve"> Random Forest model was configured with 500 trees, and the number of predictors randomly sampled at each split (</w:t>
      </w:r>
      <w:proofErr w:type="spellStart"/>
      <w:r w:rsidR="00701699" w:rsidRPr="00701699">
        <w:rPr>
          <w:rStyle w:val="HTMLCode"/>
          <w:rFonts w:ascii="Garamond" w:eastAsiaTheme="majorEastAsia" w:hAnsi="Garamond"/>
          <w:sz w:val="22"/>
          <w:szCs w:val="22"/>
        </w:rPr>
        <w:t>mtry</w:t>
      </w:r>
      <w:proofErr w:type="spellEnd"/>
      <w:r w:rsidR="00701699"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proofErr w:type="spellStart"/>
      <w:r w:rsidR="00701699" w:rsidRPr="00701699">
        <w:rPr>
          <w:rStyle w:val="HTMLCode"/>
          <w:rFonts w:ascii="Garamond" w:eastAsiaTheme="majorEastAsia" w:hAnsi="Garamond"/>
          <w:sz w:val="22"/>
          <w:szCs w:val="22"/>
        </w:rPr>
        <w:t>tidymodels</w:t>
      </w:r>
      <w:proofErr w:type="spellEnd"/>
      <w:r w:rsidR="00701699" w:rsidRPr="00701699">
        <w:rPr>
          <w:rFonts w:ascii="Garamond" w:hAnsi="Garamond"/>
          <w:sz w:val="22"/>
          <w:szCs w:val="22"/>
        </w:rPr>
        <w:t xml:space="preserve"> framework in R</w:t>
      </w:r>
      <w:r w:rsidR="00701699">
        <w:rPr>
          <w:rFonts w:ascii="Garamond" w:hAnsi="Garamond"/>
          <w:sz w:val="22"/>
          <w:szCs w:val="22"/>
        </w:rPr>
        <w:t xml:space="preserve">. </w:t>
      </w:r>
    </w:p>
    <w:p w14:paraId="1FE5AA83" w14:textId="303FFE54" w:rsidR="00726EC4" w:rsidRPr="00997FB9" w:rsidRDefault="008A52C4" w:rsidP="00997FB9">
      <w:pPr>
        <w:pStyle w:val="NormalWeb"/>
        <w:spacing w:line="480" w:lineRule="auto"/>
        <w:ind w:firstLine="720"/>
        <w:rPr>
          <w:rFonts w:ascii="Garamond" w:hAnsi="Garamond"/>
          <w:sz w:val="22"/>
          <w:szCs w:val="22"/>
        </w:rPr>
      </w:pPr>
      <w:r w:rsidRPr="008A52C4">
        <w:rPr>
          <w:rFonts w:ascii="Garamond" w:hAnsi="Garamond"/>
          <w:sz w:val="22"/>
          <w:szCs w:val="22"/>
        </w:rPr>
        <w:t xml:space="preserve">Trained models were then evaluated on testing datasets in two ways. First, models were tested for accuracy and F1-score on the original 20% holdout set. Second, models were evaluated on a modified testing set with samples removed if their natal origin </w:t>
      </w:r>
      <w:r w:rsidRPr="008A52C4">
        <w:rPr>
          <w:rFonts w:ascii="Cambria Math" w:hAnsi="Cambria Math" w:cs="Cambria Math"/>
          <w:sz w:val="22"/>
          <w:szCs w:val="22"/>
        </w:rPr>
        <w:t>⁸⁷</w:t>
      </w:r>
      <w:r w:rsidRPr="008A52C4">
        <w:rPr>
          <w:rFonts w:ascii="Garamond" w:hAnsi="Garamond"/>
          <w:sz w:val="22"/>
          <w:szCs w:val="22"/>
        </w:rPr>
        <w:t>Sr/</w:t>
      </w:r>
      <w:r w:rsidRPr="008A52C4">
        <w:rPr>
          <w:rFonts w:ascii="Cambria Math" w:hAnsi="Cambria Math" w:cs="Cambria Math"/>
          <w:sz w:val="22"/>
          <w:szCs w:val="22"/>
        </w:rPr>
        <w:t>⁸⁶</w:t>
      </w:r>
      <w:r w:rsidRPr="008A52C4">
        <w:rPr>
          <w:rFonts w:ascii="Garamond" w:hAnsi="Garamond"/>
          <w:sz w:val="22"/>
          <w:szCs w:val="22"/>
        </w:rPr>
        <w:t>Sr values were below 0.7150. Only the Yukon watershed contains enriched isotope values above this threshold and can therefore be distinguished using natal origin values alone. This modified dataset therefore tests the classification accuracy of models on only those samples that are otherwise indistinguishable using natal origin values alone</w:t>
      </w:r>
      <w:r w:rsidRPr="008A52C4">
        <w:rPr>
          <w:rFonts w:ascii="Garamond" w:hAnsi="Garamond"/>
          <w:sz w:val="22"/>
          <w:szCs w:val="22"/>
        </w:rPr>
        <w:t xml:space="preserve">. </w:t>
      </w:r>
      <w:r w:rsidRPr="008A52C4">
        <w:rPr>
          <w:rFonts w:ascii="Garamond" w:hAnsi="Garamond"/>
          <w:sz w:val="22"/>
          <w:szCs w:val="22"/>
        </w:rPr>
        <w:t>Model performance was assessed using two complementary metrics. Overall accuracy measures the proportion of correct predictions across all classes, providing a straightforward assessment of model performance. The F1-score balances precision and recall, offering a more nuanced evaluation that is particularly valuable when class imbalances are present, as it accounts for both false positives and false negatives.</w:t>
      </w:r>
    </w:p>
    <w:p w14:paraId="24948C77" w14:textId="77777777" w:rsidR="002F10A9" w:rsidRDefault="002F10A9" w:rsidP="00386D82">
      <w:pPr>
        <w:spacing w:line="480" w:lineRule="auto"/>
        <w:rPr>
          <w:rFonts w:ascii="Garamond" w:hAnsi="Garamond"/>
          <w:b/>
          <w:bCs/>
          <w:sz w:val="22"/>
          <w:szCs w:val="22"/>
        </w:rPr>
      </w:pPr>
    </w:p>
    <w:p w14:paraId="58898319" w14:textId="6ECF5FA1" w:rsidR="00997FB9" w:rsidRDefault="002F10A9" w:rsidP="00386D82">
      <w:pPr>
        <w:spacing w:line="480" w:lineRule="auto"/>
        <w:rPr>
          <w:rFonts w:ascii="Garamond" w:hAnsi="Garamond"/>
          <w:b/>
          <w:bCs/>
          <w:sz w:val="22"/>
          <w:szCs w:val="22"/>
        </w:rPr>
      </w:pPr>
      <w:r>
        <w:rPr>
          <w:rFonts w:ascii="Garamond" w:hAnsi="Garamond"/>
          <w:b/>
          <w:bCs/>
          <w:sz w:val="22"/>
          <w:szCs w:val="22"/>
        </w:rPr>
        <w:t xml:space="preserve">Quantifying variability onto otolith timeseries. </w:t>
      </w:r>
    </w:p>
    <w:p w14:paraId="4E3B9B3D" w14:textId="63AB73D5" w:rsidR="00E51F5E" w:rsidRDefault="002F10A9" w:rsidP="002F10A9">
      <w:pPr>
        <w:spacing w:line="480" w:lineRule="auto"/>
        <w:ind w:firstLine="720"/>
        <w:rPr>
          <w:rFonts w:ascii="Garamond" w:hAnsi="Garamond"/>
          <w:sz w:val="22"/>
          <w:szCs w:val="22"/>
        </w:rPr>
      </w:pPr>
      <w:r w:rsidRPr="002F10A9">
        <w:rPr>
          <w:rFonts w:ascii="Garamond" w:hAnsi="Garamond"/>
          <w:sz w:val="22"/>
          <w:szCs w:val="22"/>
        </w:rPr>
        <w:t xml:space="preserve">Principal component analysis (PCA) was applied to the top-performing model to qualitatively assess clustering patterns in multivariate space. PCA transforms the original variables into uncorrelated principal components that capture the greatest variance in the dataset, thereby highlighting variability among time-series that may contain distinguishing watershed characteristics. The absolute values of PCA loadings for the first and second principal components were mapped onto their corresponding time-series positions to </w:t>
      </w:r>
      <w:r w:rsidRPr="002F10A9">
        <w:rPr>
          <w:rFonts w:ascii="Garamond" w:hAnsi="Garamond"/>
          <w:sz w:val="22"/>
          <w:szCs w:val="22"/>
        </w:rPr>
        <w:lastRenderedPageBreak/>
        <w:t xml:space="preserve">visualize regions driving this variability. Similarly, normalized feature importance values were extracted from the best-performing random forest model and mapped to corresponding time-series positions to identify the </w:t>
      </w:r>
      <w:proofErr w:type="spellStart"/>
      <w:r w:rsidRPr="002F10A9">
        <w:rPr>
          <w:rFonts w:ascii="Garamond" w:hAnsi="Garamond"/>
          <w:sz w:val="22"/>
          <w:szCs w:val="22"/>
        </w:rPr>
        <w:t>regions</w:t>
      </w:r>
      <w:proofErr w:type="spellEnd"/>
      <w:r w:rsidRPr="002F10A9">
        <w:rPr>
          <w:rFonts w:ascii="Garamond" w:hAnsi="Garamond"/>
          <w:sz w:val="22"/>
          <w:szCs w:val="22"/>
        </w:rPr>
        <w:t xml:space="preserve"> most critical for classification.</w:t>
      </w:r>
    </w:p>
    <w:p w14:paraId="33F525AD" w14:textId="77777777" w:rsidR="002F10A9" w:rsidRDefault="002F10A9" w:rsidP="004D2BA0">
      <w:pPr>
        <w:rPr>
          <w:rFonts w:ascii="Garamond" w:hAnsi="Garamond"/>
          <w:b/>
          <w:bCs/>
          <w:sz w:val="22"/>
          <w:szCs w:val="22"/>
        </w:rPr>
      </w:pPr>
    </w:p>
    <w:p w14:paraId="1E36E3FD" w14:textId="6F58B80B" w:rsidR="004D2BA0" w:rsidRDefault="004D2BA0" w:rsidP="004D2BA0">
      <w:pPr>
        <w:rPr>
          <w:rFonts w:ascii="Garamond" w:hAnsi="Garamond"/>
          <w:b/>
          <w:bCs/>
          <w:sz w:val="22"/>
          <w:szCs w:val="22"/>
        </w:rPr>
      </w:pPr>
      <w:r w:rsidRPr="005A0FE2">
        <w:rPr>
          <w:rFonts w:ascii="Garamond" w:hAnsi="Garamond"/>
          <w:b/>
          <w:bCs/>
          <w:sz w:val="22"/>
          <w:szCs w:val="22"/>
        </w:rPr>
        <w:t xml:space="preserve">Probability </w:t>
      </w:r>
      <w:r w:rsidR="002F10A9">
        <w:rPr>
          <w:rFonts w:ascii="Garamond" w:hAnsi="Garamond"/>
          <w:b/>
          <w:bCs/>
          <w:sz w:val="22"/>
          <w:szCs w:val="22"/>
        </w:rPr>
        <w:t xml:space="preserve">calibration </w:t>
      </w:r>
      <w:r w:rsidR="00527EB9">
        <w:rPr>
          <w:rFonts w:ascii="Garamond" w:hAnsi="Garamond"/>
          <w:b/>
          <w:bCs/>
          <w:sz w:val="22"/>
          <w:szCs w:val="22"/>
        </w:rPr>
        <w:t xml:space="preserve">and threshold testing </w:t>
      </w:r>
    </w:p>
    <w:p w14:paraId="095E116A" w14:textId="7BF0A356" w:rsidR="00643661" w:rsidRPr="008C5FCA" w:rsidRDefault="008C5FCA" w:rsidP="008C5FCA">
      <w:pPr>
        <w:spacing w:line="480" w:lineRule="auto"/>
        <w:ind w:firstLine="720"/>
        <w:rPr>
          <w:rFonts w:ascii="Garamond" w:hAnsi="Garamond"/>
          <w:b/>
          <w:bCs/>
          <w:sz w:val="22"/>
          <w:szCs w:val="22"/>
        </w:rPr>
      </w:pPr>
      <w:r w:rsidRPr="008C5FCA">
        <w:rPr>
          <w:rFonts w:ascii="Garamond" w:hAnsi="Garamond"/>
          <w:sz w:val="22"/>
          <w:szCs w:val="22"/>
        </w:rPr>
        <w:t xml:space="preserve">Many machine learning classification models produce probability estimates that do not accurately reflect the true likelihood of correct prediction. While these models may achieve high classification accuracy, their reported confidence levels can be systematically over- or under-estimated, limiting their utility for decision-making in scientific applications where uncertainty quantification is critical. To calibrate predictions from our models, we used the </w:t>
      </w:r>
      <w:r w:rsidRPr="008C5FCA">
        <w:rPr>
          <w:rStyle w:val="HTMLCode"/>
          <w:rFonts w:ascii="Garamond" w:eastAsiaTheme="majorEastAsia" w:hAnsi="Garamond"/>
          <w:sz w:val="22"/>
          <w:szCs w:val="22"/>
        </w:rPr>
        <w:t>probably</w:t>
      </w:r>
      <w:r w:rsidRPr="008C5FCA">
        <w:rPr>
          <w:rFonts w:ascii="Garamond" w:hAnsi="Garamond"/>
          <w:sz w:val="22"/>
          <w:szCs w:val="22"/>
        </w:rPr>
        <w:t xml:space="preserve"> package to apply multinomial isotonic regression to our testing set, which adjusts the raw probability outputs to better align predicted confidence with actual classification accuracy. We verified that this calibration successfully improved probability estimates by visually assessing the relationship between predicted probabilities and observed class frequencies. Additionally, we calculated Brier scores and log loss for datasets before and after calibration to quantify improvements in probability calibration. Calibration factors were produced for all random forest models and applied to the testing set probabilities. These calibration factors represent the transformation function that can be stored and applied to future datasets analyzed with the same model, ensuring consistent probability calibration across new predictions.</w:t>
      </w:r>
    </w:p>
    <w:p w14:paraId="2F06F020" w14:textId="7494D8B4" w:rsidR="00643661" w:rsidRPr="005A0FE2" w:rsidRDefault="00643661" w:rsidP="004D2BA0">
      <w:pPr>
        <w:rPr>
          <w:rFonts w:ascii="Garamond" w:hAnsi="Garamond"/>
          <w:b/>
          <w:bCs/>
          <w:sz w:val="22"/>
          <w:szCs w:val="22"/>
        </w:rPr>
      </w:pPr>
    </w:p>
    <w:p w14:paraId="1ECB6DB4" w14:textId="07107EA0" w:rsidR="00F6547F" w:rsidRDefault="008C5FCA" w:rsidP="003E5607">
      <w:pPr>
        <w:tabs>
          <w:tab w:val="left" w:pos="3088"/>
        </w:tabs>
        <w:rPr>
          <w:rFonts w:ascii="Garamond" w:hAnsi="Garamond"/>
          <w:b/>
          <w:bCs/>
          <w:sz w:val="22"/>
          <w:szCs w:val="22"/>
        </w:rPr>
      </w:pPr>
      <w:r>
        <w:rPr>
          <w:rFonts w:ascii="Garamond" w:hAnsi="Garamond"/>
          <w:b/>
          <w:bCs/>
          <w:sz w:val="22"/>
          <w:szCs w:val="22"/>
        </w:rPr>
        <w:t xml:space="preserve">Integration with current otolith-based provenance models </w:t>
      </w:r>
    </w:p>
    <w:p w14:paraId="11532DA5" w14:textId="3BF4BAC4" w:rsidR="00F6547F" w:rsidRPr="008C5FCA" w:rsidRDefault="008C5FCA" w:rsidP="003E5607">
      <w:pPr>
        <w:tabs>
          <w:tab w:val="left" w:pos="3088"/>
        </w:tabs>
        <w:rPr>
          <w:rFonts w:ascii="Garamond" w:hAnsi="Garamond"/>
          <w:sz w:val="22"/>
          <w:szCs w:val="22"/>
        </w:rPr>
      </w:pPr>
      <w:r w:rsidRPr="008C5FCA">
        <w:rPr>
          <w:rFonts w:ascii="Garamond" w:hAnsi="Garamond"/>
          <w:sz w:val="22"/>
          <w:szCs w:val="22"/>
        </w:rPr>
        <w:t>Because these are well-calibrated probabilities, we can use them in probability-based frameworks such as Bayes' theorem, enabling formal uncertainty propagation and integration with other probabilistic models</w:t>
      </w:r>
    </w:p>
    <w:p w14:paraId="1BDDC35F" w14:textId="77777777" w:rsidR="00F6547F" w:rsidRDefault="00F6547F" w:rsidP="003E5607">
      <w:pPr>
        <w:tabs>
          <w:tab w:val="left" w:pos="3088"/>
        </w:tabs>
        <w:rPr>
          <w:rFonts w:ascii="Garamond" w:hAnsi="Garamond"/>
          <w:sz w:val="32"/>
          <w:szCs w:val="32"/>
        </w:rPr>
      </w:pPr>
    </w:p>
    <w:p w14:paraId="0E843BCE" w14:textId="77777777" w:rsidR="00F6547F" w:rsidRDefault="00F6547F" w:rsidP="003E5607">
      <w:pPr>
        <w:tabs>
          <w:tab w:val="left" w:pos="3088"/>
        </w:tabs>
        <w:rPr>
          <w:rFonts w:ascii="Garamond" w:hAnsi="Garamond"/>
          <w:sz w:val="32"/>
          <w:szCs w:val="32"/>
        </w:rPr>
      </w:pPr>
    </w:p>
    <w:p w14:paraId="7BC0AE51" w14:textId="77777777" w:rsidR="00F6547F" w:rsidRDefault="00F6547F" w:rsidP="003E5607">
      <w:pPr>
        <w:tabs>
          <w:tab w:val="left" w:pos="3088"/>
        </w:tabs>
        <w:rPr>
          <w:rFonts w:ascii="Garamond" w:hAnsi="Garamond"/>
          <w:sz w:val="32"/>
          <w:szCs w:val="32"/>
        </w:rPr>
      </w:pPr>
    </w:p>
    <w:p w14:paraId="6C00951C" w14:textId="77777777" w:rsidR="00F6547F" w:rsidRDefault="00F6547F" w:rsidP="003E5607">
      <w:pPr>
        <w:tabs>
          <w:tab w:val="left" w:pos="3088"/>
        </w:tabs>
        <w:rPr>
          <w:rFonts w:ascii="Garamond" w:hAnsi="Garamond"/>
          <w:sz w:val="32"/>
          <w:szCs w:val="32"/>
        </w:rPr>
      </w:pPr>
    </w:p>
    <w:p w14:paraId="3B505BBA" w14:textId="77777777" w:rsidR="00ED3EE6" w:rsidRDefault="003E5607" w:rsidP="003E5607">
      <w:pPr>
        <w:tabs>
          <w:tab w:val="left" w:pos="3088"/>
        </w:tabs>
        <w:rPr>
          <w:rFonts w:ascii="Garamond" w:hAnsi="Garamond"/>
          <w:sz w:val="32"/>
          <w:szCs w:val="32"/>
        </w:rPr>
      </w:pPr>
      <w:r w:rsidRPr="00E45DBA">
        <w:rPr>
          <w:rFonts w:ascii="Garamond" w:hAnsi="Garamond"/>
          <w:sz w:val="32"/>
          <w:szCs w:val="32"/>
        </w:rPr>
        <w:lastRenderedPageBreak/>
        <w:t xml:space="preserve">Results </w:t>
      </w:r>
    </w:p>
    <w:p w14:paraId="0325D113" w14:textId="77777777" w:rsidR="008D0D27" w:rsidRDefault="008D0D27" w:rsidP="003E5607">
      <w:pPr>
        <w:tabs>
          <w:tab w:val="left" w:pos="3088"/>
        </w:tabs>
        <w:rPr>
          <w:rFonts w:ascii="Garamond" w:hAnsi="Garamond"/>
          <w:b/>
          <w:bCs/>
        </w:rPr>
      </w:pPr>
    </w:p>
    <w:p w14:paraId="0007BE9E" w14:textId="368E10C3" w:rsidR="00ED3EE6" w:rsidRDefault="00ED3EE6" w:rsidP="003E5607">
      <w:pPr>
        <w:tabs>
          <w:tab w:val="left" w:pos="3088"/>
        </w:tabs>
        <w:rPr>
          <w:rFonts w:ascii="Garamond" w:hAnsi="Garamond"/>
          <w:b/>
          <w:bCs/>
        </w:rPr>
      </w:pPr>
      <w:r w:rsidRPr="001D0BCE">
        <w:rPr>
          <w:rFonts w:ascii="Garamond" w:hAnsi="Garamond"/>
          <w:b/>
          <w:bCs/>
        </w:rPr>
        <w:t xml:space="preserve">Model Performance </w:t>
      </w:r>
    </w:p>
    <w:p w14:paraId="468801B7" w14:textId="77777777" w:rsidR="008D0D27" w:rsidRPr="00A043C9" w:rsidRDefault="008D0D27" w:rsidP="00A043C9">
      <w:pPr>
        <w:tabs>
          <w:tab w:val="left" w:pos="3088"/>
        </w:tabs>
        <w:spacing w:line="480" w:lineRule="auto"/>
        <w:rPr>
          <w:rFonts w:ascii="Garamond" w:hAnsi="Garamond"/>
          <w:sz w:val="22"/>
          <w:szCs w:val="22"/>
        </w:rPr>
      </w:pPr>
    </w:p>
    <w:p w14:paraId="5D67C23A" w14:textId="7DD61F10" w:rsidR="008D0D27" w:rsidRPr="00A043C9" w:rsidRDefault="008D0D27" w:rsidP="00A043C9">
      <w:pPr>
        <w:tabs>
          <w:tab w:val="left" w:pos="3088"/>
        </w:tabs>
        <w:spacing w:line="480" w:lineRule="auto"/>
        <w:rPr>
          <w:rFonts w:ascii="Garamond" w:hAnsi="Garamond"/>
          <w:sz w:val="22"/>
          <w:szCs w:val="22"/>
        </w:rPr>
      </w:pPr>
      <w:r w:rsidRPr="00A043C9">
        <w:rPr>
          <w:rFonts w:ascii="Garamond" w:hAnsi="Garamond"/>
          <w:sz w:val="22"/>
          <w:szCs w:val="22"/>
        </w:rPr>
        <w:t>Classification accuracy on the full testing set ranged from 78.1% to 92.7%, with the highest classification accuracy coming from the Random Forest model on the GAM-smoothed dataset. Both smoothed datasets significantly outperformed the raw data, indicating that noisiness in the raw data may be impacting model performance.</w:t>
      </w:r>
      <w:r w:rsidRPr="00A043C9">
        <w:rPr>
          <w:rFonts w:ascii="Garamond" w:hAnsi="Garamond"/>
          <w:sz w:val="22"/>
          <w:szCs w:val="22"/>
        </w:rPr>
        <w:t xml:space="preserve"> Among models, KNN </w:t>
      </w:r>
      <w:proofErr w:type="spellStart"/>
      <w:r w:rsidRPr="00A043C9">
        <w:rPr>
          <w:rFonts w:ascii="Garamond" w:hAnsi="Garamond"/>
          <w:sz w:val="22"/>
          <w:szCs w:val="22"/>
        </w:rPr>
        <w:t>consistantly</w:t>
      </w:r>
      <w:proofErr w:type="spellEnd"/>
      <w:r w:rsidRPr="00A043C9">
        <w:rPr>
          <w:rFonts w:ascii="Garamond" w:hAnsi="Garamond"/>
          <w:sz w:val="22"/>
          <w:szCs w:val="22"/>
        </w:rPr>
        <w:t xml:space="preserve"> underperformed both Random Forest and Support Vector Machines, with the lowest classification accuracy across the dataset found on KNN applied to the unsmoothed dataset </w:t>
      </w:r>
      <w:proofErr w:type="gramStart"/>
      <w:r w:rsidRPr="00A043C9">
        <w:rPr>
          <w:rFonts w:ascii="Garamond" w:hAnsi="Garamond"/>
          <w:sz w:val="22"/>
          <w:szCs w:val="22"/>
        </w:rPr>
        <w:t>( 71.9% )</w:t>
      </w:r>
      <w:proofErr w:type="gramEnd"/>
      <w:r w:rsidR="00793ED4" w:rsidRPr="00A043C9">
        <w:rPr>
          <w:rFonts w:ascii="Garamond" w:hAnsi="Garamond"/>
          <w:sz w:val="22"/>
          <w:szCs w:val="22"/>
        </w:rPr>
        <w:t xml:space="preserve">. In most cases the random forest classifier preformed the best, a result that is not </w:t>
      </w:r>
      <w:r w:rsidR="005C1DE3" w:rsidRPr="00A043C9">
        <w:rPr>
          <w:rFonts w:ascii="Garamond" w:hAnsi="Garamond"/>
          <w:sz w:val="22"/>
          <w:szCs w:val="22"/>
        </w:rPr>
        <w:t>surprising</w:t>
      </w:r>
      <w:r w:rsidR="00793ED4" w:rsidRPr="00A043C9">
        <w:rPr>
          <w:rFonts w:ascii="Garamond" w:hAnsi="Garamond"/>
          <w:sz w:val="22"/>
          <w:szCs w:val="22"/>
        </w:rPr>
        <w:t xml:space="preserve"> given </w:t>
      </w:r>
      <w:proofErr w:type="spellStart"/>
      <w:r w:rsidR="00793ED4" w:rsidRPr="00A043C9">
        <w:rPr>
          <w:rFonts w:ascii="Garamond" w:hAnsi="Garamond"/>
          <w:sz w:val="22"/>
          <w:szCs w:val="22"/>
        </w:rPr>
        <w:t>given</w:t>
      </w:r>
      <w:proofErr w:type="spellEnd"/>
      <w:r w:rsidR="00793ED4" w:rsidRPr="00A043C9">
        <w:rPr>
          <w:rFonts w:ascii="Garamond" w:hAnsi="Garamond"/>
          <w:sz w:val="22"/>
          <w:szCs w:val="22"/>
        </w:rPr>
        <w:t xml:space="preserve"> the ensemble nature of Random Forest, which tends to be robust to noise and performs well on complex datasets</w:t>
      </w:r>
    </w:p>
    <w:p w14:paraId="55B41359" w14:textId="77777777" w:rsidR="008D0D27" w:rsidRDefault="008D0D27" w:rsidP="003E5607">
      <w:pPr>
        <w:tabs>
          <w:tab w:val="left" w:pos="3088"/>
        </w:tabs>
        <w:rPr>
          <w:rFonts w:ascii="Garamond" w:hAnsi="Garamond"/>
        </w:rPr>
      </w:pPr>
    </w:p>
    <w:p w14:paraId="429512CA" w14:textId="709315B1" w:rsidR="001D0BCE" w:rsidRPr="001D0BCE" w:rsidRDefault="008D0D27" w:rsidP="003E5607">
      <w:pPr>
        <w:tabs>
          <w:tab w:val="left" w:pos="3088"/>
        </w:tabs>
        <w:rPr>
          <w:rFonts w:ascii="Garamond" w:hAnsi="Garamond"/>
        </w:rPr>
      </w:pPr>
      <w:r>
        <w:rPr>
          <w:rFonts w:ascii="Garamond" w:hAnsi="Garamond"/>
        </w:rPr>
        <w:t xml:space="preserve"> </w:t>
      </w:r>
    </w:p>
    <w:p w14:paraId="5E758BDC" w14:textId="77777777" w:rsidR="00ED3EE6" w:rsidRPr="001D0BCE" w:rsidRDefault="00ED3EE6" w:rsidP="003E5607">
      <w:pPr>
        <w:tabs>
          <w:tab w:val="left" w:pos="3088"/>
        </w:tabs>
        <w:rPr>
          <w:rFonts w:ascii="Garamond" w:hAnsi="Garamond"/>
          <w:b/>
          <w:bCs/>
        </w:rPr>
      </w:pPr>
    </w:p>
    <w:p w14:paraId="71BD97FB" w14:textId="25FCBE70" w:rsidR="00ED3EE6" w:rsidRPr="001D0BCE" w:rsidRDefault="00ED3EE6" w:rsidP="003E5607">
      <w:pPr>
        <w:tabs>
          <w:tab w:val="left" w:pos="3088"/>
        </w:tabs>
        <w:rPr>
          <w:rFonts w:ascii="Garamond" w:hAnsi="Garamond"/>
          <w:b/>
          <w:bCs/>
        </w:rPr>
      </w:pPr>
      <w:r w:rsidRPr="001D0BCE">
        <w:rPr>
          <w:rFonts w:ascii="Garamond" w:hAnsi="Garamond"/>
          <w:b/>
          <w:bCs/>
        </w:rPr>
        <w:t xml:space="preserve">Timeseries feature importance </w:t>
      </w:r>
    </w:p>
    <w:p w14:paraId="06F8E81E" w14:textId="77777777" w:rsidR="00ED3EE6" w:rsidRPr="001D0BCE" w:rsidRDefault="00ED3EE6" w:rsidP="003E5607">
      <w:pPr>
        <w:tabs>
          <w:tab w:val="left" w:pos="3088"/>
        </w:tabs>
        <w:rPr>
          <w:rFonts w:ascii="Garamond" w:hAnsi="Garamond"/>
          <w:b/>
          <w:bCs/>
        </w:rPr>
      </w:pPr>
    </w:p>
    <w:p w14:paraId="0C3781D8" w14:textId="77777777" w:rsidR="00793ED4" w:rsidRDefault="00793ED4" w:rsidP="003E5607">
      <w:pPr>
        <w:tabs>
          <w:tab w:val="left" w:pos="3088"/>
        </w:tabs>
        <w:rPr>
          <w:rFonts w:ascii="Garamond" w:hAnsi="Garamond"/>
          <w:b/>
          <w:bCs/>
        </w:rPr>
      </w:pPr>
    </w:p>
    <w:p w14:paraId="7E06D324" w14:textId="77777777" w:rsidR="00793ED4" w:rsidRDefault="00793ED4" w:rsidP="003E5607">
      <w:pPr>
        <w:tabs>
          <w:tab w:val="left" w:pos="3088"/>
        </w:tabs>
        <w:rPr>
          <w:rFonts w:ascii="Garamond" w:hAnsi="Garamond"/>
          <w:b/>
          <w:bCs/>
        </w:rPr>
      </w:pPr>
    </w:p>
    <w:p w14:paraId="10B15B8E" w14:textId="54F1DA40" w:rsidR="00A043C9" w:rsidRDefault="00ED3EE6" w:rsidP="003E5607">
      <w:pPr>
        <w:tabs>
          <w:tab w:val="left" w:pos="3088"/>
        </w:tabs>
        <w:rPr>
          <w:rFonts w:ascii="Garamond" w:hAnsi="Garamond"/>
          <w:b/>
          <w:bCs/>
        </w:rPr>
      </w:pPr>
      <w:r w:rsidRPr="001D0BCE">
        <w:rPr>
          <w:rFonts w:ascii="Garamond" w:hAnsi="Garamond"/>
          <w:b/>
          <w:bCs/>
        </w:rPr>
        <w:t xml:space="preserve">Probability tuning </w:t>
      </w:r>
    </w:p>
    <w:p w14:paraId="2DBF306D" w14:textId="77777777" w:rsidR="00A043C9" w:rsidRDefault="00A043C9" w:rsidP="003E5607">
      <w:pPr>
        <w:tabs>
          <w:tab w:val="left" w:pos="3088"/>
        </w:tabs>
        <w:rPr>
          <w:rFonts w:ascii="Garamond" w:hAnsi="Garamond"/>
          <w:b/>
          <w:bCs/>
        </w:rPr>
      </w:pPr>
    </w:p>
    <w:p w14:paraId="268713AE" w14:textId="087CF3E0" w:rsidR="00A043C9" w:rsidRPr="00A043C9" w:rsidRDefault="00A043C9" w:rsidP="003E5607">
      <w:pPr>
        <w:tabs>
          <w:tab w:val="left" w:pos="3088"/>
        </w:tabs>
        <w:rPr>
          <w:rFonts w:ascii="Garamond" w:hAnsi="Garamond"/>
          <w:b/>
          <w:bCs/>
        </w:rPr>
      </w:pPr>
      <w:r>
        <w:rPr>
          <w:rFonts w:ascii="Garamond" w:hAnsi="Garamond"/>
          <w:b/>
          <w:bCs/>
        </w:rPr>
        <w:t xml:space="preserve">Thresholding impacts. </w:t>
      </w:r>
    </w:p>
    <w:p w14:paraId="60C8B728" w14:textId="442860CE" w:rsidR="003E5607" w:rsidRPr="00E45DBA" w:rsidRDefault="003E5607" w:rsidP="003E5607">
      <w:pPr>
        <w:tabs>
          <w:tab w:val="left" w:pos="3088"/>
        </w:tabs>
        <w:rPr>
          <w:rFonts w:ascii="Garamond" w:hAnsi="Garamond"/>
          <w:sz w:val="32"/>
          <w:szCs w:val="32"/>
        </w:rPr>
      </w:pPr>
      <w:r w:rsidRPr="00E45DBA">
        <w:rPr>
          <w:rFonts w:ascii="Garamond" w:hAnsi="Garamond"/>
          <w:sz w:val="32"/>
          <w:szCs w:val="32"/>
        </w:rPr>
        <w:tab/>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3F632333" w14:textId="7C82F4A7" w:rsidR="003E5607" w:rsidRPr="00E45DBA" w:rsidRDefault="003E5607" w:rsidP="00071CCC">
      <w:pPr>
        <w:rPr>
          <w:rFonts w:ascii="Garamond" w:hAnsi="Garamond"/>
          <w:sz w:val="32"/>
          <w:szCs w:val="32"/>
        </w:rPr>
      </w:pPr>
      <w:r w:rsidRPr="00E45DBA">
        <w:rPr>
          <w:rFonts w:ascii="Garamond" w:hAnsi="Garamond"/>
          <w:sz w:val="32"/>
          <w:szCs w:val="32"/>
        </w:rPr>
        <w:lastRenderedPageBreak/>
        <w:t xml:space="preserve">Discussion </w:t>
      </w:r>
    </w:p>
    <w:p w14:paraId="38F90895" w14:textId="77777777" w:rsidR="003E5607" w:rsidRDefault="003E5607" w:rsidP="00071CCC">
      <w:pPr>
        <w:rPr>
          <w:rFonts w:ascii="Garamond" w:hAnsi="Garamond"/>
          <w:sz w:val="22"/>
          <w:szCs w:val="22"/>
        </w:rPr>
      </w:pPr>
    </w:p>
    <w:p w14:paraId="77330B5C" w14:textId="1BF6346C" w:rsidR="00071CCC" w:rsidRDefault="001F7701" w:rsidP="00071CCC">
      <w:r>
        <w:t xml:space="preserve"> </w:t>
      </w:r>
    </w:p>
    <w:sectPr w:rsidR="00071C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2"/>
  </w:num>
  <w:num w:numId="2" w16cid:durableId="1398362279">
    <w:abstractNumId w:val="1"/>
  </w:num>
  <w:num w:numId="3" w16cid:durableId="550503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43ACE"/>
    <w:rsid w:val="00071CCC"/>
    <w:rsid w:val="000941AF"/>
    <w:rsid w:val="000C2944"/>
    <w:rsid w:val="000D1B34"/>
    <w:rsid w:val="000F0779"/>
    <w:rsid w:val="000F4F29"/>
    <w:rsid w:val="00103E0E"/>
    <w:rsid w:val="00112ED8"/>
    <w:rsid w:val="00135A3B"/>
    <w:rsid w:val="00154136"/>
    <w:rsid w:val="001844EB"/>
    <w:rsid w:val="001D0BCE"/>
    <w:rsid w:val="001D222B"/>
    <w:rsid w:val="001D6A79"/>
    <w:rsid w:val="001F7701"/>
    <w:rsid w:val="00201BCD"/>
    <w:rsid w:val="00202BA8"/>
    <w:rsid w:val="00215662"/>
    <w:rsid w:val="00220A2A"/>
    <w:rsid w:val="00226DBF"/>
    <w:rsid w:val="0022743C"/>
    <w:rsid w:val="00292609"/>
    <w:rsid w:val="002F10A9"/>
    <w:rsid w:val="002F666C"/>
    <w:rsid w:val="00302CA2"/>
    <w:rsid w:val="0032184B"/>
    <w:rsid w:val="00354445"/>
    <w:rsid w:val="003606FC"/>
    <w:rsid w:val="003642FE"/>
    <w:rsid w:val="0038560E"/>
    <w:rsid w:val="00386D82"/>
    <w:rsid w:val="003A69C6"/>
    <w:rsid w:val="003A7A96"/>
    <w:rsid w:val="003B0A46"/>
    <w:rsid w:val="003E5607"/>
    <w:rsid w:val="003F7E9E"/>
    <w:rsid w:val="00406C9B"/>
    <w:rsid w:val="004146AA"/>
    <w:rsid w:val="00420300"/>
    <w:rsid w:val="00435068"/>
    <w:rsid w:val="00443445"/>
    <w:rsid w:val="004472CA"/>
    <w:rsid w:val="00464971"/>
    <w:rsid w:val="00477D73"/>
    <w:rsid w:val="004C0AA3"/>
    <w:rsid w:val="004C2541"/>
    <w:rsid w:val="004C4DA5"/>
    <w:rsid w:val="004D2BA0"/>
    <w:rsid w:val="00527EB9"/>
    <w:rsid w:val="00533C00"/>
    <w:rsid w:val="0053609D"/>
    <w:rsid w:val="00542302"/>
    <w:rsid w:val="00563F6D"/>
    <w:rsid w:val="005672B1"/>
    <w:rsid w:val="005A0FE2"/>
    <w:rsid w:val="005B3BF5"/>
    <w:rsid w:val="005C1DE3"/>
    <w:rsid w:val="005E7567"/>
    <w:rsid w:val="005F0F57"/>
    <w:rsid w:val="00643661"/>
    <w:rsid w:val="006624B2"/>
    <w:rsid w:val="00683419"/>
    <w:rsid w:val="006A5948"/>
    <w:rsid w:val="006C63F4"/>
    <w:rsid w:val="006D0CB1"/>
    <w:rsid w:val="006D1DD4"/>
    <w:rsid w:val="006E1563"/>
    <w:rsid w:val="00701699"/>
    <w:rsid w:val="00726EC4"/>
    <w:rsid w:val="00737BCD"/>
    <w:rsid w:val="0075722E"/>
    <w:rsid w:val="00780305"/>
    <w:rsid w:val="007803F1"/>
    <w:rsid w:val="0078300E"/>
    <w:rsid w:val="00793ED4"/>
    <w:rsid w:val="00813C70"/>
    <w:rsid w:val="00820C00"/>
    <w:rsid w:val="008310CB"/>
    <w:rsid w:val="008475B7"/>
    <w:rsid w:val="00882F20"/>
    <w:rsid w:val="00884ECC"/>
    <w:rsid w:val="00892DEA"/>
    <w:rsid w:val="00894C0A"/>
    <w:rsid w:val="008A52C4"/>
    <w:rsid w:val="008A53F5"/>
    <w:rsid w:val="008C5595"/>
    <w:rsid w:val="008C5FCA"/>
    <w:rsid w:val="008C6234"/>
    <w:rsid w:val="008D0D27"/>
    <w:rsid w:val="00907410"/>
    <w:rsid w:val="009157FF"/>
    <w:rsid w:val="0092735E"/>
    <w:rsid w:val="0095522F"/>
    <w:rsid w:val="00960D9E"/>
    <w:rsid w:val="00965651"/>
    <w:rsid w:val="009743E7"/>
    <w:rsid w:val="00997FB9"/>
    <w:rsid w:val="009A02DB"/>
    <w:rsid w:val="009A29F5"/>
    <w:rsid w:val="009B0B8C"/>
    <w:rsid w:val="009B4729"/>
    <w:rsid w:val="009B73BD"/>
    <w:rsid w:val="009C5E47"/>
    <w:rsid w:val="009D0CB2"/>
    <w:rsid w:val="009E23C6"/>
    <w:rsid w:val="009F51C3"/>
    <w:rsid w:val="00A0360F"/>
    <w:rsid w:val="00A043C9"/>
    <w:rsid w:val="00A16CAA"/>
    <w:rsid w:val="00A31015"/>
    <w:rsid w:val="00A4709E"/>
    <w:rsid w:val="00A4712A"/>
    <w:rsid w:val="00A60C7C"/>
    <w:rsid w:val="00A83F4D"/>
    <w:rsid w:val="00AA6FED"/>
    <w:rsid w:val="00AB4F2C"/>
    <w:rsid w:val="00B119FB"/>
    <w:rsid w:val="00B2797F"/>
    <w:rsid w:val="00B30111"/>
    <w:rsid w:val="00B32AF3"/>
    <w:rsid w:val="00B335D4"/>
    <w:rsid w:val="00B936A6"/>
    <w:rsid w:val="00BD3BE0"/>
    <w:rsid w:val="00BF2E8A"/>
    <w:rsid w:val="00C02555"/>
    <w:rsid w:val="00C265F6"/>
    <w:rsid w:val="00C426E7"/>
    <w:rsid w:val="00C73537"/>
    <w:rsid w:val="00C9741A"/>
    <w:rsid w:val="00CA34D3"/>
    <w:rsid w:val="00CD36CA"/>
    <w:rsid w:val="00CE7F91"/>
    <w:rsid w:val="00CF0294"/>
    <w:rsid w:val="00CF5C6C"/>
    <w:rsid w:val="00D7690A"/>
    <w:rsid w:val="00D848A0"/>
    <w:rsid w:val="00D86BCC"/>
    <w:rsid w:val="00D97F1C"/>
    <w:rsid w:val="00DA7891"/>
    <w:rsid w:val="00DB0B6F"/>
    <w:rsid w:val="00DE389D"/>
    <w:rsid w:val="00DF1513"/>
    <w:rsid w:val="00E06D65"/>
    <w:rsid w:val="00E22B3F"/>
    <w:rsid w:val="00E454BB"/>
    <w:rsid w:val="00E45DBA"/>
    <w:rsid w:val="00E46DD7"/>
    <w:rsid w:val="00E50AAB"/>
    <w:rsid w:val="00E51F5E"/>
    <w:rsid w:val="00E673AF"/>
    <w:rsid w:val="00EC7467"/>
    <w:rsid w:val="00ED165F"/>
    <w:rsid w:val="00ED3EE6"/>
    <w:rsid w:val="00EE450C"/>
    <w:rsid w:val="00F06C0C"/>
    <w:rsid w:val="00F13113"/>
    <w:rsid w:val="00F6547F"/>
    <w:rsid w:val="00F75B08"/>
    <w:rsid w:val="00FA19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906</TotalTime>
  <Pages>8</Pages>
  <Words>2111</Words>
  <Characters>12033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50</cp:revision>
  <dcterms:created xsi:type="dcterms:W3CDTF">2025-05-19T03:17:00Z</dcterms:created>
  <dcterms:modified xsi:type="dcterms:W3CDTF">2025-08-12T19:29:00Z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id="IJp9HFxe"/&gt;&lt;style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