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59263D2E" w14:textId="722902DA" w:rsidR="00215662" w:rsidRDefault="008310CB" w:rsidP="00443445">
      <w:pPr>
        <w:spacing w:line="480" w:lineRule="auto"/>
        <w:ind w:firstLine="720"/>
        <w:rPr>
          <w:rFonts w:ascii="Garamond" w:hAnsi="Garamond"/>
          <w:sz w:val="22"/>
          <w:szCs w:val="22"/>
        </w:rPr>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the uptake of these models</w:t>
      </w:r>
      <w:r w:rsidR="008C5595">
        <w:rPr>
          <w:rFonts w:ascii="Garamond" w:hAnsi="Garamond"/>
          <w:sz w:val="22"/>
          <w:szCs w:val="22"/>
        </w:rPr>
        <w:t xml:space="preserve"> has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t>
      </w:r>
      <w:r w:rsidR="00965651">
        <w:rPr>
          <w:rFonts w:ascii="Garamond" w:hAnsi="Garamond"/>
          <w:sz w:val="22"/>
          <w:szCs w:val="22"/>
        </w:rPr>
        <w:t xml:space="preserve">As such, the </w:t>
      </w:r>
      <w:r w:rsidR="00215662">
        <w:rPr>
          <w:rFonts w:ascii="Garamond" w:hAnsi="Garamond"/>
          <w:sz w:val="22"/>
          <w:szCs w:val="22"/>
        </w:rPr>
        <w:t xml:space="preserve">continued integration of machine learning tools into fisheries science methods has allowed researchers with new opportunities to address pressing research questions. </w:t>
      </w:r>
    </w:p>
    <w:p w14:paraId="0EB693CE" w14:textId="1806E2D6" w:rsidR="009A29F5" w:rsidRDefault="00215662" w:rsidP="00894C0A">
      <w:pPr>
        <w:spacing w:line="480" w:lineRule="auto"/>
        <w:ind w:firstLine="720"/>
        <w:rPr>
          <w:rFonts w:ascii="Garamond" w:hAnsi="Garamond"/>
          <w:sz w:val="22"/>
          <w:szCs w:val="22"/>
        </w:rPr>
      </w:pPr>
      <w:r>
        <w:rPr>
          <w:rFonts w:ascii="Garamond" w:hAnsi="Garamond"/>
          <w:sz w:val="22"/>
          <w:szCs w:val="22"/>
        </w:rPr>
        <w:t xml:space="preserve">One pressing issue in fisheries research is the recent collapse of pacific salmon stocks in </w:t>
      </w:r>
      <w:r w:rsidR="00443445" w:rsidRPr="00EC7467">
        <w:rPr>
          <w:rFonts w:ascii="Garamond" w:hAnsi="Garamond"/>
          <w:sz w:val="22"/>
          <w:szCs w:val="22"/>
        </w:rPr>
        <w:t>Western Alaska watersheds</w:t>
      </w:r>
      <w:r>
        <w:rPr>
          <w:rFonts w:ascii="Garamond" w:hAnsi="Garamond"/>
          <w:sz w:val="22"/>
          <w:szCs w:val="22"/>
        </w:rPr>
        <w:t xml:space="preserve">. In the regions three major watersheds (The Yukon, Kuskokwim, and </w:t>
      </w:r>
      <w:proofErr w:type="spellStart"/>
      <w:r>
        <w:rPr>
          <w:rFonts w:ascii="Garamond" w:hAnsi="Garamond"/>
          <w:sz w:val="22"/>
          <w:szCs w:val="22"/>
        </w:rPr>
        <w:t>Nushagak</w:t>
      </w:r>
      <w:proofErr w:type="spellEnd"/>
      <w:r>
        <w:rPr>
          <w:rFonts w:ascii="Garamond" w:hAnsi="Garamond"/>
          <w:sz w:val="22"/>
          <w:szCs w:val="22"/>
        </w:rPr>
        <w:t xml:space="preserve"> River-Basins), salmon are a critical </w:t>
      </w:r>
      <w:r w:rsidR="00965651" w:rsidRPr="00EC7467">
        <w:rPr>
          <w:rFonts w:ascii="Garamond" w:hAnsi="Garamond"/>
          <w:sz w:val="22"/>
          <w:szCs w:val="22"/>
        </w:rPr>
        <w:t>source of subsistence harvest and cultural importance for dozens of indigenous communities</w:t>
      </w:r>
      <w:r>
        <w:rPr>
          <w:rFonts w:ascii="Garamond" w:hAnsi="Garamond"/>
          <w:sz w:val="22"/>
          <w:szCs w:val="22"/>
        </w:rPr>
        <w:t xml:space="preserve"> as well as an important economic resource for the region. Recent declines have precipitated in a region-wide crisis characterized by limitations on both commercial and subsistence harvest, increased food insecurity, and a loss of an important cultural resource. As a result, there is an urgent need explore hypotheses related to the stock collapse in freshwater and marine ecosystems as well as to assess the spatial distribution of impacts across the region. Marine mortality has been suggested as a potential contributing factor to stock decline through mechanisms such as shifting food-web dynamics, thermal stress, density-dependent processes, or bycatch in federal trawl fisheries. Full assessing these hypotheses, however, is limited by an inability to understand the provenance of fish caught in the marine environment</w:t>
      </w:r>
      <w:r w:rsidR="009A29F5">
        <w:rPr>
          <w:rFonts w:ascii="Garamond" w:hAnsi="Garamond"/>
          <w:sz w:val="22"/>
          <w:szCs w:val="22"/>
        </w:rPr>
        <w:t>. Methods such as genetic stock identification (GSI) offer provenance estimates at relatively coarse spatial scales,</w:t>
      </w:r>
      <w:r w:rsidR="00EC7467" w:rsidRPr="00EC7467">
        <w:rPr>
          <w:rFonts w:ascii="Garamond" w:hAnsi="Garamond"/>
          <w:sz w:val="22"/>
          <w:szCs w:val="22"/>
        </w:rPr>
        <w:t xml:space="preserve"> (i.e., coastal western Alaska)</w:t>
      </w:r>
      <w:r w:rsidR="009A29F5">
        <w:rPr>
          <w:rFonts w:ascii="Garamond" w:hAnsi="Garamond"/>
          <w:sz w:val="22"/>
          <w:szCs w:val="22"/>
        </w:rPr>
        <w:t xml:space="preserve">, </w:t>
      </w:r>
      <w:r w:rsidR="00EC7467" w:rsidRPr="00EC7467">
        <w:rPr>
          <w:rFonts w:ascii="Garamond" w:hAnsi="Garamond"/>
          <w:sz w:val="22"/>
          <w:szCs w:val="22"/>
        </w:rPr>
        <w:t xml:space="preserve">but cannot </w:t>
      </w:r>
      <w:r w:rsidR="003A7A96" w:rsidRPr="00EC7467">
        <w:rPr>
          <w:rFonts w:ascii="Garamond" w:hAnsi="Garamond"/>
          <w:sz w:val="22"/>
          <w:szCs w:val="22"/>
        </w:rPr>
        <w:t>reliably</w:t>
      </w:r>
      <w:r w:rsidR="00EC7467" w:rsidRPr="00EC7467">
        <w:rPr>
          <w:rFonts w:ascii="Garamond" w:hAnsi="Garamond"/>
          <w:sz w:val="22"/>
          <w:szCs w:val="22"/>
        </w:rPr>
        <w:t xml:space="preserve"> </w:t>
      </w:r>
      <w:r w:rsidR="009A29F5">
        <w:rPr>
          <w:rFonts w:ascii="Garamond" w:hAnsi="Garamond"/>
          <w:sz w:val="22"/>
          <w:szCs w:val="22"/>
        </w:rPr>
        <w:t xml:space="preserve">distinguish between rivers within current genetic baselines for many individuals. </w:t>
      </w:r>
    </w:p>
    <w:p w14:paraId="13CBAE02" w14:textId="27D4567E" w:rsidR="001D6A79" w:rsidRDefault="003A7A96" w:rsidP="00894C0A">
      <w:pPr>
        <w:spacing w:line="480" w:lineRule="auto"/>
        <w:ind w:firstLine="720"/>
        <w:rPr>
          <w:rFonts w:ascii="Garamond" w:hAnsi="Garamond"/>
          <w:sz w:val="22"/>
          <w:szCs w:val="22"/>
        </w:rPr>
      </w:pPr>
      <w:r w:rsidRPr="00DA7891">
        <w:rPr>
          <w:rFonts w:ascii="Garamond" w:hAnsi="Garamond"/>
          <w:sz w:val="22"/>
          <w:szCs w:val="22"/>
        </w:rPr>
        <w:lastRenderedPageBreak/>
        <w:t xml:space="preserve">Isotope-based methods for estimating provenance from </w:t>
      </w:r>
      <w:r w:rsidR="009A29F5">
        <w:rPr>
          <w:rFonts w:ascii="Garamond" w:hAnsi="Garamond"/>
          <w:sz w:val="22"/>
          <w:szCs w:val="22"/>
        </w:rPr>
        <w:t xml:space="preserve">ear stones found in fishes, or otoliths, </w:t>
      </w:r>
      <w:r w:rsidRPr="00DA7891">
        <w:rPr>
          <w:rFonts w:ascii="Garamond" w:hAnsi="Garamond"/>
          <w:sz w:val="22"/>
          <w:szCs w:val="22"/>
        </w:rPr>
        <w:t>have shown promi</w:t>
      </w:r>
      <w:r w:rsidR="009A29F5">
        <w:rPr>
          <w:rFonts w:ascii="Garamond" w:hAnsi="Garamond"/>
          <w:sz w:val="22"/>
          <w:szCs w:val="22"/>
        </w:rPr>
        <w:t xml:space="preserve">se as an alternative method to estimate </w:t>
      </w:r>
      <w:r w:rsidRPr="00DA7891">
        <w:rPr>
          <w:rFonts w:ascii="Garamond" w:hAnsi="Garamond"/>
          <w:sz w:val="22"/>
          <w:szCs w:val="22"/>
        </w:rPr>
        <w:t xml:space="preserve">provenance at </w:t>
      </w:r>
      <w:r w:rsidR="009A29F5">
        <w:rPr>
          <w:rFonts w:ascii="Garamond" w:hAnsi="Garamond"/>
          <w:sz w:val="22"/>
          <w:szCs w:val="22"/>
        </w:rPr>
        <w:t>more refined spatial scale than genetics in some cases</w:t>
      </w:r>
      <w:r w:rsidRPr="00DA7891">
        <w:rPr>
          <w:rFonts w:ascii="Garamond" w:hAnsi="Garamond"/>
          <w:sz w:val="22"/>
          <w:szCs w:val="22"/>
        </w:rPr>
        <w:t xml:space="preserve">. </w:t>
      </w:r>
      <w:r w:rsidR="009A29F5">
        <w:rPr>
          <w:rFonts w:ascii="Garamond" w:hAnsi="Garamond"/>
          <w:sz w:val="22"/>
          <w:szCs w:val="22"/>
        </w:rPr>
        <w:t xml:space="preserve">The relative ratio of Strontium 87/86 is an isotopic tracer that is heterogeneously distributed in geologically diverse landscapes, faithfully incorporated into the otolith, and has been shown to be temporally stable in Alaskan watersheds. As a result, the value of Sr8786 associated with a discrete </w:t>
      </w:r>
      <w:proofErr w:type="gramStart"/>
      <w:r w:rsidR="009A29F5">
        <w:rPr>
          <w:rFonts w:ascii="Garamond" w:hAnsi="Garamond"/>
          <w:sz w:val="22"/>
          <w:szCs w:val="22"/>
        </w:rPr>
        <w:t>time period</w:t>
      </w:r>
      <w:proofErr w:type="gramEnd"/>
      <w:r w:rsidR="009A29F5">
        <w:rPr>
          <w:rFonts w:ascii="Garamond" w:hAnsi="Garamond"/>
          <w:sz w:val="22"/>
          <w:szCs w:val="22"/>
        </w:rPr>
        <w:t xml:space="preserve"> of an individual’s life (i.e. freshwater natal rearing) has been used to estimate provenance by relating it to </w:t>
      </w:r>
      <w:r w:rsidR="00894C0A">
        <w:rPr>
          <w:rFonts w:ascii="Garamond" w:hAnsi="Garamond"/>
          <w:sz w:val="22"/>
          <w:szCs w:val="22"/>
        </w:rPr>
        <w:t xml:space="preserve">values </w:t>
      </w:r>
      <w:r w:rsidR="009A29F5">
        <w:rPr>
          <w:rFonts w:ascii="Garamond" w:hAnsi="Garamond"/>
          <w:sz w:val="22"/>
          <w:szCs w:val="22"/>
        </w:rPr>
        <w:t xml:space="preserve">measured or modeled across the landscape. </w:t>
      </w:r>
      <w:r w:rsidR="00894C0A">
        <w:rPr>
          <w:rFonts w:ascii="Garamond" w:hAnsi="Garamond"/>
          <w:sz w:val="22"/>
          <w:szCs w:val="22"/>
        </w:rPr>
        <w:t xml:space="preserve">Despite its precision, </w:t>
      </w:r>
      <w:r w:rsidRPr="00DA7891">
        <w:rPr>
          <w:rFonts w:ascii="Garamond" w:hAnsi="Garamond"/>
          <w:sz w:val="22"/>
          <w:szCs w:val="22"/>
        </w:rPr>
        <w:t xml:space="preserve">this method is limited by the </w:t>
      </w:r>
      <w:r w:rsidR="00894C0A">
        <w:rPr>
          <w:rFonts w:ascii="Garamond" w:hAnsi="Garamond"/>
          <w:sz w:val="22"/>
          <w:szCs w:val="22"/>
        </w:rPr>
        <w:t xml:space="preserve">level of </w:t>
      </w:r>
      <w:r w:rsidRPr="00DA7891">
        <w:rPr>
          <w:rFonts w:ascii="Garamond" w:hAnsi="Garamond"/>
          <w:sz w:val="22"/>
          <w:szCs w:val="22"/>
        </w:rPr>
        <w:t>isotopic heterogeneity</w:t>
      </w:r>
      <w:r w:rsidR="00894C0A">
        <w:rPr>
          <w:rFonts w:ascii="Garamond" w:hAnsi="Garamond"/>
          <w:sz w:val="22"/>
          <w:szCs w:val="22"/>
        </w:rPr>
        <w:t xml:space="preserve"> relative to the spatial scale of potential habitat</w:t>
      </w:r>
      <w:r w:rsidRPr="00DA7891">
        <w:rPr>
          <w:rFonts w:ascii="Garamond" w:hAnsi="Garamond"/>
          <w:sz w:val="22"/>
          <w:szCs w:val="22"/>
        </w:rPr>
        <w:t xml:space="preserve">. </w:t>
      </w:r>
      <w:r w:rsidR="00894C0A">
        <w:rPr>
          <w:rFonts w:ascii="Garamond" w:hAnsi="Garamond"/>
          <w:sz w:val="22"/>
          <w:szCs w:val="22"/>
        </w:rPr>
        <w:t xml:space="preserve">In Western Alaska, each watershed contains </w:t>
      </w:r>
      <w:r w:rsidRPr="00DA7891">
        <w:rPr>
          <w:rFonts w:ascii="Garamond" w:hAnsi="Garamond"/>
          <w:sz w:val="22"/>
          <w:szCs w:val="22"/>
        </w:rPr>
        <w:t xml:space="preserve">sufficient isotopic heterogeneity to </w:t>
      </w:r>
      <w:r w:rsidR="00894C0A">
        <w:rPr>
          <w:rFonts w:ascii="Garamond" w:hAnsi="Garamond"/>
          <w:sz w:val="22"/>
          <w:szCs w:val="22"/>
        </w:rPr>
        <w:t>estimate</w:t>
      </w:r>
      <w:r w:rsidRPr="00DA7891">
        <w:rPr>
          <w:rFonts w:ascii="Garamond" w:hAnsi="Garamond"/>
          <w:sz w:val="22"/>
          <w:szCs w:val="22"/>
        </w:rPr>
        <w:t xml:space="preserve"> provenance with reasonable uncertainty. </w:t>
      </w:r>
      <w:r w:rsidR="00894C0A">
        <w:rPr>
          <w:rFonts w:ascii="Garamond" w:hAnsi="Garamond"/>
          <w:sz w:val="22"/>
          <w:szCs w:val="22"/>
        </w:rPr>
        <w:t xml:space="preserve">However, at </w:t>
      </w:r>
      <w:r w:rsidRPr="00DA7891">
        <w:rPr>
          <w:rFonts w:ascii="Garamond" w:hAnsi="Garamond"/>
          <w:sz w:val="22"/>
          <w:szCs w:val="22"/>
        </w:rPr>
        <w:t>the regional scale</w:t>
      </w:r>
      <w:r w:rsidR="00894C0A">
        <w:rPr>
          <w:rFonts w:ascii="Garamond" w:hAnsi="Garamond"/>
          <w:sz w:val="22"/>
          <w:szCs w:val="22"/>
        </w:rPr>
        <w:t xml:space="preserve"> </w:t>
      </w:r>
      <w:r w:rsidRPr="00DA7891">
        <w:rPr>
          <w:rFonts w:ascii="Garamond" w:hAnsi="Garamond"/>
          <w:sz w:val="22"/>
          <w:szCs w:val="22"/>
        </w:rPr>
        <w:t>which incorporates all three watersheds</w:t>
      </w:r>
      <w:r w:rsidR="00894C0A">
        <w:rPr>
          <w:rFonts w:ascii="Garamond" w:hAnsi="Garamond"/>
          <w:sz w:val="22"/>
          <w:szCs w:val="22"/>
        </w:rPr>
        <w:t xml:space="preserve"> there is significant redundancy in isotope ratios across all three major watersheds, leading to high levels of uncertainty and an inability to estimate provenance using natal Sr8786 values from the otolith. </w:t>
      </w:r>
    </w:p>
    <w:p w14:paraId="6B62FC2C" w14:textId="10E79B5B" w:rsidR="00B2797F" w:rsidRDefault="009B4729" w:rsidP="00B2797F">
      <w:pPr>
        <w:spacing w:line="480" w:lineRule="auto"/>
        <w:ind w:firstLine="720"/>
        <w:rPr>
          <w:rFonts w:ascii="Garamond" w:hAnsi="Garamond"/>
          <w:sz w:val="22"/>
          <w:szCs w:val="22"/>
        </w:rPr>
      </w:pPr>
      <w:r w:rsidRPr="009B4729">
        <w:rPr>
          <w:rFonts w:ascii="Garamond" w:hAnsi="Garamond"/>
          <w:sz w:val="22"/>
          <w:szCs w:val="22"/>
        </w:rPr>
        <w:t xml:space="preserve">Otolith growth </w:t>
      </w:r>
      <w:r w:rsidR="00894C0A">
        <w:rPr>
          <w:rFonts w:ascii="Garamond" w:hAnsi="Garamond"/>
          <w:sz w:val="22"/>
          <w:szCs w:val="22"/>
        </w:rPr>
        <w:t>and isotopic incorporation is</w:t>
      </w:r>
      <w:r w:rsidRPr="009B4729">
        <w:rPr>
          <w:rFonts w:ascii="Garamond" w:hAnsi="Garamond"/>
          <w:sz w:val="22"/>
          <w:szCs w:val="22"/>
        </w:rPr>
        <w:t xml:space="preserve"> continuous over the lifetime of the individual</w:t>
      </w:r>
      <w:r w:rsidR="00894C0A">
        <w:rPr>
          <w:rFonts w:ascii="Garamond" w:hAnsi="Garamond"/>
          <w:sz w:val="22"/>
          <w:szCs w:val="22"/>
        </w:rPr>
        <w:t xml:space="preserve">. </w:t>
      </w:r>
      <w:r w:rsidRPr="009B4729">
        <w:rPr>
          <w:rFonts w:ascii="Garamond" w:hAnsi="Garamond"/>
          <w:sz w:val="22"/>
          <w:szCs w:val="22"/>
        </w:rPr>
        <w:t xml:space="preserve">As a result, measured </w:t>
      </w:r>
      <w:r w:rsidRPr="009B4729">
        <w:rPr>
          <w:rFonts w:ascii="Cambria Math" w:hAnsi="Cambria Math" w:cs="Cambria Math"/>
          <w:sz w:val="22"/>
          <w:szCs w:val="22"/>
        </w:rPr>
        <w:t>⁸⁷</w:t>
      </w:r>
      <w:r w:rsidRPr="009B4729">
        <w:rPr>
          <w:rFonts w:ascii="Garamond" w:hAnsi="Garamond"/>
          <w:sz w:val="22"/>
          <w:szCs w:val="22"/>
        </w:rPr>
        <w:t>Sr/</w:t>
      </w:r>
      <w:r w:rsidRPr="009B4729">
        <w:rPr>
          <w:rFonts w:ascii="Cambria Math" w:hAnsi="Cambria Math" w:cs="Cambria Math"/>
          <w:sz w:val="22"/>
          <w:szCs w:val="22"/>
        </w:rPr>
        <w:t>⁸⁶</w:t>
      </w:r>
      <w:r w:rsidRPr="009B4729">
        <w:rPr>
          <w:rFonts w:ascii="Garamond" w:hAnsi="Garamond"/>
          <w:sz w:val="22"/>
          <w:szCs w:val="22"/>
        </w:rPr>
        <w:t xml:space="preserve">Sr along the growth axis of the otolith represent an integrated time series from early development until capture. Contained within these data is information on sequential habitat use, relative growth among habitats, and even the migration history of the mother. </w:t>
      </w:r>
      <w:r w:rsidR="00894C0A">
        <w:rPr>
          <w:rFonts w:ascii="Garamond" w:hAnsi="Garamond"/>
          <w:sz w:val="22"/>
          <w:szCs w:val="22"/>
        </w:rPr>
        <w:t xml:space="preserve">In some cases, these sequential habitats can be used to reconstruct full life history characteristics. However, </w:t>
      </w:r>
      <w:r w:rsidRPr="009B4729">
        <w:rPr>
          <w:rFonts w:ascii="Garamond" w:hAnsi="Garamond"/>
          <w:sz w:val="22"/>
          <w:szCs w:val="22"/>
        </w:rPr>
        <w:t xml:space="preserve">when </w:t>
      </w:r>
      <w:r w:rsidR="00894C0A">
        <w:rPr>
          <w:rFonts w:ascii="Garamond" w:hAnsi="Garamond"/>
          <w:sz w:val="22"/>
          <w:szCs w:val="22"/>
        </w:rPr>
        <w:t xml:space="preserve">moving </w:t>
      </w:r>
      <w:r w:rsidRPr="009B4729">
        <w:rPr>
          <w:rFonts w:ascii="Garamond" w:hAnsi="Garamond"/>
          <w:sz w:val="22"/>
          <w:szCs w:val="22"/>
        </w:rPr>
        <w:t>rapidly through several environments, as is the case for salmon out-migrati</w:t>
      </w:r>
      <w:r w:rsidR="00894C0A">
        <w:rPr>
          <w:rFonts w:ascii="Garamond" w:hAnsi="Garamond"/>
          <w:sz w:val="22"/>
          <w:szCs w:val="22"/>
        </w:rPr>
        <w:t xml:space="preserve">on, </w:t>
      </w:r>
      <w:r w:rsidRPr="009B4729">
        <w:rPr>
          <w:rFonts w:ascii="Garamond" w:hAnsi="Garamond"/>
          <w:sz w:val="22"/>
          <w:szCs w:val="22"/>
        </w:rPr>
        <w:t xml:space="preserve">otolith isotope ratios may not sufficiently equilibrate to </w:t>
      </w:r>
      <w:r w:rsidR="00894C0A">
        <w:rPr>
          <w:rFonts w:ascii="Garamond" w:hAnsi="Garamond"/>
          <w:sz w:val="22"/>
          <w:szCs w:val="22"/>
        </w:rPr>
        <w:t xml:space="preserve">reflect </w:t>
      </w:r>
      <w:r w:rsidRPr="009B4729">
        <w:rPr>
          <w:rFonts w:ascii="Garamond" w:hAnsi="Garamond"/>
          <w:sz w:val="22"/>
          <w:szCs w:val="22"/>
        </w:rPr>
        <w:t xml:space="preserve">the water values of each habitat. </w:t>
      </w:r>
      <w:r w:rsidR="00B2797F">
        <w:rPr>
          <w:rFonts w:ascii="Garamond" w:hAnsi="Garamond"/>
          <w:sz w:val="22"/>
          <w:szCs w:val="22"/>
        </w:rPr>
        <w:t>The result are patterns in the otolith isotope data which may not be interpretable by directly relating these data to the landscape but may contain stock or watershed specific life history characteristics.</w:t>
      </w:r>
      <w:r w:rsidR="0038560E">
        <w:rPr>
          <w:rFonts w:ascii="Garamond" w:hAnsi="Garamond"/>
          <w:sz w:val="22"/>
          <w:szCs w:val="22"/>
        </w:rPr>
        <w:t xml:space="preserve"> However, the subtlety of these patterns and number of potential combinations make manual interpretation logistically </w:t>
      </w:r>
      <w:r w:rsidR="0078300E">
        <w:rPr>
          <w:rFonts w:ascii="Garamond" w:hAnsi="Garamond"/>
          <w:sz w:val="22"/>
          <w:szCs w:val="22"/>
        </w:rPr>
        <w:t>unfeasible</w:t>
      </w:r>
      <w:r w:rsidR="0038560E">
        <w:rPr>
          <w:rFonts w:ascii="Garamond" w:hAnsi="Garamond"/>
          <w:sz w:val="22"/>
          <w:szCs w:val="22"/>
        </w:rPr>
        <w:t xml:space="preserve">. </w:t>
      </w:r>
    </w:p>
    <w:p w14:paraId="5B4EB57C" w14:textId="0AE9AA20" w:rsidR="00E50AAB" w:rsidRPr="00E50AAB" w:rsidRDefault="0078300E" w:rsidP="0078300E">
      <w:pPr>
        <w:spacing w:line="480" w:lineRule="auto"/>
        <w:ind w:firstLine="720"/>
        <w:rPr>
          <w:rFonts w:ascii="Garamond" w:hAnsi="Garamond"/>
          <w:sz w:val="22"/>
          <w:szCs w:val="22"/>
        </w:rPr>
      </w:pPr>
      <w:r>
        <w:rPr>
          <w:rFonts w:ascii="Garamond" w:hAnsi="Garamond"/>
          <w:sz w:val="22"/>
          <w:szCs w:val="22"/>
        </w:rPr>
        <w:t xml:space="preserve">Machine learning tools have only recently been recognized for their potential applications to otolith chemical applications and have shown promising performance relative to traditional techniques. </w:t>
      </w:r>
      <w:r w:rsidR="00E50AAB" w:rsidRPr="00E50AAB">
        <w:rPr>
          <w:rFonts w:ascii="Garamond" w:hAnsi="Garamond"/>
          <w:sz w:val="22"/>
          <w:szCs w:val="22"/>
        </w:rPr>
        <w:t xml:space="preserve">Concurrently, </w:t>
      </w:r>
      <w:r>
        <w:rPr>
          <w:rFonts w:ascii="Garamond" w:hAnsi="Garamond"/>
          <w:sz w:val="22"/>
          <w:szCs w:val="22"/>
        </w:rPr>
        <w:t xml:space="preserve">there is </w:t>
      </w:r>
      <w:r w:rsidR="00E50AAB" w:rsidRPr="00E50AAB">
        <w:rPr>
          <w:rFonts w:ascii="Garamond" w:hAnsi="Garamond"/>
          <w:sz w:val="22"/>
          <w:szCs w:val="22"/>
        </w:rPr>
        <w:t xml:space="preserve">increasing interested in </w:t>
      </w:r>
      <w:r>
        <w:rPr>
          <w:rFonts w:ascii="Garamond" w:hAnsi="Garamond"/>
          <w:sz w:val="22"/>
          <w:szCs w:val="22"/>
        </w:rPr>
        <w:t xml:space="preserve">harnessing the full potential of otolith timeseries data from </w:t>
      </w:r>
      <w:r>
        <w:rPr>
          <w:rFonts w:ascii="Garamond" w:hAnsi="Garamond"/>
          <w:sz w:val="22"/>
          <w:szCs w:val="22"/>
        </w:rPr>
        <w:lastRenderedPageBreak/>
        <w:t xml:space="preserve">Laser Ablation Mass Spectrometry (LA-MS), which has shown promise for uncovering life history variations otherwise obscured from discrete measurements. Applying machine learning tools directly to otolith laser ablation (LA) timeseries data provides an opportunity to uncover subtle patterns in the otherwise noisy datasets that may help shed light on important life history characteristics. Here, we apply machine learning classification algorithms to otolith LA timeseries data from Chinook salmon with known watersheds of origin in Western Alaska. In doing so we will 1) test the potential of using machine learning tools to determine stock of origin </w:t>
      </w:r>
      <w:r w:rsidR="00E50AAB" w:rsidRPr="00E50AAB">
        <w:rPr>
          <w:rFonts w:ascii="Garamond" w:hAnsi="Garamond"/>
          <w:sz w:val="22"/>
          <w:szCs w:val="22"/>
        </w:rPr>
        <w:t xml:space="preserve">2) develop a classification model to </w:t>
      </w:r>
      <w:r>
        <w:rPr>
          <w:rFonts w:ascii="Garamond" w:hAnsi="Garamond"/>
          <w:sz w:val="22"/>
          <w:szCs w:val="22"/>
        </w:rPr>
        <w:t xml:space="preserve">reliably </w:t>
      </w:r>
      <w:r w:rsidR="00E50AAB" w:rsidRPr="00E50AAB">
        <w:rPr>
          <w:rFonts w:ascii="Garamond" w:hAnsi="Garamond"/>
          <w:sz w:val="22"/>
          <w:szCs w:val="22"/>
        </w:rPr>
        <w:t xml:space="preserve">estimate river of origin for marine-caught Chinook salmon </w:t>
      </w:r>
      <w:r>
        <w:rPr>
          <w:rFonts w:ascii="Garamond" w:hAnsi="Garamond"/>
          <w:sz w:val="22"/>
          <w:szCs w:val="22"/>
        </w:rPr>
        <w:t xml:space="preserve">in </w:t>
      </w:r>
      <w:r w:rsidR="00E50AAB" w:rsidRPr="00E50AAB">
        <w:rPr>
          <w:rFonts w:ascii="Garamond" w:hAnsi="Garamond"/>
          <w:sz w:val="22"/>
          <w:szCs w:val="22"/>
        </w:rPr>
        <w:t>western Alaska</w:t>
      </w:r>
      <w:r>
        <w:rPr>
          <w:rFonts w:ascii="Garamond" w:hAnsi="Garamond"/>
          <w:sz w:val="22"/>
          <w:szCs w:val="22"/>
        </w:rPr>
        <w:t xml:space="preserve">. </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BF9DAE0" w:rsidR="0075722E" w:rsidRDefault="0075722E" w:rsidP="0075722E">
      <w:pPr>
        <w:spacing w:line="480" w:lineRule="auto"/>
        <w:ind w:firstLine="720"/>
        <w:rPr>
          <w:rFonts w:ascii="Garamond" w:hAnsi="Garamond"/>
          <w:sz w:val="22"/>
          <w:szCs w:val="22"/>
        </w:rPr>
      </w:pPr>
      <w:r w:rsidRPr="0075722E">
        <w:rPr>
          <w:rFonts w:ascii="Garamond" w:hAnsi="Garamond"/>
          <w:sz w:val="22"/>
          <w:szCs w:val="22"/>
        </w:rPr>
        <w:t xml:space="preserve">Chinook salmon otoliths were collected from the downstream terminus of the Yukon, Kuskokwim, and </w:t>
      </w:r>
      <w:proofErr w:type="spellStart"/>
      <w:r w:rsidRPr="0075722E">
        <w:rPr>
          <w:rFonts w:ascii="Garamond" w:hAnsi="Garamond"/>
          <w:sz w:val="22"/>
          <w:szCs w:val="22"/>
        </w:rPr>
        <w:t>Nushagak</w:t>
      </w:r>
      <w:proofErr w:type="spellEnd"/>
      <w:r w:rsidRPr="0075722E">
        <w:rPr>
          <w:rFonts w:ascii="Garamond" w:hAnsi="Garamond"/>
          <w:sz w:val="22"/>
          <w:szCs w:val="22"/>
        </w:rPr>
        <w:t xml:space="preserve"> river basins as follows: </w:t>
      </w:r>
      <w:proofErr w:type="spellStart"/>
      <w:r w:rsidRPr="0075722E">
        <w:rPr>
          <w:rFonts w:ascii="Garamond" w:hAnsi="Garamond"/>
          <w:sz w:val="22"/>
          <w:szCs w:val="22"/>
        </w:rPr>
        <w:t>Nushagak</w:t>
      </w:r>
      <w:proofErr w:type="spellEnd"/>
      <w:r w:rsidRPr="0075722E">
        <w:rPr>
          <w:rFonts w:ascii="Garamond" w:hAnsi="Garamond"/>
          <w:sz w:val="22"/>
          <w:szCs w:val="22"/>
        </w:rPr>
        <w:t xml:space="preserve"> (2011, 2014, 2015), Kuskokwim (2017–2022), and Yukon (2015, 2016, 2019–2021). Fish were sampled through collaborative efforts with ADFG at the Lower Yukon Test Fishery, ONC at the Bethel Test Fishery, and </w:t>
      </w:r>
      <w:r w:rsidRPr="0075722E">
        <w:rPr>
          <w:rStyle w:val="Emphasis"/>
          <w:rFonts w:ascii="Garamond" w:hAnsi="Garamond"/>
          <w:sz w:val="22"/>
          <w:szCs w:val="22"/>
        </w:rPr>
        <w:t>[</w:t>
      </w:r>
      <w:proofErr w:type="spellStart"/>
      <w:r w:rsidRPr="0075722E">
        <w:rPr>
          <w:rStyle w:val="Emphasis"/>
          <w:rFonts w:ascii="Garamond" w:hAnsi="Garamond"/>
          <w:sz w:val="22"/>
          <w:szCs w:val="22"/>
        </w:rPr>
        <w:t>Nushagak</w:t>
      </w:r>
      <w:proofErr w:type="spellEnd"/>
      <w:r w:rsidRPr="0075722E">
        <w:rPr>
          <w:rStyle w:val="Emphasis"/>
          <w:rFonts w:ascii="Garamond" w:hAnsi="Garamond"/>
          <w:sz w:val="22"/>
          <w:szCs w:val="22"/>
        </w:rPr>
        <w:t>]</w:t>
      </w:r>
      <w:r w:rsidRPr="0075722E">
        <w:rPr>
          <w:rFonts w:ascii="Garamond" w:hAnsi="Garamond"/>
          <w:sz w:val="22"/>
          <w:szCs w:val="22"/>
        </w:rPr>
        <w:t xml:space="preserve">. Approximately 500 otoliths were collected each year, and from these, ~250 otoliths from each year were selected for further analysis. Selected samples were then cut along the transverse plane to reveal the core using a </w:t>
      </w:r>
      <w:proofErr w:type="gramStart"/>
      <w:r w:rsidRPr="0075722E">
        <w:rPr>
          <w:rFonts w:ascii="Garamond" w:hAnsi="Garamond"/>
          <w:sz w:val="22"/>
          <w:szCs w:val="22"/>
        </w:rPr>
        <w:t>low-speed</w:t>
      </w:r>
      <w:proofErr w:type="gramEnd"/>
      <w:r w:rsidRPr="0075722E">
        <w:rPr>
          <w:rFonts w:ascii="Garamond" w:hAnsi="Garamond"/>
          <w:sz w:val="22"/>
          <w:szCs w:val="22"/>
        </w:rPr>
        <w:t xml:space="preserve"> </w:t>
      </w:r>
      <w:proofErr w:type="spellStart"/>
      <w:r w:rsidRPr="0075722E">
        <w:rPr>
          <w:rFonts w:ascii="Garamond" w:hAnsi="Garamond"/>
          <w:sz w:val="22"/>
          <w:szCs w:val="22"/>
        </w:rPr>
        <w:t>isomet</w:t>
      </w:r>
      <w:proofErr w:type="spellEnd"/>
      <w:r w:rsidRPr="0075722E">
        <w:rPr>
          <w:rFonts w:ascii="Garamond" w:hAnsi="Garamond"/>
          <w:sz w:val="22"/>
          <w:szCs w:val="22"/>
        </w:rPr>
        <w:t xml:space="preserve"> saw, mounted on microscope slides, and polished to enhance clarity of the growth structure. Otoliths were analyzed using Laser Ablation Inductively Coupled Plasma Mass Spectrometry at the University of Utah Strontium Metals Lab, except for the 2021 Kuskokwim samples, which were processed at the Keck Lab at Oregon State University.</w:t>
      </w:r>
      <w:r>
        <w:rPr>
          <w:rFonts w:ascii="Garamond" w:hAnsi="Garamond"/>
          <w:sz w:val="22"/>
          <w:szCs w:val="22"/>
        </w:rPr>
        <w:t xml:space="preserve"> </w:t>
      </w:r>
      <w:r w:rsidRPr="0075722E">
        <w:rPr>
          <w:rFonts w:ascii="Garamond" w:hAnsi="Garamond"/>
          <w:sz w:val="22"/>
          <w:szCs w:val="22"/>
        </w:rPr>
        <w:t>Laser ablation lines were analyzed from the core to the _______ along the growth axis of the otolith until just after entry to the marine environment, which was identified by the dark annulus indicative of marine entry.</w:t>
      </w:r>
    </w:p>
    <w:p w14:paraId="7ECCC369" w14:textId="219D63E6"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5E59BF41" w14:textId="1E1AE258" w:rsidR="0075722E" w:rsidRDefault="005E7567" w:rsidP="00683419">
      <w:pPr>
        <w:spacing w:line="480" w:lineRule="auto"/>
        <w:ind w:firstLine="720"/>
        <w:rPr>
          <w:rFonts w:ascii="Garamond" w:hAnsi="Garamond"/>
          <w:sz w:val="22"/>
          <w:szCs w:val="22"/>
        </w:rPr>
      </w:pPr>
      <w:r w:rsidRPr="005E7567">
        <w:rPr>
          <w:rStyle w:val="Strong"/>
          <w:rFonts w:ascii="Garamond" w:hAnsi="Garamond"/>
          <w:b w:val="0"/>
          <w:bCs w:val="0"/>
          <w:sz w:val="22"/>
          <w:szCs w:val="22"/>
        </w:rPr>
        <w:t>Because data were collected and analyzed by several different people over the course of the dataset, there is</w:t>
      </w:r>
      <w:r w:rsidRPr="005E7567">
        <w:rPr>
          <w:rFonts w:ascii="Garamond" w:hAnsi="Garamond"/>
          <w:sz w:val="22"/>
          <w:szCs w:val="22"/>
        </w:rPr>
        <w:t xml:space="preserve"> significant variation in the length and location of ablation lines relative to the lifespan of the fish. To </w:t>
      </w:r>
      <w:r w:rsidRPr="005E7567">
        <w:rPr>
          <w:rFonts w:ascii="Garamond" w:hAnsi="Garamond"/>
          <w:sz w:val="22"/>
          <w:szCs w:val="22"/>
        </w:rPr>
        <w:lastRenderedPageBreak/>
        <w:t xml:space="preserve">standardize all data to the same life history period, time series were trimmed to between the location of the core and the onset of marine residence. These locations on the otolith time series were identified by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a signal closer to the marine value (0.7092) compared to the freshwater region. Similarly, marine entry was identified as the portion of the time series immediately following the characteristic increase in </w:t>
      </w:r>
      <w:r w:rsidRPr="005E7567">
        <w:rPr>
          <w:rFonts w:ascii="Cambria Math" w:hAnsi="Cambria Math" w:cs="Cambria Math"/>
          <w:sz w:val="22"/>
          <w:szCs w:val="22"/>
        </w:rPr>
        <w:t>⁸⁸</w:t>
      </w:r>
      <w:r w:rsidRPr="005E7567">
        <w:rPr>
          <w:rFonts w:ascii="Garamond" w:hAnsi="Garamond"/>
          <w:sz w:val="22"/>
          <w:szCs w:val="22"/>
        </w:rPr>
        <w:t xml:space="preserve">Sr indicative of marine entry, as well as a 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to the marine strontium value. For all otoliths, the selection of trimming locations was randomized and blinded to avoid confounding by expected patterns or repeated patterns within a single class. </w:t>
      </w:r>
      <w:r w:rsidR="00FA1987">
        <w:rPr>
          <w:rFonts w:ascii="Garamond" w:hAnsi="Garamond"/>
          <w:sz w:val="22"/>
          <w:szCs w:val="22"/>
        </w:rPr>
        <w:t>The location o</w:t>
      </w:r>
      <w:r w:rsidR="00D848A0">
        <w:rPr>
          <w:rFonts w:ascii="Garamond" w:hAnsi="Garamond"/>
          <w:sz w:val="22"/>
          <w:szCs w:val="22"/>
        </w:rPr>
        <w:t xml:space="preserve">f these trimming locations as well as the selected region of the natal origin signature were manually </w:t>
      </w:r>
      <w:proofErr w:type="spellStart"/>
      <w:r w:rsidR="00D848A0">
        <w:rPr>
          <w:rFonts w:ascii="Garamond" w:hAnsi="Garamond"/>
          <w:sz w:val="22"/>
          <w:szCs w:val="22"/>
        </w:rPr>
        <w:t>QCd</w:t>
      </w:r>
      <w:proofErr w:type="spellEnd"/>
      <w:r w:rsidR="00D848A0">
        <w:rPr>
          <w:rFonts w:ascii="Garamond" w:hAnsi="Garamond"/>
          <w:sz w:val="22"/>
          <w:szCs w:val="22"/>
        </w:rPr>
        <w:t xml:space="preserve"> for all individuals. Individuals with large errors from sample prep or laser ablation (i.e. large cracks</w:t>
      </w:r>
      <w:proofErr w:type="gramStart"/>
      <w:r w:rsidR="00D848A0">
        <w:rPr>
          <w:rFonts w:ascii="Garamond" w:hAnsi="Garamond"/>
          <w:sz w:val="22"/>
          <w:szCs w:val="22"/>
        </w:rPr>
        <w:t>) ,</w:t>
      </w:r>
      <w:proofErr w:type="gramEnd"/>
      <w:r w:rsidR="00D848A0">
        <w:rPr>
          <w:rFonts w:ascii="Garamond" w:hAnsi="Garamond"/>
          <w:sz w:val="22"/>
          <w:szCs w:val="22"/>
        </w:rPr>
        <w:t xml:space="preserve"> unclear marine entry, or no core signal were removed from the dataset. </w:t>
      </w:r>
    </w:p>
    <w:p w14:paraId="1468504D" w14:textId="7D4FE017" w:rsidR="00F6547F" w:rsidRDefault="00B32AF3" w:rsidP="00F6547F">
      <w:pPr>
        <w:spacing w:line="480" w:lineRule="auto"/>
        <w:ind w:firstLine="720"/>
        <w:rPr>
          <w:rFonts w:ascii="Garamond" w:hAnsi="Garamond"/>
          <w:sz w:val="22"/>
          <w:szCs w:val="22"/>
        </w:rPr>
      </w:pPr>
      <w:r w:rsidRPr="00F6547F">
        <w:rPr>
          <w:rFonts w:ascii="Garamond" w:hAnsi="Garamond"/>
          <w:sz w:val="22"/>
          <w:szCs w:val="22"/>
        </w:rPr>
        <w:t xml:space="preserve">Otolith data from LA-ICPMS analysis contains significant machine error, which can obscure subtle changes in </w:t>
      </w:r>
      <w:r w:rsidRPr="00F6547F">
        <w:rPr>
          <w:rFonts w:ascii="Cambria Math" w:hAnsi="Cambria Math" w:cs="Cambria Math"/>
          <w:sz w:val="22"/>
          <w:szCs w:val="22"/>
        </w:rPr>
        <w:t>⁸⁷</w:t>
      </w:r>
      <w:r w:rsidRPr="00F6547F">
        <w:rPr>
          <w:rFonts w:ascii="Garamond" w:hAnsi="Garamond"/>
          <w:sz w:val="22"/>
          <w:szCs w:val="22"/>
        </w:rPr>
        <w:t>Sr/</w:t>
      </w:r>
      <w:r w:rsidRPr="00F6547F">
        <w:rPr>
          <w:rFonts w:ascii="Cambria Math" w:hAnsi="Cambria Math" w:cs="Cambria Math"/>
          <w:sz w:val="22"/>
          <w:szCs w:val="22"/>
        </w:rPr>
        <w:t>⁸⁶</w:t>
      </w:r>
      <w:r w:rsidRPr="00F6547F">
        <w:rPr>
          <w:rFonts w:ascii="Garamond" w:hAnsi="Garamond"/>
          <w:sz w:val="22"/>
          <w:szCs w:val="22"/>
        </w:rPr>
        <w:t xml:space="preserve">Sr ratios that are critical for interpretation. To address this challenge and reveal underlying patterns, researchers commonly apply time series smoothing techniques to these datasets. We tested whether such smoothing could improve model performance by applying two commonly used approaches: moving average (MA) and a generalized additive model (GAM) timeseries smoothing. Moving average smoothing used a simple </w:t>
      </w:r>
      <w:proofErr w:type="gramStart"/>
      <w:r w:rsidRPr="00F6547F">
        <w:rPr>
          <w:rFonts w:ascii="Garamond" w:hAnsi="Garamond"/>
          <w:sz w:val="22"/>
          <w:szCs w:val="22"/>
        </w:rPr>
        <w:t>60 point</w:t>
      </w:r>
      <w:proofErr w:type="gramEnd"/>
      <w:r w:rsidRPr="00F6547F">
        <w:rPr>
          <w:rFonts w:ascii="Garamond" w:hAnsi="Garamond"/>
          <w:sz w:val="22"/>
          <w:szCs w:val="22"/>
        </w:rPr>
        <w:t xml:space="preserve"> window with center weighting. The GAM approach used fitted thin-plate regression and penalized iteratively re-weighted least squared (P-IRLS) to maximize goodness of fit. A GCV method was used to minimize over fitting (Wood, 2006). The maximum degrees of freedom (k) were scaled by the number of data points in each ablation line (n) by k = 10N </w:t>
      </w:r>
      <w:r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p>
    <w:p w14:paraId="5B2D3FFE" w14:textId="7C47BDBE" w:rsidR="00F6547F" w:rsidRDefault="00F6547F" w:rsidP="00F6547F">
      <w:pPr>
        <w:spacing w:line="480" w:lineRule="auto"/>
        <w:ind w:firstLine="720"/>
        <w:rPr>
          <w:rFonts w:ascii="Garamond" w:hAnsi="Garamond"/>
          <w:sz w:val="22"/>
          <w:szCs w:val="22"/>
        </w:rPr>
      </w:pPr>
      <w:r>
        <w:rPr>
          <w:rFonts w:ascii="Garamond" w:hAnsi="Garamond"/>
          <w:sz w:val="22"/>
          <w:szCs w:val="22"/>
        </w:rPr>
        <w:t>One limitation of many common machine learning classification models is their dependence on fixed dimension vectors with a consistent length. Because otolith growth is directly proportional to individual growth, the number of microns (</w:t>
      </w:r>
      <w:proofErr w:type="gramStart"/>
      <w:r>
        <w:rPr>
          <w:rFonts w:ascii="Garamond" w:hAnsi="Garamond"/>
          <w:sz w:val="22"/>
          <w:szCs w:val="22"/>
        </w:rPr>
        <w:t>and ,</w:t>
      </w:r>
      <w:proofErr w:type="gramEnd"/>
      <w:r>
        <w:rPr>
          <w:rFonts w:ascii="Garamond" w:hAnsi="Garamond"/>
          <w:sz w:val="22"/>
          <w:szCs w:val="22"/>
        </w:rPr>
        <w:t xml:space="preserve"> subsequently, reads) in otolith. The number of microns, and LA data is variable among individuals. To overcome this limitation we interpolated all samples to the same length, which is the calculated average length of all timeseries (INSERT VALUE HERE) </w:t>
      </w:r>
      <w:r w:rsidR="00386D82">
        <w:rPr>
          <w:rFonts w:ascii="Garamond" w:hAnsi="Garamond"/>
          <w:sz w:val="22"/>
          <w:szCs w:val="22"/>
        </w:rPr>
        <w:fldChar w:fldCharType="begin"/>
      </w:r>
      <w:r w:rsidR="00386D82">
        <w:rPr>
          <w:rFonts w:ascii="Garamond" w:hAnsi="Garamond"/>
          <w:sz w:val="22"/>
          <w:szCs w:val="22"/>
        </w:rPr>
        <w:instrText xml:space="preserve"> ADDIN ZOTERO_ITEM CSL_CITATION {"citationID":"IkCFfZW4","properties":{"formattedCitation":"(Hegg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386D82">
        <w:rPr>
          <w:rFonts w:ascii="Garamond" w:hAnsi="Garamond"/>
          <w:sz w:val="22"/>
          <w:szCs w:val="22"/>
        </w:rPr>
        <w:fldChar w:fldCharType="separate"/>
      </w:r>
      <w:r w:rsidR="00386D82">
        <w:rPr>
          <w:rFonts w:ascii="Garamond" w:hAnsi="Garamond"/>
          <w:noProof/>
          <w:sz w:val="22"/>
          <w:szCs w:val="22"/>
        </w:rPr>
        <w:t>(Hegg &amp; Kennedy, 2021)</w:t>
      </w:r>
      <w:r w:rsidR="00386D82">
        <w:rPr>
          <w:rFonts w:ascii="Garamond" w:hAnsi="Garamond"/>
          <w:sz w:val="22"/>
          <w:szCs w:val="22"/>
        </w:rPr>
        <w:fldChar w:fldCharType="end"/>
      </w:r>
      <w:r w:rsidR="00386D82">
        <w:rPr>
          <w:rFonts w:ascii="Garamond" w:hAnsi="Garamond"/>
          <w:sz w:val="22"/>
          <w:szCs w:val="22"/>
        </w:rPr>
        <w:t xml:space="preserve">. The </w:t>
      </w:r>
      <w:r w:rsidR="00386D82">
        <w:rPr>
          <w:rFonts w:ascii="Garamond" w:hAnsi="Garamond"/>
          <w:sz w:val="22"/>
          <w:szCs w:val="22"/>
        </w:rPr>
        <w:lastRenderedPageBreak/>
        <w:t xml:space="preserve">resulting dataset contained a </w:t>
      </w:r>
      <w:proofErr w:type="gramStart"/>
      <w:r w:rsidR="00386D82">
        <w:rPr>
          <w:rFonts w:ascii="Garamond" w:hAnsi="Garamond"/>
          <w:sz w:val="22"/>
          <w:szCs w:val="22"/>
        </w:rPr>
        <w:t>X by X</w:t>
      </w:r>
      <w:proofErr w:type="gramEnd"/>
      <w:r w:rsidR="00386D82">
        <w:rPr>
          <w:rFonts w:ascii="Garamond" w:hAnsi="Garamond"/>
          <w:sz w:val="22"/>
          <w:szCs w:val="22"/>
        </w:rPr>
        <w:t xml:space="preserve"> data matrix for both raw and GAM smoothed data as well as a </w:t>
      </w:r>
      <w:proofErr w:type="gramStart"/>
      <w:r w:rsidR="00386D82">
        <w:rPr>
          <w:rFonts w:ascii="Garamond" w:hAnsi="Garamond"/>
          <w:sz w:val="22"/>
          <w:szCs w:val="22"/>
        </w:rPr>
        <w:t>X by X</w:t>
      </w:r>
      <w:proofErr w:type="gramEnd"/>
      <w:r w:rsidR="00386D82">
        <w:rPr>
          <w:rFonts w:ascii="Garamond" w:hAnsi="Garamond"/>
          <w:sz w:val="22"/>
          <w:szCs w:val="22"/>
        </w:rPr>
        <w:t xml:space="preserve"> data matrix for moving average smoothing which removed X datapoints at the beginning and end of the transect. </w:t>
      </w:r>
    </w:p>
    <w:p w14:paraId="661E57E0" w14:textId="19084607" w:rsidR="00960D9E" w:rsidRDefault="004D2BA0" w:rsidP="00386D82">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0E67C308" w14:textId="766E84C0" w:rsidR="003606FC" w:rsidRDefault="003606FC" w:rsidP="009B73BD">
      <w:pPr>
        <w:pStyle w:val="NormalWeb"/>
        <w:spacing w:line="480" w:lineRule="auto"/>
        <w:ind w:firstLine="720"/>
        <w:rPr>
          <w:rFonts w:ascii="Garamond" w:hAnsi="Garamond"/>
          <w:sz w:val="22"/>
          <w:szCs w:val="22"/>
        </w:rPr>
      </w:pPr>
      <w:r w:rsidRPr="009B73BD">
        <w:rPr>
          <w:rFonts w:ascii="Garamond" w:hAnsi="Garamond"/>
          <w:sz w:val="22"/>
          <w:szCs w:val="22"/>
        </w:rPr>
        <w:t>All data were randomly partitioned into training and testing sets using an 80/20 split. To ensure consistency across analyses, the same individuals were assigned to the training and testing sets for all three feature representations: raw data, generalized additive model (GAM)-smoothed data, and moving average (MA)–smoothed data.</w:t>
      </w:r>
      <w:r w:rsidR="009B73BD">
        <w:rPr>
          <w:rFonts w:ascii="Garamond" w:hAnsi="Garamond"/>
          <w:sz w:val="22"/>
          <w:szCs w:val="22"/>
        </w:rPr>
        <w:t xml:space="preserve"> </w:t>
      </w:r>
      <w:r w:rsidRPr="009B73BD">
        <w:rPr>
          <w:rFonts w:ascii="Garamond" w:hAnsi="Garamond"/>
          <w:sz w:val="22"/>
          <w:szCs w:val="22"/>
        </w:rPr>
        <w:t xml:space="preserve">For each feature set, we trained three supervised classification algorithms: </w:t>
      </w:r>
      <w:r w:rsidRPr="009B73BD">
        <w:rPr>
          <w:rStyle w:val="Strong"/>
          <w:rFonts w:ascii="Garamond" w:eastAsiaTheme="majorEastAsia" w:hAnsi="Garamond"/>
          <w:b w:val="0"/>
          <w:bCs w:val="0"/>
          <w:sz w:val="22"/>
          <w:szCs w:val="22"/>
        </w:rPr>
        <w:t>K-Nearest Neighbors (KNN)</w:t>
      </w:r>
      <w:r w:rsidRPr="009B73BD">
        <w:rPr>
          <w:rFonts w:ascii="Garamond" w:hAnsi="Garamond"/>
          <w:b/>
          <w:bCs/>
          <w:sz w:val="22"/>
          <w:szCs w:val="22"/>
        </w:rPr>
        <w:t xml:space="preserve">, </w:t>
      </w:r>
      <w:r w:rsidRPr="009B73BD">
        <w:rPr>
          <w:rStyle w:val="Strong"/>
          <w:rFonts w:ascii="Garamond" w:eastAsiaTheme="majorEastAsia" w:hAnsi="Garamond"/>
          <w:b w:val="0"/>
          <w:bCs w:val="0"/>
          <w:sz w:val="22"/>
          <w:szCs w:val="22"/>
        </w:rPr>
        <w:t>Random Forest (RF)</w:t>
      </w:r>
      <w:r w:rsidRPr="009B73BD">
        <w:rPr>
          <w:rFonts w:ascii="Garamond" w:hAnsi="Garamond"/>
          <w:b/>
          <w:bCs/>
          <w:sz w:val="22"/>
          <w:szCs w:val="22"/>
        </w:rPr>
        <w:t xml:space="preserve">, </w:t>
      </w:r>
      <w:r w:rsidRPr="009B73BD">
        <w:rPr>
          <w:rFonts w:ascii="Garamond" w:hAnsi="Garamond"/>
          <w:sz w:val="22"/>
          <w:szCs w:val="22"/>
        </w:rPr>
        <w:t xml:space="preserve">and </w:t>
      </w:r>
      <w:r w:rsidRPr="009B73BD">
        <w:rPr>
          <w:rStyle w:val="Strong"/>
          <w:rFonts w:ascii="Garamond" w:eastAsiaTheme="majorEastAsia" w:hAnsi="Garamond"/>
          <w:b w:val="0"/>
          <w:bCs w:val="0"/>
          <w:sz w:val="22"/>
          <w:szCs w:val="22"/>
        </w:rPr>
        <w:t>Support Vector Machine (SVM)</w:t>
      </w:r>
      <w:r w:rsidRPr="009B73BD">
        <w:rPr>
          <w:rFonts w:ascii="Garamond" w:hAnsi="Garamond"/>
          <w:sz w:val="22"/>
          <w:szCs w:val="22"/>
        </w:rPr>
        <w:t xml:space="preserve"> with a radial basis function (RBF) kernel. The Random Forest model was configured with 500 trees, and the number of predictors randomly sampled at each split (</w:t>
      </w:r>
      <w:proofErr w:type="spellStart"/>
      <w:r w:rsidRPr="009B73BD">
        <w:rPr>
          <w:rStyle w:val="HTMLCode"/>
          <w:rFonts w:ascii="Garamond" w:eastAsiaTheme="majorEastAsia" w:hAnsi="Garamond"/>
          <w:sz w:val="22"/>
          <w:szCs w:val="22"/>
        </w:rPr>
        <w:t>mtry</w:t>
      </w:r>
      <w:proofErr w:type="spellEnd"/>
      <w:r w:rsidRPr="009B73BD">
        <w:rPr>
          <w:rFonts w:ascii="Garamond" w:hAnsi="Garamond"/>
          <w:sz w:val="22"/>
          <w:szCs w:val="22"/>
        </w:rPr>
        <w:t>) was set to the square root of the total number of predictors, following standard practice for classification problems. The KNN model was trained using five neighbors, while the SVM model used default hyperparameters for the RBF kernel.</w:t>
      </w:r>
      <w:r w:rsidR="009B73BD" w:rsidRPr="009B73BD">
        <w:rPr>
          <w:rFonts w:ascii="Garamond" w:hAnsi="Garamond"/>
          <w:sz w:val="22"/>
          <w:szCs w:val="22"/>
        </w:rPr>
        <w:t xml:space="preserve"> </w:t>
      </w:r>
      <w:r w:rsidRPr="009B73BD">
        <w:rPr>
          <w:rFonts w:ascii="Garamond" w:hAnsi="Garamond"/>
          <w:sz w:val="22"/>
          <w:szCs w:val="22"/>
        </w:rPr>
        <w:t xml:space="preserve">All models were implemented using the </w:t>
      </w:r>
      <w:proofErr w:type="spellStart"/>
      <w:r w:rsidRPr="009B73BD">
        <w:rPr>
          <w:rStyle w:val="HTMLCode"/>
          <w:rFonts w:ascii="Garamond" w:eastAsiaTheme="majorEastAsia" w:hAnsi="Garamond"/>
          <w:sz w:val="22"/>
          <w:szCs w:val="22"/>
        </w:rPr>
        <w:t>tidymodels</w:t>
      </w:r>
      <w:proofErr w:type="spellEnd"/>
      <w:r w:rsidRPr="009B73BD">
        <w:rPr>
          <w:rFonts w:ascii="Garamond" w:hAnsi="Garamond"/>
          <w:sz w:val="22"/>
          <w:szCs w:val="22"/>
        </w:rPr>
        <w:t xml:space="preserve"> framework in R.</w:t>
      </w:r>
      <w:r w:rsidR="009B73BD">
        <w:rPr>
          <w:rFonts w:ascii="Garamond" w:hAnsi="Garamond"/>
          <w:sz w:val="22"/>
          <w:szCs w:val="22"/>
        </w:rPr>
        <w:t xml:space="preserve"> </w:t>
      </w:r>
    </w:p>
    <w:p w14:paraId="42F508B7" w14:textId="3209C29E" w:rsidR="009B73BD" w:rsidRPr="00892DEA" w:rsidRDefault="009B73BD" w:rsidP="00892DEA">
      <w:pPr>
        <w:pStyle w:val="NormalWeb"/>
        <w:spacing w:line="480" w:lineRule="auto"/>
        <w:ind w:firstLine="720"/>
        <w:rPr>
          <w:rFonts w:ascii="Garamond" w:hAnsi="Garamond"/>
          <w:sz w:val="22"/>
          <w:szCs w:val="22"/>
        </w:rPr>
      </w:pPr>
      <w:r w:rsidRPr="00892DEA">
        <w:rPr>
          <w:rFonts w:ascii="Garamond" w:hAnsi="Garamond"/>
          <w:sz w:val="22"/>
          <w:szCs w:val="22"/>
        </w:rPr>
        <w:t xml:space="preserve">Trained models were then evaluated on two testing datasets. The first was the original 20% holdout set, used to assess classification accuracy across the full range of samples. The second testing set was a subset of this holdout set, with samples removed if their natal origin isotope values were unique to a single watershed. For example, some regions of the Yukon exhibit enriched isotope values that are not found in other watersheds, making it possible to classify these samples based on isotope data alone. By excluding such easily classifiable cases, the restricted test set allowed us to evaluate model performance on a more challenging subset: individuals whose isotopic signatures were ambiguous and could not be assigned to a watershed using univariate thresholds alone. Model performance was assessed using two metrics: </w:t>
      </w:r>
      <w:r w:rsidRPr="00892DEA">
        <w:rPr>
          <w:rStyle w:val="Strong"/>
          <w:rFonts w:ascii="Garamond" w:eastAsiaTheme="majorEastAsia" w:hAnsi="Garamond"/>
          <w:sz w:val="22"/>
          <w:szCs w:val="22"/>
        </w:rPr>
        <w:t>overall accuracy</w:t>
      </w:r>
      <w:r w:rsidRPr="00892DEA">
        <w:rPr>
          <w:rFonts w:ascii="Garamond" w:hAnsi="Garamond"/>
          <w:sz w:val="22"/>
          <w:szCs w:val="22"/>
        </w:rPr>
        <w:t xml:space="preserve"> and the </w:t>
      </w:r>
      <w:r w:rsidRPr="00892DEA">
        <w:rPr>
          <w:rStyle w:val="Strong"/>
          <w:rFonts w:ascii="Garamond" w:eastAsiaTheme="majorEastAsia" w:hAnsi="Garamond"/>
          <w:sz w:val="22"/>
          <w:szCs w:val="22"/>
        </w:rPr>
        <w:t>F1-score</w:t>
      </w:r>
      <w:r w:rsidRPr="00892DEA">
        <w:rPr>
          <w:rFonts w:ascii="Garamond" w:hAnsi="Garamond"/>
          <w:sz w:val="22"/>
          <w:szCs w:val="22"/>
        </w:rPr>
        <w:t>, which balances precision and recall and is particularly useful for evaluating classification performance in cases of class imbalance.</w:t>
      </w:r>
    </w:p>
    <w:p w14:paraId="1FE5AA83" w14:textId="77777777" w:rsidR="00726EC4" w:rsidRDefault="00726EC4" w:rsidP="00386D82">
      <w:pPr>
        <w:spacing w:line="480" w:lineRule="auto"/>
        <w:rPr>
          <w:rFonts w:ascii="Garamond" w:hAnsi="Garamond"/>
          <w:b/>
          <w:bCs/>
          <w:sz w:val="22"/>
          <w:szCs w:val="22"/>
        </w:rPr>
      </w:pPr>
    </w:p>
    <w:p w14:paraId="29915D21" w14:textId="539540D9" w:rsidR="004D2BA0" w:rsidRDefault="004D2BA0" w:rsidP="00386D82">
      <w:pPr>
        <w:spacing w:line="480" w:lineRule="auto"/>
        <w:rPr>
          <w:rFonts w:ascii="Garamond" w:hAnsi="Garamond"/>
          <w:b/>
          <w:bCs/>
          <w:sz w:val="22"/>
          <w:szCs w:val="22"/>
        </w:rPr>
      </w:pPr>
      <w:r w:rsidRPr="005A0FE2">
        <w:rPr>
          <w:rFonts w:ascii="Garamond" w:hAnsi="Garamond"/>
          <w:b/>
          <w:bCs/>
          <w:sz w:val="22"/>
          <w:szCs w:val="22"/>
        </w:rPr>
        <w:t xml:space="preserve">PCA, feature importance, data exploration </w:t>
      </w:r>
    </w:p>
    <w:p w14:paraId="6F15DB16" w14:textId="054EB72B" w:rsidR="00726EC4" w:rsidRDefault="00726EC4" w:rsidP="00386D82">
      <w:pPr>
        <w:spacing w:line="480" w:lineRule="auto"/>
        <w:rPr>
          <w:rFonts w:ascii="Garamond" w:hAnsi="Garamond"/>
          <w:b/>
          <w:bCs/>
          <w:sz w:val="22"/>
          <w:szCs w:val="22"/>
        </w:rPr>
      </w:pPr>
      <w:r>
        <w:rPr>
          <w:rFonts w:ascii="Garamond" w:hAnsi="Garamond"/>
          <w:b/>
          <w:bCs/>
          <w:sz w:val="22"/>
          <w:szCs w:val="22"/>
        </w:rPr>
        <w:t xml:space="preserve">Principal component analysis was used on the dataset from the best preforming model (GAM RF) to qualitatively explore variation </w:t>
      </w:r>
      <w:proofErr w:type="spellStart"/>
      <w:r>
        <w:rPr>
          <w:rFonts w:ascii="Garamond" w:hAnsi="Garamond"/>
          <w:b/>
          <w:bCs/>
          <w:sz w:val="22"/>
          <w:szCs w:val="22"/>
        </w:rPr>
        <w:t>amon</w:t>
      </w:r>
      <w:proofErr w:type="spellEnd"/>
    </w:p>
    <w:p w14:paraId="1A406730" w14:textId="77777777" w:rsidR="00726EC4" w:rsidRDefault="00726EC4" w:rsidP="00386D82">
      <w:pPr>
        <w:spacing w:line="480" w:lineRule="auto"/>
        <w:rPr>
          <w:rFonts w:ascii="Garamond" w:hAnsi="Garamond"/>
          <w:b/>
          <w:bCs/>
          <w:sz w:val="22"/>
          <w:szCs w:val="22"/>
        </w:rPr>
      </w:pPr>
    </w:p>
    <w:p w14:paraId="67171317" w14:textId="77777777" w:rsidR="00726EC4" w:rsidRDefault="00726EC4" w:rsidP="00386D82">
      <w:pPr>
        <w:spacing w:line="480" w:lineRule="auto"/>
        <w:rPr>
          <w:rFonts w:ascii="Garamond" w:hAnsi="Garamond"/>
          <w:b/>
          <w:bCs/>
          <w:sz w:val="22"/>
          <w:szCs w:val="22"/>
        </w:rPr>
      </w:pPr>
    </w:p>
    <w:p w14:paraId="0740DF3B" w14:textId="77777777" w:rsidR="00726EC4" w:rsidRPr="00386D82" w:rsidRDefault="00726EC4" w:rsidP="00386D82">
      <w:pPr>
        <w:spacing w:line="480" w:lineRule="auto"/>
        <w:rPr>
          <w:rFonts w:ascii="Garamond" w:hAnsi="Garamond"/>
          <w:sz w:val="22"/>
          <w:szCs w:val="22"/>
        </w:rPr>
      </w:pPr>
    </w:p>
    <w:p w14:paraId="1E36E3FD" w14:textId="5A9B3425" w:rsidR="004D2BA0" w:rsidRDefault="004D2BA0" w:rsidP="004D2BA0">
      <w:pPr>
        <w:rPr>
          <w:rFonts w:ascii="Garamond" w:hAnsi="Garamond"/>
          <w:b/>
          <w:bCs/>
          <w:sz w:val="22"/>
          <w:szCs w:val="22"/>
        </w:rPr>
      </w:pPr>
      <w:r w:rsidRPr="005A0FE2">
        <w:rPr>
          <w:rFonts w:ascii="Garamond" w:hAnsi="Garamond"/>
          <w:b/>
          <w:bCs/>
          <w:sz w:val="22"/>
          <w:szCs w:val="22"/>
        </w:rPr>
        <w:t xml:space="preserve">Probability tuning </w:t>
      </w:r>
    </w:p>
    <w:p w14:paraId="7DF8700F" w14:textId="77777777" w:rsidR="00643661" w:rsidRDefault="00643661" w:rsidP="004D2BA0">
      <w:pPr>
        <w:rPr>
          <w:rFonts w:ascii="Garamond" w:hAnsi="Garamond"/>
          <w:b/>
          <w:bCs/>
          <w:sz w:val="22"/>
          <w:szCs w:val="22"/>
        </w:rPr>
      </w:pPr>
    </w:p>
    <w:p w14:paraId="16FA5DB6" w14:textId="77777777" w:rsidR="00643661" w:rsidRDefault="00643661" w:rsidP="004D2BA0">
      <w:pPr>
        <w:rPr>
          <w:rFonts w:ascii="Garamond" w:hAnsi="Garamond"/>
          <w:b/>
          <w:bCs/>
          <w:sz w:val="22"/>
          <w:szCs w:val="22"/>
        </w:rPr>
      </w:pPr>
    </w:p>
    <w:p w14:paraId="2A9C013F" w14:textId="77777777" w:rsidR="00643661" w:rsidRDefault="00643661" w:rsidP="004D2BA0">
      <w:pPr>
        <w:rPr>
          <w:rFonts w:ascii="Garamond" w:hAnsi="Garamond"/>
          <w:b/>
          <w:bCs/>
          <w:sz w:val="22"/>
          <w:szCs w:val="22"/>
        </w:rPr>
      </w:pPr>
    </w:p>
    <w:p w14:paraId="20F60210" w14:textId="77777777" w:rsidR="00643661" w:rsidRDefault="00643661" w:rsidP="004D2BA0">
      <w:pPr>
        <w:rPr>
          <w:rFonts w:ascii="Garamond" w:hAnsi="Garamond"/>
          <w:b/>
          <w:bCs/>
          <w:sz w:val="22"/>
          <w:szCs w:val="22"/>
        </w:rPr>
      </w:pPr>
    </w:p>
    <w:p w14:paraId="30A5B91C" w14:textId="77777777" w:rsidR="00643661" w:rsidRDefault="00643661" w:rsidP="004D2BA0">
      <w:pPr>
        <w:rPr>
          <w:rFonts w:ascii="Garamond" w:hAnsi="Garamond"/>
          <w:b/>
          <w:bCs/>
          <w:sz w:val="22"/>
          <w:szCs w:val="22"/>
        </w:rPr>
      </w:pPr>
    </w:p>
    <w:p w14:paraId="095E116A" w14:textId="77777777" w:rsidR="00643661" w:rsidRDefault="00643661" w:rsidP="004D2BA0">
      <w:pPr>
        <w:rPr>
          <w:rFonts w:ascii="Garamond" w:hAnsi="Garamond"/>
          <w:b/>
          <w:bCs/>
          <w:sz w:val="22"/>
          <w:szCs w:val="22"/>
        </w:rPr>
      </w:pPr>
    </w:p>
    <w:p w14:paraId="2F06F020" w14:textId="77777777" w:rsidR="00643661" w:rsidRPr="005A0FE2" w:rsidRDefault="00643661" w:rsidP="004D2BA0">
      <w:pPr>
        <w:rPr>
          <w:rFonts w:ascii="Garamond" w:hAnsi="Garamond"/>
          <w:b/>
          <w:bCs/>
          <w:sz w:val="22"/>
          <w:szCs w:val="22"/>
        </w:rPr>
      </w:pPr>
    </w:p>
    <w:p w14:paraId="366A3295" w14:textId="30866557" w:rsidR="004D2BA0" w:rsidRPr="005A0FE2" w:rsidRDefault="004D2BA0" w:rsidP="004D2BA0">
      <w:pPr>
        <w:rPr>
          <w:rFonts w:ascii="Garamond" w:hAnsi="Garamond"/>
          <w:b/>
          <w:bCs/>
          <w:sz w:val="22"/>
          <w:szCs w:val="22"/>
        </w:rPr>
      </w:pPr>
      <w:r w:rsidRPr="005A0FE2">
        <w:rPr>
          <w:rFonts w:ascii="Garamond" w:hAnsi="Garamond"/>
          <w:b/>
          <w:bCs/>
          <w:sz w:val="22"/>
          <w:szCs w:val="22"/>
        </w:rPr>
        <w:t xml:space="preserve">Combination with current models </w:t>
      </w:r>
    </w:p>
    <w:p w14:paraId="1ECB6DB4" w14:textId="77777777" w:rsidR="00F6547F" w:rsidRDefault="00F6547F" w:rsidP="003E5607">
      <w:pPr>
        <w:tabs>
          <w:tab w:val="left" w:pos="3088"/>
        </w:tabs>
        <w:rPr>
          <w:rFonts w:ascii="Garamond" w:hAnsi="Garamond"/>
          <w:sz w:val="32"/>
          <w:szCs w:val="32"/>
        </w:rPr>
      </w:pPr>
    </w:p>
    <w:p w14:paraId="11532DA5" w14:textId="77777777" w:rsidR="00F6547F" w:rsidRDefault="00F6547F" w:rsidP="003E5607">
      <w:pPr>
        <w:tabs>
          <w:tab w:val="left" w:pos="3088"/>
        </w:tabs>
        <w:rPr>
          <w:rFonts w:ascii="Garamond" w:hAnsi="Garamond"/>
          <w:sz w:val="32"/>
          <w:szCs w:val="32"/>
        </w:rPr>
      </w:pPr>
    </w:p>
    <w:p w14:paraId="1BDDC35F" w14:textId="77777777" w:rsidR="00F6547F" w:rsidRDefault="00F6547F" w:rsidP="003E5607">
      <w:pPr>
        <w:tabs>
          <w:tab w:val="left" w:pos="3088"/>
        </w:tabs>
        <w:rPr>
          <w:rFonts w:ascii="Garamond" w:hAnsi="Garamond"/>
          <w:sz w:val="32"/>
          <w:szCs w:val="32"/>
        </w:rPr>
      </w:pP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60C8B728" w14:textId="29EC5EE1"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617229CF" w14:textId="77777777" w:rsidR="00154136" w:rsidRPr="001D6A79" w:rsidRDefault="00154136" w:rsidP="00154136">
      <w:pPr>
        <w:rPr>
          <w:rFonts w:ascii="Garamond" w:hAnsi="Garamond"/>
          <w:sz w:val="21"/>
          <w:szCs w:val="21"/>
        </w:rPr>
      </w:pPr>
    </w:p>
    <w:p w14:paraId="73BAE634" w14:textId="77777777" w:rsidR="00154136" w:rsidRPr="00043ACE" w:rsidRDefault="00154136" w:rsidP="00154136">
      <w:pPr>
        <w:ind w:left="720"/>
        <w:rPr>
          <w:rFonts w:ascii="Garamond" w:hAnsi="Garamond"/>
          <w:sz w:val="21"/>
          <w:szCs w:val="21"/>
        </w:rPr>
      </w:pPr>
    </w:p>
    <w:p w14:paraId="641E4A55" w14:textId="77777777" w:rsidR="00154136" w:rsidRDefault="00154136" w:rsidP="00154136">
      <w:pPr>
        <w:ind w:firstLine="720"/>
        <w:rPr>
          <w:rFonts w:ascii="Garamond" w:hAnsi="Garamond"/>
          <w:sz w:val="21"/>
          <w:szCs w:val="21"/>
        </w:rPr>
      </w:pPr>
    </w:p>
    <w:p w14:paraId="791678DD" w14:textId="77777777" w:rsidR="00154136" w:rsidRDefault="00154136" w:rsidP="00154136">
      <w:pPr>
        <w:ind w:firstLine="720"/>
        <w:rPr>
          <w:rFonts w:ascii="Garamond" w:hAnsi="Garamond"/>
          <w:sz w:val="21"/>
          <w:szCs w:val="21"/>
        </w:rPr>
      </w:pPr>
    </w:p>
    <w:p w14:paraId="6E27BC41" w14:textId="77777777" w:rsidR="00154136" w:rsidRDefault="00154136" w:rsidP="00154136">
      <w:pPr>
        <w:ind w:firstLine="720"/>
        <w:rPr>
          <w:rFonts w:ascii="Garamond" w:hAnsi="Garamond"/>
          <w:sz w:val="21"/>
          <w:szCs w:val="21"/>
        </w:rPr>
      </w:pPr>
    </w:p>
    <w:p w14:paraId="056E0121" w14:textId="77777777" w:rsidR="00154136" w:rsidRDefault="00154136" w:rsidP="00154136">
      <w:pPr>
        <w:ind w:firstLine="720"/>
        <w:rPr>
          <w:rFonts w:ascii="Garamond" w:hAnsi="Garamond"/>
          <w:sz w:val="21"/>
          <w:szCs w:val="21"/>
        </w:rPr>
      </w:pPr>
    </w:p>
    <w:p w14:paraId="682DF7AC" w14:textId="77777777" w:rsidR="00154136" w:rsidRPr="00043ACE" w:rsidRDefault="00154136" w:rsidP="00154136">
      <w:pPr>
        <w:ind w:firstLine="720"/>
        <w:rPr>
          <w:rFonts w:ascii="Garamond" w:hAnsi="Garamond"/>
          <w:sz w:val="21"/>
          <w:szCs w:val="21"/>
        </w:rPr>
      </w:pPr>
    </w:p>
    <w:p w14:paraId="46837386" w14:textId="77777777" w:rsidR="00154136" w:rsidRDefault="00154136" w:rsidP="00154136">
      <w:pPr>
        <w:pStyle w:val="NormalWeb"/>
        <w:spacing w:line="480" w:lineRule="auto"/>
        <w:ind w:firstLine="720"/>
        <w:rPr>
          <w:rFonts w:ascii="Garamond" w:hAnsi="Garamond"/>
          <w:sz w:val="22"/>
          <w:szCs w:val="22"/>
        </w:rPr>
      </w:pPr>
    </w:p>
    <w:p w14:paraId="3BF3C70D" w14:textId="77777777" w:rsidR="00154136" w:rsidRDefault="00154136" w:rsidP="00154136">
      <w:pPr>
        <w:pStyle w:val="NormalWeb"/>
        <w:spacing w:line="480" w:lineRule="auto"/>
        <w:ind w:firstLine="720"/>
        <w:rPr>
          <w:rFonts w:ascii="Garamond" w:hAnsi="Garamond"/>
          <w:sz w:val="22"/>
          <w:szCs w:val="22"/>
        </w:rPr>
      </w:pPr>
    </w:p>
    <w:p w14:paraId="122822BB" w14:textId="77777777" w:rsidR="00154136" w:rsidRDefault="00154136" w:rsidP="00154136">
      <w:pPr>
        <w:pStyle w:val="NormalWeb"/>
        <w:spacing w:line="480" w:lineRule="auto"/>
        <w:ind w:firstLine="720"/>
        <w:rPr>
          <w:rFonts w:ascii="Garamond" w:hAnsi="Garamond"/>
          <w:sz w:val="22"/>
          <w:szCs w:val="22"/>
        </w:rPr>
      </w:pPr>
    </w:p>
    <w:p w14:paraId="28C90DB7" w14:textId="77777777" w:rsidR="00154136" w:rsidRDefault="00154136" w:rsidP="00154136">
      <w:pPr>
        <w:pStyle w:val="NormalWeb"/>
        <w:spacing w:line="480" w:lineRule="auto"/>
        <w:ind w:firstLine="720"/>
        <w:rPr>
          <w:rFonts w:ascii="Garamond" w:hAnsi="Garamond"/>
          <w:sz w:val="22"/>
          <w:szCs w:val="22"/>
        </w:rPr>
      </w:pPr>
    </w:p>
    <w:p w14:paraId="441FFEA5" w14:textId="77777777" w:rsidR="00154136" w:rsidRDefault="00154136" w:rsidP="00154136">
      <w:pPr>
        <w:pStyle w:val="NormalWeb"/>
        <w:spacing w:line="480" w:lineRule="auto"/>
        <w:ind w:firstLine="720"/>
        <w:rPr>
          <w:rFonts w:ascii="Garamond" w:hAnsi="Garamond"/>
          <w:sz w:val="22"/>
          <w:szCs w:val="22"/>
        </w:rPr>
      </w:pPr>
    </w:p>
    <w:p w14:paraId="1A78DFA1" w14:textId="77777777" w:rsidR="00154136" w:rsidRDefault="00154136" w:rsidP="00154136">
      <w:pPr>
        <w:pStyle w:val="NormalWeb"/>
        <w:spacing w:line="480" w:lineRule="auto"/>
        <w:ind w:firstLine="720"/>
        <w:rPr>
          <w:rFonts w:ascii="Garamond" w:hAnsi="Garamond"/>
          <w:sz w:val="22"/>
          <w:szCs w:val="22"/>
        </w:rPr>
      </w:pPr>
    </w:p>
    <w:p w14:paraId="2A27D53E" w14:textId="77777777" w:rsidR="00154136" w:rsidRDefault="00154136" w:rsidP="00154136">
      <w:pPr>
        <w:pStyle w:val="NormalWeb"/>
        <w:spacing w:line="480" w:lineRule="auto"/>
        <w:ind w:firstLine="720"/>
        <w:rPr>
          <w:rFonts w:ascii="Garamond" w:hAnsi="Garamond"/>
          <w:sz w:val="22"/>
          <w:szCs w:val="22"/>
        </w:rPr>
      </w:pPr>
    </w:p>
    <w:p w14:paraId="552C7660" w14:textId="77777777" w:rsidR="00154136" w:rsidRDefault="00154136" w:rsidP="00154136">
      <w:pPr>
        <w:pStyle w:val="NormalWeb"/>
        <w:spacing w:line="480" w:lineRule="auto"/>
        <w:ind w:firstLine="720"/>
        <w:rPr>
          <w:rFonts w:ascii="Garamond" w:hAnsi="Garamond"/>
          <w:sz w:val="22"/>
          <w:szCs w:val="22"/>
        </w:rPr>
      </w:pPr>
    </w:p>
    <w:p w14:paraId="25C62C53" w14:textId="77777777" w:rsidR="00154136" w:rsidRDefault="00154136" w:rsidP="00154136">
      <w:pPr>
        <w:pStyle w:val="NormalWeb"/>
        <w:spacing w:line="480" w:lineRule="auto"/>
        <w:ind w:firstLine="720"/>
        <w:rPr>
          <w:rFonts w:ascii="Garamond" w:hAnsi="Garamond"/>
          <w:sz w:val="22"/>
          <w:szCs w:val="22"/>
        </w:rPr>
      </w:pPr>
    </w:p>
    <w:p w14:paraId="3E9F31C3" w14:textId="77777777" w:rsidR="00154136" w:rsidRDefault="00154136" w:rsidP="00154136">
      <w:pPr>
        <w:pStyle w:val="NormalWeb"/>
        <w:spacing w:line="480" w:lineRule="auto"/>
        <w:ind w:firstLine="720"/>
        <w:rPr>
          <w:rFonts w:ascii="Garamond" w:hAnsi="Garamond"/>
          <w:sz w:val="22"/>
          <w:szCs w:val="22"/>
        </w:rPr>
      </w:pPr>
    </w:p>
    <w:p w14:paraId="7C44D5DC" w14:textId="77777777" w:rsidR="00154136" w:rsidRDefault="00154136" w:rsidP="00154136">
      <w:pPr>
        <w:pStyle w:val="NormalWeb"/>
        <w:spacing w:line="480" w:lineRule="auto"/>
        <w:ind w:firstLine="720"/>
        <w:rPr>
          <w:rFonts w:ascii="Garamond" w:hAnsi="Garamond"/>
          <w:sz w:val="22"/>
          <w:szCs w:val="22"/>
        </w:rPr>
      </w:pPr>
    </w:p>
    <w:p w14:paraId="77CD58D2" w14:textId="77777777" w:rsidR="00154136" w:rsidRDefault="00154136" w:rsidP="00154136">
      <w:pPr>
        <w:pStyle w:val="NormalWeb"/>
        <w:spacing w:line="480" w:lineRule="auto"/>
        <w:ind w:firstLine="720"/>
        <w:rPr>
          <w:rFonts w:ascii="Garamond" w:hAnsi="Garamond"/>
          <w:sz w:val="22"/>
          <w:szCs w:val="22"/>
        </w:rPr>
      </w:pPr>
    </w:p>
    <w:p w14:paraId="1BD572E4" w14:textId="77777777" w:rsidR="00154136" w:rsidRDefault="00154136" w:rsidP="00154136">
      <w:pPr>
        <w:pStyle w:val="NormalWeb"/>
        <w:spacing w:line="480" w:lineRule="auto"/>
        <w:ind w:firstLine="720"/>
        <w:rPr>
          <w:rFonts w:ascii="Garamond" w:hAnsi="Garamond"/>
          <w:sz w:val="22"/>
          <w:szCs w:val="22"/>
        </w:rPr>
      </w:pPr>
    </w:p>
    <w:p w14:paraId="66A55F61" w14:textId="77777777" w:rsidR="00154136" w:rsidRDefault="00154136" w:rsidP="00154136">
      <w:pPr>
        <w:pStyle w:val="NormalWeb"/>
        <w:spacing w:line="480" w:lineRule="auto"/>
        <w:ind w:firstLine="720"/>
        <w:rPr>
          <w:rFonts w:ascii="Garamond" w:hAnsi="Garamond"/>
          <w:sz w:val="22"/>
          <w:szCs w:val="22"/>
        </w:rPr>
      </w:pPr>
    </w:p>
    <w:p w14:paraId="7149022C" w14:textId="77777777" w:rsidR="00154136" w:rsidRDefault="00154136" w:rsidP="00154136">
      <w:pPr>
        <w:pStyle w:val="NormalWeb"/>
        <w:spacing w:line="480" w:lineRule="auto"/>
        <w:ind w:firstLine="720"/>
        <w:rPr>
          <w:rFonts w:ascii="Garamond" w:hAnsi="Garamond"/>
          <w:sz w:val="22"/>
          <w:szCs w:val="22"/>
        </w:rPr>
      </w:pPr>
    </w:p>
    <w:p w14:paraId="18E54E71" w14:textId="77777777" w:rsidR="00154136" w:rsidRDefault="00154136" w:rsidP="00154136">
      <w:pPr>
        <w:pStyle w:val="NormalWeb"/>
        <w:spacing w:line="480" w:lineRule="auto"/>
        <w:ind w:firstLine="720"/>
        <w:rPr>
          <w:sz w:val="22"/>
          <w:szCs w:val="22"/>
        </w:rPr>
      </w:pPr>
      <w:r w:rsidRPr="000C2944">
        <w:rPr>
          <w:rFonts w:ascii="Garamond" w:hAnsi="Garamond"/>
          <w:sz w:val="22"/>
          <w:szCs w:val="22"/>
        </w:rPr>
        <w:t>M</w:t>
      </w:r>
      <w:r>
        <w:rPr>
          <w:rFonts w:ascii="Garamond" w:hAnsi="Garamond"/>
          <w:sz w:val="22"/>
          <w:szCs w:val="22"/>
        </w:rPr>
        <w:t>igratory</w:t>
      </w:r>
      <w:r w:rsidRPr="000C2944">
        <w:rPr>
          <w:rFonts w:ascii="Garamond" w:hAnsi="Garamond"/>
          <w:sz w:val="22"/>
          <w:szCs w:val="22"/>
        </w:rPr>
        <w:t xml:space="preserve"> species play an important role in supporting global nutrient transport and ecosystem services. However, their reliance on multiple ecosystems </w:t>
      </w:r>
      <w:proofErr w:type="gramStart"/>
      <w:r w:rsidRPr="000C2944">
        <w:rPr>
          <w:rFonts w:ascii="Garamond" w:hAnsi="Garamond"/>
          <w:sz w:val="22"/>
          <w:szCs w:val="22"/>
        </w:rPr>
        <w:t>make</w:t>
      </w:r>
      <w:proofErr w:type="gramEnd"/>
      <w:r w:rsidRPr="000C2944">
        <w:rPr>
          <w:rFonts w:ascii="Garamond" w:hAnsi="Garamond"/>
          <w:sz w:val="22"/>
          <w:szCs w:val="22"/>
        </w:rPr>
        <w:t xml:space="preserve"> them particularly vulnerable to </w:t>
      </w:r>
      <w:r>
        <w:rPr>
          <w:rFonts w:ascii="Garamond" w:hAnsi="Garamond"/>
          <w:sz w:val="22"/>
          <w:szCs w:val="22"/>
        </w:rPr>
        <w:t xml:space="preserve">the impacts of environmental </w:t>
      </w:r>
      <w:r w:rsidRPr="000C2944">
        <w:rPr>
          <w:rFonts w:ascii="Garamond" w:hAnsi="Garamond"/>
          <w:sz w:val="22"/>
          <w:szCs w:val="22"/>
        </w:rPr>
        <w:t xml:space="preserve">change. </w:t>
      </w:r>
      <w:r>
        <w:rPr>
          <w:rFonts w:ascii="Garamond" w:hAnsi="Garamond"/>
          <w:sz w:val="22"/>
          <w:szCs w:val="22"/>
        </w:rPr>
        <w:t xml:space="preserve">In addition, the mobile nature of migratory species makes research of their spatial ecology challenging. </w:t>
      </w:r>
      <w:r w:rsidRPr="0053609D">
        <w:rPr>
          <w:sz w:val="22"/>
          <w:szCs w:val="22"/>
        </w:rPr>
        <w:t>Amid accelerating climate change and anthropogenic pressures, effective management and climate adaptation strategies depend on understanding spatial ecology patterns that can establish baseline ecosystem function, reveal mechanisms driving functional changes, and map the spatial distribution of ecosystem service impacts.</w:t>
      </w:r>
    </w:p>
    <w:p w14:paraId="2FFF13A7" w14:textId="77777777" w:rsidR="00154136" w:rsidRDefault="00154136" w:rsidP="00154136">
      <w:pPr>
        <w:pStyle w:val="NormalWeb"/>
        <w:spacing w:line="480" w:lineRule="auto"/>
        <w:ind w:firstLine="720"/>
        <w:rPr>
          <w:sz w:val="22"/>
          <w:szCs w:val="22"/>
        </w:rPr>
      </w:pPr>
      <w:r w:rsidRPr="006624B2">
        <w:rPr>
          <w:sz w:val="22"/>
          <w:szCs w:val="22"/>
        </w:rPr>
        <w:t xml:space="preserve">Pacific salmon represent a critically important economic, subsistence, and cultural resource in Western Alaska. Their anadromous life cycle involves freshwater rearing, followed by several years of marine growth, before adults return to spawn in their natal riverine environments. This multi-ecosystem life history, combined with the extremely remote and rugged nature of these environments, makes monitoring salmon ecosystems exceedingly difficult. </w:t>
      </w:r>
    </w:p>
    <w:p w14:paraId="67A1B5E6" w14:textId="77777777" w:rsidR="00154136" w:rsidRPr="00B335D4" w:rsidRDefault="00154136" w:rsidP="00154136">
      <w:pPr>
        <w:pStyle w:val="NormalWeb"/>
        <w:spacing w:line="480" w:lineRule="auto"/>
        <w:ind w:firstLine="720"/>
        <w:rPr>
          <w:sz w:val="22"/>
          <w:szCs w:val="22"/>
        </w:rPr>
      </w:pPr>
      <w:r w:rsidRPr="00B335D4">
        <w:rPr>
          <w:sz w:val="22"/>
          <w:szCs w:val="22"/>
        </w:rPr>
        <w:t xml:space="preserve">Recent steep declines in salmon population health have created a region-wide emergency across Western Alaska. Several potential mechanisms for this population collapse are centered on the marine environment. However, assessing these hypotheses are hampered by an inability to understand the provenance of marine caught fish using current methods such as genetic stock identification (GSI). </w:t>
      </w:r>
    </w:p>
    <w:p w14:paraId="41CC164A" w14:textId="77777777" w:rsidR="00154136" w:rsidRDefault="00154136" w:rsidP="00154136">
      <w:pPr>
        <w:pStyle w:val="NormalWeb"/>
        <w:spacing w:line="480" w:lineRule="auto"/>
        <w:ind w:firstLine="720"/>
      </w:pPr>
    </w:p>
    <w:p w14:paraId="4D7FF7A3" w14:textId="77777777" w:rsidR="00154136" w:rsidRDefault="00154136" w:rsidP="00154136">
      <w:pPr>
        <w:pStyle w:val="NormalWeb"/>
        <w:spacing w:line="480" w:lineRule="auto"/>
        <w:ind w:firstLine="720"/>
      </w:pPr>
    </w:p>
    <w:p w14:paraId="414C117D" w14:textId="77777777" w:rsidR="00154136" w:rsidRDefault="00154136" w:rsidP="00154136">
      <w:pPr>
        <w:pStyle w:val="NormalWeb"/>
        <w:spacing w:line="480" w:lineRule="auto"/>
        <w:ind w:firstLine="720"/>
      </w:pPr>
      <w:r>
        <w:lastRenderedPageBreak/>
        <w:t xml:space="preserve">making it critically important to understand the mechanisms driving population </w:t>
      </w:r>
      <w:proofErr w:type="gramStart"/>
      <w:r>
        <w:t>collapse ,</w:t>
      </w:r>
      <w:proofErr w:type="gramEnd"/>
      <w:r>
        <w:t xml:space="preserve"> the stock specific impact of </w:t>
      </w:r>
    </w:p>
    <w:p w14:paraId="1E47CA1E" w14:textId="77777777" w:rsidR="00154136" w:rsidRDefault="00154136" w:rsidP="00154136">
      <w:pPr>
        <w:pStyle w:val="NormalWeb"/>
        <w:spacing w:line="480" w:lineRule="auto"/>
        <w:ind w:firstLine="720"/>
        <w:rPr>
          <w:rFonts w:ascii="Garamond" w:hAnsi="Garamond"/>
          <w:sz w:val="20"/>
          <w:szCs w:val="20"/>
        </w:rPr>
      </w:pPr>
      <w:r>
        <w:t>However, to date c</w:t>
      </w:r>
      <w:r w:rsidRPr="000F4F29">
        <w:rPr>
          <w:rFonts w:ascii="Garamond" w:hAnsi="Garamond"/>
          <w:sz w:val="20"/>
          <w:szCs w:val="20"/>
        </w:rPr>
        <w:t xml:space="preserve">urrent methods for estimating provenance, including genetic stock identification, lack the required spatial resolution to </w:t>
      </w:r>
      <w:r>
        <w:rPr>
          <w:rFonts w:ascii="Garamond" w:hAnsi="Garamond"/>
          <w:sz w:val="20"/>
          <w:szCs w:val="20"/>
        </w:rPr>
        <w:t xml:space="preserve">link marine caught fish to provenance within the freshwater ecosystem and therefore evaluate the stock of origin </w:t>
      </w:r>
    </w:p>
    <w:p w14:paraId="4321B558" w14:textId="77777777" w:rsidR="00154136" w:rsidRDefault="00154136" w:rsidP="00154136">
      <w:pPr>
        <w:pStyle w:val="NormalWeb"/>
        <w:spacing w:line="480" w:lineRule="auto"/>
        <w:ind w:firstLine="720"/>
        <w:rPr>
          <w:rFonts w:ascii="Garamond" w:hAnsi="Garamond"/>
          <w:sz w:val="20"/>
          <w:szCs w:val="20"/>
        </w:rPr>
      </w:pPr>
    </w:p>
    <w:p w14:paraId="7F36BFA4" w14:textId="77777777" w:rsidR="00154136" w:rsidRPr="000F4F29" w:rsidRDefault="00154136" w:rsidP="00154136">
      <w:pPr>
        <w:pStyle w:val="NormalWeb"/>
        <w:spacing w:line="480" w:lineRule="auto"/>
        <w:ind w:firstLine="720"/>
        <w:rPr>
          <w:rFonts w:ascii="Garamond" w:hAnsi="Garamond"/>
          <w:sz w:val="20"/>
          <w:szCs w:val="20"/>
        </w:rPr>
      </w:pPr>
      <w:r w:rsidRPr="000F4F29">
        <w:rPr>
          <w:rFonts w:ascii="Garamond" w:hAnsi="Garamond"/>
          <w:sz w:val="20"/>
          <w:szCs w:val="20"/>
        </w:rPr>
        <w:t xml:space="preserve">As such, current tools are poorly suited to evaluate the role of marine mortality on river- or stock-specific population health, hampering the ability to more completely evaluate the impacts of marine hypotheses on stock health in Western Alaska. </w:t>
      </w:r>
    </w:p>
    <w:p w14:paraId="7262EC23" w14:textId="77777777" w:rsidR="00154136" w:rsidRDefault="00154136" w:rsidP="00154136">
      <w:pPr>
        <w:pStyle w:val="NormalWeb"/>
        <w:spacing w:line="480" w:lineRule="auto"/>
        <w:rPr>
          <w:rFonts w:ascii="Garamond" w:hAnsi="Garamond"/>
          <w:sz w:val="20"/>
          <w:szCs w:val="20"/>
        </w:rPr>
      </w:pPr>
      <w:r>
        <w:tab/>
      </w:r>
      <w:r w:rsidRPr="00A31015">
        <w:rPr>
          <w:rFonts w:ascii="Garamond" w:hAnsi="Garamond"/>
          <w:sz w:val="20"/>
          <w:szCs w:val="20"/>
        </w:rPr>
        <w:t xml:space="preserve">Isotope-based methods can be powerful tools for estimating provenance and can achieve high precision in systems with significant isotopic heterogeneity. Otoliths, or ear stones found in fishes, continuously record isotopic and chemical signals from their environment into a metabolically inert calcium carbonate structure as the fish grows. These signals can then be analyzed </w:t>
      </w:r>
      <w:proofErr w:type="gramStart"/>
      <w:r w:rsidRPr="00A31015">
        <w:rPr>
          <w:rFonts w:ascii="Garamond" w:hAnsi="Garamond"/>
          <w:sz w:val="20"/>
          <w:szCs w:val="20"/>
        </w:rPr>
        <w:t>post mortem</w:t>
      </w:r>
      <w:proofErr w:type="gramEnd"/>
      <w:r w:rsidRPr="00A31015">
        <w:rPr>
          <w:rFonts w:ascii="Garamond" w:hAnsi="Garamond"/>
          <w:sz w:val="20"/>
          <w:szCs w:val="20"/>
        </w:rPr>
        <w:t xml:space="preserve">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Pr="00CA34D3">
        <w:rPr>
          <w:rFonts w:ascii="Garamond" w:hAnsi="Garamond"/>
          <w:sz w:val="20"/>
          <w:szCs w:val="20"/>
        </w:rPr>
        <w:t xml:space="preserve">.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w:t>
      </w:r>
      <w:proofErr w:type="spellStart"/>
      <w:r w:rsidRPr="00CA34D3">
        <w:rPr>
          <w:rFonts w:ascii="Garamond" w:hAnsi="Garamond"/>
          <w:sz w:val="20"/>
          <w:szCs w:val="20"/>
        </w:rPr>
        <w:t>outmigrating</w:t>
      </w:r>
      <w:proofErr w:type="spellEnd"/>
      <w:r w:rsidRPr="00CA34D3">
        <w:rPr>
          <w:rFonts w:ascii="Garamond" w:hAnsi="Garamond"/>
          <w:sz w:val="20"/>
          <w:szCs w:val="20"/>
        </w:rPr>
        <w:t xml:space="preserve"> salmon, patterns</w:t>
      </w:r>
      <w:r>
        <w:rPr>
          <w:rFonts w:ascii="Garamond" w:hAnsi="Garamond"/>
          <w:sz w:val="20"/>
          <w:szCs w:val="20"/>
        </w:rPr>
        <w:t xml:space="preserve"> in the data reflecting </w:t>
      </w:r>
      <w:r w:rsidRPr="00CA34D3">
        <w:rPr>
          <w:rFonts w:ascii="Garamond" w:hAnsi="Garamond"/>
          <w:sz w:val="20"/>
          <w:szCs w:val="20"/>
        </w:rPr>
        <w:t xml:space="preserve">migration </w:t>
      </w:r>
      <w:r>
        <w:rPr>
          <w:rFonts w:ascii="Garamond" w:hAnsi="Garamond"/>
          <w:sz w:val="20"/>
          <w:szCs w:val="20"/>
        </w:rPr>
        <w:t xml:space="preserve">routes </w:t>
      </w:r>
      <w:r w:rsidRPr="00CA34D3">
        <w:rPr>
          <w:rFonts w:ascii="Garamond" w:hAnsi="Garamond"/>
          <w:sz w:val="20"/>
          <w:szCs w:val="20"/>
        </w:rPr>
        <w:t>cannot be directly compared to landscape values.</w:t>
      </w:r>
      <w:r>
        <w:rPr>
          <w:rFonts w:ascii="Garamond" w:hAnsi="Garamond"/>
          <w:sz w:val="20"/>
          <w:szCs w:val="20"/>
        </w:rPr>
        <w:t xml:space="preserve"> </w:t>
      </w:r>
    </w:p>
    <w:p w14:paraId="5809FAC4" w14:textId="77777777" w:rsidR="00154136" w:rsidRDefault="00154136" w:rsidP="00154136">
      <w:pPr>
        <w:pStyle w:val="NormalWeb"/>
        <w:spacing w:line="480" w:lineRule="auto"/>
        <w:rPr>
          <w:rFonts w:ascii="Garamond" w:hAnsi="Garamond"/>
          <w:sz w:val="20"/>
          <w:szCs w:val="20"/>
        </w:rPr>
      </w:pPr>
      <w:r>
        <w:rPr>
          <w:rFonts w:ascii="Garamond" w:hAnsi="Garamond"/>
          <w:sz w:val="20"/>
          <w:szCs w:val="20"/>
        </w:rPr>
        <w:tab/>
      </w:r>
      <w:r w:rsidRPr="0022743C">
        <w:rPr>
          <w:rFonts w:ascii="Garamond" w:hAnsi="Garamond"/>
          <w:sz w:val="20"/>
          <w:szCs w:val="20"/>
        </w:rPr>
        <w:t xml:space="preserve">In Western Alaska, these methods have been used to estimate provenance of Chinook and sockeye salmon to the tributary or sub-basin scale within large watersheds. However, for fish caught in the marine environment, isotope ratio heterogeneity is insufficient relative to the spatial scale of potential habitat. Estimates of provenance using natal </w:t>
      </w:r>
      <w:r w:rsidRPr="0022743C">
        <w:rPr>
          <w:rFonts w:ascii="Garamond" w:hAnsi="Garamond"/>
          <w:sz w:val="20"/>
          <w:szCs w:val="20"/>
        </w:rPr>
        <w:lastRenderedPageBreak/>
        <w:t xml:space="preserve">origin Sr87/86 cannot reliably distinguish among habitats with similar isotope ratios, introducing significant error into provenance assignments and precluding the use of this method for marine-caught fish. Fish from natal rearing regions with similar Sr87/86 values but from different areas of the watershed experience different migration routes as they </w:t>
      </w:r>
      <w:proofErr w:type="spellStart"/>
      <w:r w:rsidRPr="0022743C">
        <w:rPr>
          <w:rFonts w:ascii="Garamond" w:hAnsi="Garamond"/>
          <w:sz w:val="20"/>
          <w:szCs w:val="20"/>
        </w:rPr>
        <w:t>outmigrate</w:t>
      </w:r>
      <w:proofErr w:type="spellEnd"/>
      <w:r w:rsidRPr="0022743C">
        <w:rPr>
          <w:rFonts w:ascii="Garamond" w:hAnsi="Garamond"/>
          <w:sz w:val="20"/>
          <w:szCs w:val="20"/>
        </w:rPr>
        <w:t xml:space="preserve"> to the ocean. As a result, although natal origin Sr87/86 values may be indistinguishable, there may be stock-specific or watershed-specific patterns in the remaining otolith data that can distinguish among rivers.</w:t>
      </w:r>
    </w:p>
    <w:p w14:paraId="11E61B61" w14:textId="77777777" w:rsidR="00154136" w:rsidRPr="006E1563" w:rsidRDefault="00154136" w:rsidP="00154136">
      <w:pPr>
        <w:pStyle w:val="NormalWeb"/>
        <w:spacing w:line="480" w:lineRule="auto"/>
        <w:rPr>
          <w:rFonts w:ascii="Garamond" w:hAnsi="Garamond"/>
          <w:sz w:val="20"/>
          <w:szCs w:val="20"/>
        </w:rPr>
      </w:pPr>
      <w:r>
        <w:rPr>
          <w:rFonts w:ascii="Garamond" w:hAnsi="Garamond"/>
          <w:sz w:val="20"/>
          <w:szCs w:val="20"/>
        </w:rPr>
        <w:tab/>
      </w:r>
      <w:r w:rsidRPr="006E1563">
        <w:rPr>
          <w:rFonts w:ascii="Garamond" w:hAnsi="Garamond"/>
          <w:sz w:val="20"/>
          <w:szCs w:val="20"/>
        </w:rPr>
        <w:t>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timeseries data can distinguish among individuals with the same natal origin values but different watersheds of origin. Here, we apply machine learning methods to explore this utility and develop a model to classify marine-caught fish of unknown origin to their river of origin in Western Alaska.</w:t>
      </w: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4F29"/>
    <w:rsid w:val="00103E0E"/>
    <w:rsid w:val="00112ED8"/>
    <w:rsid w:val="00135A3B"/>
    <w:rsid w:val="00154136"/>
    <w:rsid w:val="001844EB"/>
    <w:rsid w:val="001D222B"/>
    <w:rsid w:val="001D6A79"/>
    <w:rsid w:val="001F7701"/>
    <w:rsid w:val="00201BCD"/>
    <w:rsid w:val="00202BA8"/>
    <w:rsid w:val="00215662"/>
    <w:rsid w:val="00220A2A"/>
    <w:rsid w:val="00226DBF"/>
    <w:rsid w:val="0022743C"/>
    <w:rsid w:val="00292609"/>
    <w:rsid w:val="002F666C"/>
    <w:rsid w:val="0032184B"/>
    <w:rsid w:val="00354445"/>
    <w:rsid w:val="003606FC"/>
    <w:rsid w:val="003642FE"/>
    <w:rsid w:val="0038560E"/>
    <w:rsid w:val="00386D82"/>
    <w:rsid w:val="003A69C6"/>
    <w:rsid w:val="003A7A96"/>
    <w:rsid w:val="003B0A46"/>
    <w:rsid w:val="003E5607"/>
    <w:rsid w:val="00406C9B"/>
    <w:rsid w:val="004146AA"/>
    <w:rsid w:val="00420300"/>
    <w:rsid w:val="00435068"/>
    <w:rsid w:val="00443445"/>
    <w:rsid w:val="004472CA"/>
    <w:rsid w:val="00464971"/>
    <w:rsid w:val="00477D73"/>
    <w:rsid w:val="004C4DA5"/>
    <w:rsid w:val="004D2BA0"/>
    <w:rsid w:val="00533C00"/>
    <w:rsid w:val="0053609D"/>
    <w:rsid w:val="00542302"/>
    <w:rsid w:val="00563F6D"/>
    <w:rsid w:val="005A0FE2"/>
    <w:rsid w:val="005B3BF5"/>
    <w:rsid w:val="005E7567"/>
    <w:rsid w:val="005F0F57"/>
    <w:rsid w:val="00643661"/>
    <w:rsid w:val="006624B2"/>
    <w:rsid w:val="00683419"/>
    <w:rsid w:val="006A5948"/>
    <w:rsid w:val="006C63F4"/>
    <w:rsid w:val="006D0CB1"/>
    <w:rsid w:val="006D1DD4"/>
    <w:rsid w:val="006E1563"/>
    <w:rsid w:val="00726EC4"/>
    <w:rsid w:val="00737BCD"/>
    <w:rsid w:val="0075722E"/>
    <w:rsid w:val="00780305"/>
    <w:rsid w:val="007803F1"/>
    <w:rsid w:val="0078300E"/>
    <w:rsid w:val="008310CB"/>
    <w:rsid w:val="008475B7"/>
    <w:rsid w:val="00882F20"/>
    <w:rsid w:val="00884ECC"/>
    <w:rsid w:val="00892DEA"/>
    <w:rsid w:val="00894C0A"/>
    <w:rsid w:val="008A53F5"/>
    <w:rsid w:val="008C5595"/>
    <w:rsid w:val="008C6234"/>
    <w:rsid w:val="00907410"/>
    <w:rsid w:val="0092735E"/>
    <w:rsid w:val="0095522F"/>
    <w:rsid w:val="00960D9E"/>
    <w:rsid w:val="00965651"/>
    <w:rsid w:val="009743E7"/>
    <w:rsid w:val="009A02DB"/>
    <w:rsid w:val="009A29F5"/>
    <w:rsid w:val="009B0B8C"/>
    <w:rsid w:val="009B4729"/>
    <w:rsid w:val="009B73BD"/>
    <w:rsid w:val="009C5E47"/>
    <w:rsid w:val="009D0CB2"/>
    <w:rsid w:val="009F51C3"/>
    <w:rsid w:val="00A0360F"/>
    <w:rsid w:val="00A16CAA"/>
    <w:rsid w:val="00A31015"/>
    <w:rsid w:val="00A4709E"/>
    <w:rsid w:val="00A4712A"/>
    <w:rsid w:val="00A60C7C"/>
    <w:rsid w:val="00A83F4D"/>
    <w:rsid w:val="00AA6FED"/>
    <w:rsid w:val="00AB4F2C"/>
    <w:rsid w:val="00B119FB"/>
    <w:rsid w:val="00B2797F"/>
    <w:rsid w:val="00B30111"/>
    <w:rsid w:val="00B32AF3"/>
    <w:rsid w:val="00B335D4"/>
    <w:rsid w:val="00B936A6"/>
    <w:rsid w:val="00BD3BE0"/>
    <w:rsid w:val="00BF2E8A"/>
    <w:rsid w:val="00C02555"/>
    <w:rsid w:val="00C265F6"/>
    <w:rsid w:val="00C426E7"/>
    <w:rsid w:val="00C73537"/>
    <w:rsid w:val="00C9741A"/>
    <w:rsid w:val="00CA34D3"/>
    <w:rsid w:val="00CD36CA"/>
    <w:rsid w:val="00CF0294"/>
    <w:rsid w:val="00CF5C6C"/>
    <w:rsid w:val="00D7690A"/>
    <w:rsid w:val="00D848A0"/>
    <w:rsid w:val="00D86BCC"/>
    <w:rsid w:val="00D97F1C"/>
    <w:rsid w:val="00DA7891"/>
    <w:rsid w:val="00DB0B6F"/>
    <w:rsid w:val="00DE389D"/>
    <w:rsid w:val="00E06D65"/>
    <w:rsid w:val="00E454BB"/>
    <w:rsid w:val="00E45DBA"/>
    <w:rsid w:val="00E50AAB"/>
    <w:rsid w:val="00E673AF"/>
    <w:rsid w:val="00EC7467"/>
    <w:rsid w:val="00EE450C"/>
    <w:rsid w:val="00F06C0C"/>
    <w:rsid w:val="00F6547F"/>
    <w:rsid w:val="00F75B08"/>
    <w:rsid w:val="00FA1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TotalTime>
  <Pages>10</Pages>
  <Words>3022</Words>
  <Characters>17229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39</cp:revision>
  <dcterms:created xsi:type="dcterms:W3CDTF">2025-05-19T03:17:00Z</dcterms:created>
  <dcterms:modified xsi:type="dcterms:W3CDTF">2025-08-12T01:27:00Z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id="IJp9HFxe"/&gt;&lt;style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