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b w:val="1"/>
          <w:color w:val="1f4e79"/>
          <w:sz w:val="44"/>
          <w:szCs w:val="44"/>
          <w:rtl w:val="0"/>
        </w:rPr>
        <w:t xml:space="preserve">PROJECT SYNOPSIS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color w:val="0070c0"/>
          <w:sz w:val="38"/>
          <w:szCs w:val="38"/>
          <w:rtl w:val="0"/>
        </w:rPr>
        <w:t xml:space="preserve">ClusterAI-HPC</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sz w:val="22"/>
          <w:szCs w:val="22"/>
          <w:rtl w:val="0"/>
        </w:rPr>
        <w:t xml:space="preserve">Kubernetes-Based Slurm Platform for AI Training, Inference, and High-Performance Computing</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rtl w:val="0"/>
        </w:rPr>
        <w:t xml:space="preserve">CDAC HPC-AI Project</w:t>
      </w: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Introduction</w:t>
      </w:r>
    </w:p>
    <w:p w:rsidR="00000000" w:rsidDel="00000000" w:rsidP="00000000" w:rsidRDefault="00000000" w:rsidRPr="00000000" w14:paraId="00000007">
      <w:pPr>
        <w:rPr/>
      </w:pPr>
      <w:r w:rsidDel="00000000" w:rsidR="00000000" w:rsidRPr="00000000">
        <w:rPr>
          <w:rtl w:val="0"/>
        </w:rPr>
        <w:t xml:space="preserve">ClusterAI-HPC is a web-based platform designed to bring High-Performance Computing (HPC), Artificial Intelligence (AI), and cluster management together in a unified dashboard. The proposed system combines Kubernetes for container orchestration, Slurm for HPC job scheduling, and Python-based AI/ML components for model training and inference.</w:t>
      </w:r>
    </w:p>
    <w:p w:rsidR="00000000" w:rsidDel="00000000" w:rsidP="00000000" w:rsidRDefault="00000000" w:rsidRPr="00000000" w14:paraId="00000008">
      <w:pPr>
        <w:rPr/>
      </w:pPr>
      <w:r w:rsidDel="00000000" w:rsidR="00000000" w:rsidRPr="00000000">
        <w:rPr>
          <w:rtl w:val="0"/>
        </w:rPr>
        <w:t xml:space="preserve">The platform is intended to let users monitor available computing resources, submit and manage computational jobs, train machine-learning models, analyze datasets, and review performance measurements through a common web interface.</w:t>
      </w:r>
    </w:p>
    <w:p w:rsidR="00000000" w:rsidDel="00000000" w:rsidP="00000000" w:rsidRDefault="00000000" w:rsidRPr="00000000" w14:paraId="00000009">
      <w:pPr>
        <w:pStyle w:val="Heading1"/>
        <w:rPr/>
      </w:pPr>
      <w:r w:rsidDel="00000000" w:rsidR="00000000" w:rsidRPr="00000000">
        <w:rPr>
          <w:rtl w:val="0"/>
        </w:rPr>
        <w:t xml:space="preserve">2. Problem Statement</w:t>
      </w:r>
    </w:p>
    <w:p w:rsidR="00000000" w:rsidDel="00000000" w:rsidP="00000000" w:rsidRDefault="00000000" w:rsidRPr="00000000" w14:paraId="0000000A">
      <w:pPr>
        <w:rPr/>
      </w:pPr>
      <w:r w:rsidDel="00000000" w:rsidR="00000000" w:rsidRPr="00000000">
        <w:rPr>
          <w:rtl w:val="0"/>
        </w:rPr>
        <w:t xml:space="preserve">HPC job scheduling, cluster monitoring, AI model training, and dataset analysis are often performed using separate tools and interfaces. This can make it difficult to monitor the overall workflow and understand how computing resources are being used.</w:t>
      </w:r>
    </w:p>
    <w:p w:rsidR="00000000" w:rsidDel="00000000" w:rsidP="00000000" w:rsidRDefault="00000000" w:rsidRPr="00000000" w14:paraId="0000000B">
      <w:pPr>
        <w:rPr/>
      </w:pPr>
      <w:r w:rsidDel="00000000" w:rsidR="00000000" w:rsidRPr="00000000">
        <w:rPr>
          <w:rtl w:val="0"/>
        </w:rPr>
        <w:t xml:space="preserve">ClusterAI-HPC proposes a centralized dashboard that brings these activities into one interface, simplifying workload submission, status monitoring, AI/ML execution, dataset analysis, and performance reporting.</w:t>
      </w:r>
    </w:p>
    <w:p w:rsidR="00000000" w:rsidDel="00000000" w:rsidP="00000000" w:rsidRDefault="00000000" w:rsidRPr="00000000" w14:paraId="0000000C">
      <w:pPr>
        <w:pStyle w:val="Heading1"/>
        <w:rPr/>
      </w:pPr>
      <w:r w:rsidDel="00000000" w:rsidR="00000000" w:rsidRPr="00000000">
        <w:rPr>
          <w:rtl w:val="0"/>
        </w:rPr>
        <w:t xml:space="preserve">3. Objectives</w:t>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Develop a centralized web dashboard for HPC and AI workload management.</w:t>
      </w:r>
      <w:r w:rsidDel="00000000" w:rsidR="00000000" w:rsidRPr="00000000">
        <w:rPr>
          <w:rtl w:val="0"/>
        </w:rPr>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Use Kubernetes to manage containerized applications and services.</w:t>
      </w:r>
      <w:r w:rsidDel="00000000" w:rsidR="00000000" w:rsidRPr="00000000">
        <w:rPr>
          <w:rtl w:val="0"/>
        </w:rPr>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Use Slurm to schedule and manage HPC jobs on available compute resources.</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Support at least one end-to-end AI model training and inference workflow.</w:t>
      </w:r>
      <w:r w:rsidDel="00000000" w:rsidR="00000000" w:rsidRPr="00000000">
        <w:rPr>
          <w:rtl w:val="0"/>
        </w:rPr>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Provide multiple dataset-analysis options, such as CPU workload, network traffic, railway delays, and weather data, subject to scope and data availability.</w:t>
      </w:r>
      <w:r w:rsidDel="00000000" w:rsidR="00000000" w:rsidRPr="00000000">
        <w:rPr>
          <w:rtl w:val="0"/>
        </w:rPr>
      </w:r>
    </w:p>
    <w:p w:rsidR="00000000" w:rsidDel="00000000" w:rsidP="00000000" w:rsidRDefault="00000000" w:rsidRPr="00000000" w14:paraId="000000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Monitor CPU, memory, GPU, and cluster resource utilization where the relevant metrics and hardware are available.</w:t>
      </w:r>
      <w:r w:rsidDel="00000000" w:rsidR="00000000" w:rsidRPr="00000000">
        <w:rPr>
          <w:rtl w:val="0"/>
        </w:rPr>
      </w:r>
    </w:p>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Compare Serial, OpenMP, MPI, and CUDA implementations where supported by the environment.</w:t>
      </w:r>
      <w:r w:rsidDel="00000000" w:rsidR="00000000" w:rsidRPr="00000000">
        <w:rPr>
          <w:rtl w:val="0"/>
        </w:rPr>
      </w:r>
    </w:p>
    <w:p w:rsidR="00000000" w:rsidDel="00000000" w:rsidP="00000000" w:rsidRDefault="00000000" w:rsidRPr="00000000" w14:paraId="000000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Present job states, prediction results, resource metrics, and benchmark findings through visual reports.</w:t>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4. Proposed System</w:t>
      </w:r>
    </w:p>
    <w:p w:rsidR="00000000" w:rsidDel="00000000" w:rsidP="00000000" w:rsidRDefault="00000000" w:rsidRPr="00000000" w14:paraId="00000016">
      <w:pPr>
        <w:rPr/>
      </w:pPr>
      <w:r w:rsidDel="00000000" w:rsidR="00000000" w:rsidRPr="00000000">
        <w:rPr>
          <w:rtl w:val="0"/>
        </w:rPr>
        <w:t xml:space="preserve">The system will consist of a web frontend connected to a Python Flask backend. The backend will communicate with the Kubernetes API, Slurm command-line tools or interfaces, AI/ML modules, and dataset-processing components.</w:t>
      </w:r>
    </w:p>
    <w:p w:rsidR="00000000" w:rsidDel="00000000" w:rsidP="00000000" w:rsidRDefault="00000000" w:rsidRPr="00000000" w14:paraId="00000017">
      <w:pPr>
        <w:rPr/>
      </w:pPr>
      <w:r w:rsidDel="00000000" w:rsidR="00000000" w:rsidRPr="00000000">
        <w:rPr>
          <w:rtl w:val="0"/>
        </w:rPr>
        <w:t xml:space="preserve">Users will be able to view cluster status, submit supported jobs, inspect job states and logs, run model training or inference, and review analysis results. Resource and performance data will be collected from actual executions and displayed on the dashboard.</w:t>
      </w:r>
    </w:p>
    <w:p w:rsidR="00000000" w:rsidDel="00000000" w:rsidP="00000000" w:rsidRDefault="00000000" w:rsidRPr="00000000" w14:paraId="00000018">
      <w:pPr>
        <w:rPr/>
      </w:pPr>
      <w:r w:rsidDel="00000000" w:rsidR="00000000" w:rsidRPr="00000000">
        <w:rPr>
          <w:rtl w:val="0"/>
        </w:rPr>
        <w:t xml:space="preserve">Kubernetes will manage containerized applications and services, while Slurm will schedule computational workloads on configured HPC resources. The team will investigate Kubernetes–Slurm integration using a suitable approach such as Slinky, depending on compatibility, infrastructure, and available time.</w:t>
      </w:r>
    </w:p>
    <w:p w:rsidR="00000000" w:rsidDel="00000000" w:rsidP="00000000" w:rsidRDefault="00000000" w:rsidRPr="00000000" w14:paraId="00000019">
      <w:pPr>
        <w:pStyle w:val="Heading1"/>
        <w:rPr/>
      </w:pPr>
      <w:r w:rsidDel="00000000" w:rsidR="00000000" w:rsidRPr="00000000">
        <w:rPr>
          <w:rtl w:val="0"/>
        </w:rPr>
        <w:t xml:space="preserve">5. Major Modules</w:t>
      </w:r>
    </w:p>
    <w:p w:rsidR="00000000" w:rsidDel="00000000" w:rsidP="00000000" w:rsidRDefault="00000000" w:rsidRPr="00000000" w14:paraId="0000001A">
      <w:pPr>
        <w:pStyle w:val="Heading2"/>
        <w:rPr/>
      </w:pPr>
      <w:r w:rsidDel="00000000" w:rsidR="00000000" w:rsidRPr="00000000">
        <w:rPr>
          <w:rtl w:val="0"/>
        </w:rPr>
        <w:t xml:space="preserve">5.1 Web Dashboard</w:t>
      </w:r>
    </w:p>
    <w:p w:rsidR="00000000" w:rsidDel="00000000" w:rsidP="00000000" w:rsidRDefault="00000000" w:rsidRPr="00000000" w14:paraId="0000001B">
      <w:pPr>
        <w:rPr/>
      </w:pPr>
      <w:r w:rsidDel="00000000" w:rsidR="00000000" w:rsidRPr="00000000">
        <w:rPr>
          <w:rtl w:val="0"/>
        </w:rPr>
        <w:t xml:space="preserve">Interactive interface with overview cards, job tables, charts, analysis results, and reports.</w:t>
      </w:r>
    </w:p>
    <w:p w:rsidR="00000000" w:rsidDel="00000000" w:rsidP="00000000" w:rsidRDefault="00000000" w:rsidRPr="00000000" w14:paraId="0000001C">
      <w:pPr>
        <w:pStyle w:val="Heading2"/>
        <w:rPr/>
      </w:pPr>
      <w:r w:rsidDel="00000000" w:rsidR="00000000" w:rsidRPr="00000000">
        <w:rPr>
          <w:rtl w:val="0"/>
        </w:rPr>
        <w:t xml:space="preserve">5.2 Kubernetes Cluster Management</w:t>
      </w:r>
    </w:p>
    <w:p w:rsidR="00000000" w:rsidDel="00000000" w:rsidP="00000000" w:rsidRDefault="00000000" w:rsidRPr="00000000" w14:paraId="0000001D">
      <w:pPr>
        <w:rPr/>
      </w:pPr>
      <w:r w:rsidDel="00000000" w:rsidR="00000000" w:rsidRPr="00000000">
        <w:rPr>
          <w:rtl w:val="0"/>
        </w:rPr>
        <w:t xml:space="preserve">Display nodes, pods, services, and cluster health. Resource utilization will be shown when metrics are available.</w:t>
      </w:r>
    </w:p>
    <w:p w:rsidR="00000000" w:rsidDel="00000000" w:rsidP="00000000" w:rsidRDefault="00000000" w:rsidRPr="00000000" w14:paraId="0000001E">
      <w:pPr>
        <w:pStyle w:val="Heading2"/>
        <w:rPr/>
      </w:pPr>
      <w:r w:rsidDel="00000000" w:rsidR="00000000" w:rsidRPr="00000000">
        <w:rPr>
          <w:rtl w:val="0"/>
        </w:rPr>
        <w:t xml:space="preserve">5.3 Slurm Job Management</w:t>
      </w:r>
    </w:p>
    <w:p w:rsidR="00000000" w:rsidDel="00000000" w:rsidP="00000000" w:rsidRDefault="00000000" w:rsidRPr="00000000" w14:paraId="0000001F">
      <w:pPr>
        <w:rPr/>
      </w:pPr>
      <w:r w:rsidDel="00000000" w:rsidR="00000000" w:rsidRPr="00000000">
        <w:rPr>
          <w:rtl w:val="0"/>
        </w:rPr>
        <w:t xml:space="preserve">Submit configured HPC jobs and display pending, running, completed, or failed states, along with execution time and logs where available.</w:t>
      </w:r>
    </w:p>
    <w:p w:rsidR="00000000" w:rsidDel="00000000" w:rsidP="00000000" w:rsidRDefault="00000000" w:rsidRPr="00000000" w14:paraId="00000020">
      <w:pPr>
        <w:pStyle w:val="Heading2"/>
        <w:rPr/>
      </w:pPr>
      <w:r w:rsidDel="00000000" w:rsidR="00000000" w:rsidRPr="00000000">
        <w:rPr>
          <w:rtl w:val="0"/>
        </w:rPr>
        <w:t xml:space="preserve">5.4 AI Training and Inference</w:t>
      </w:r>
    </w:p>
    <w:p w:rsidR="00000000" w:rsidDel="00000000" w:rsidP="00000000" w:rsidRDefault="00000000" w:rsidRPr="00000000" w14:paraId="00000021">
      <w:pPr>
        <w:rPr/>
      </w:pPr>
      <w:r w:rsidDel="00000000" w:rsidR="00000000" w:rsidRPr="00000000">
        <w:rPr>
          <w:rtl w:val="0"/>
        </w:rPr>
        <w:t xml:space="preserve">Train a machine-learning model from a selected dataset, save the trained model, and generate predictions for new inputs.</w:t>
      </w:r>
    </w:p>
    <w:p w:rsidR="00000000" w:rsidDel="00000000" w:rsidP="00000000" w:rsidRDefault="00000000" w:rsidRPr="00000000" w14:paraId="00000022">
      <w:pPr>
        <w:pStyle w:val="Heading2"/>
        <w:rPr/>
      </w:pPr>
      <w:r w:rsidDel="00000000" w:rsidR="00000000" w:rsidRPr="00000000">
        <w:rPr>
          <w:rtl w:val="0"/>
        </w:rPr>
        <w:t xml:space="preserve">5.5 Multiple Dataset Analysis</w:t>
      </w:r>
    </w:p>
    <w:p w:rsidR="00000000" w:rsidDel="00000000" w:rsidP="00000000" w:rsidRDefault="00000000" w:rsidRPr="00000000" w14:paraId="00000023">
      <w:pPr>
        <w:rPr/>
      </w:pPr>
      <w:r w:rsidDel="00000000" w:rsidR="00000000" w:rsidRPr="00000000">
        <w:rPr>
          <w:rtl w:val="0"/>
        </w:rPr>
        <w:t xml:space="preserve">Provide analysis workflows for selected datasets such as CPU workloads, network traffic, railway delays, or weather. The final number of workflows will depend on scope and data availability.</w:t>
      </w:r>
    </w:p>
    <w:p w:rsidR="00000000" w:rsidDel="00000000" w:rsidP="00000000" w:rsidRDefault="00000000" w:rsidRPr="00000000" w14:paraId="00000024">
      <w:pPr>
        <w:pStyle w:val="Heading2"/>
        <w:rPr/>
      </w:pPr>
      <w:r w:rsidDel="00000000" w:rsidR="00000000" w:rsidRPr="00000000">
        <w:rPr>
          <w:rtl w:val="0"/>
        </w:rPr>
        <w:t xml:space="preserve">5.6 HPC Benchmarking</w:t>
      </w:r>
    </w:p>
    <w:p w:rsidR="00000000" w:rsidDel="00000000" w:rsidP="00000000" w:rsidRDefault="00000000" w:rsidRPr="00000000" w14:paraId="00000025">
      <w:pPr>
        <w:rPr/>
      </w:pPr>
      <w:r w:rsidDel="00000000" w:rsidR="00000000" w:rsidRPr="00000000">
        <w:rPr>
          <w:rtl w:val="0"/>
        </w:rPr>
        <w:t xml:space="preserve">Run supported Serial, OpenMP, MPI, and CUDA implementations; record actual execution times; and calculate speedup and parallel efficiency.</w:t>
      </w:r>
    </w:p>
    <w:p w:rsidR="00000000" w:rsidDel="00000000" w:rsidP="00000000" w:rsidRDefault="00000000" w:rsidRPr="00000000" w14:paraId="00000026">
      <w:pPr>
        <w:pStyle w:val="Heading2"/>
        <w:rPr/>
      </w:pPr>
      <w:r w:rsidDel="00000000" w:rsidR="00000000" w:rsidRPr="00000000">
        <w:rPr>
          <w:rtl w:val="0"/>
        </w:rPr>
        <w:t xml:space="preserve">5.7 Monitoring and Reporting</w:t>
      </w:r>
    </w:p>
    <w:p w:rsidR="00000000" w:rsidDel="00000000" w:rsidP="00000000" w:rsidRDefault="00000000" w:rsidRPr="00000000" w14:paraId="00000027">
      <w:pPr>
        <w:rPr/>
      </w:pPr>
      <w:r w:rsidDel="00000000" w:rsidR="00000000" w:rsidRPr="00000000">
        <w:rPr>
          <w:rtl w:val="0"/>
        </w:rPr>
        <w:t xml:space="preserve">Visualize available CPU and memory metrics, job status, model metrics, and benchmark results in dashboard reports.</w:t>
      </w:r>
    </w:p>
    <w:p w:rsidR="00000000" w:rsidDel="00000000" w:rsidP="00000000" w:rsidRDefault="00000000" w:rsidRPr="00000000" w14:paraId="00000028">
      <w:pPr>
        <w:pStyle w:val="Heading1"/>
        <w:rPr/>
      </w:pPr>
      <w:r w:rsidDel="00000000" w:rsidR="00000000" w:rsidRPr="00000000">
        <w:rPr>
          <w:rtl w:val="0"/>
        </w:rPr>
        <w:t xml:space="preserve">6. Technology Stack</w:t>
      </w:r>
    </w:p>
    <w:tbl>
      <w:tblPr>
        <w:tblStyle w:val="Table1"/>
        <w:tblW w:w="9792.0" w:type="dxa"/>
        <w:jc w:val="left"/>
        <w:tblInd w:w="0.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A0"/>
      </w:tblPr>
      <w:tblGrid>
        <w:gridCol w:w="4896"/>
        <w:gridCol w:w="4896"/>
        <w:tblGridChange w:id="0">
          <w:tblGrid>
            <w:gridCol w:w="4896"/>
            <w:gridCol w:w="4896"/>
          </w:tblGrid>
        </w:tblGridChange>
      </w:tblGrid>
      <w:tr>
        <w:tc>
          <w:tcPr/>
          <w:p w:rsidR="00000000" w:rsidDel="00000000" w:rsidP="00000000" w:rsidRDefault="00000000" w:rsidRPr="00000000" w14:paraId="00000029">
            <w:pPr>
              <w:rPr/>
            </w:pPr>
            <w:r w:rsidDel="00000000" w:rsidR="00000000" w:rsidRPr="00000000">
              <w:rPr>
                <w:rtl w:val="0"/>
              </w:rPr>
              <w:t xml:space="preserve">Component</w:t>
            </w:r>
          </w:p>
        </w:tc>
        <w:tc>
          <w:tcPr/>
          <w:p w:rsidR="00000000" w:rsidDel="00000000" w:rsidP="00000000" w:rsidRDefault="00000000" w:rsidRPr="00000000" w14:paraId="0000002A">
            <w:pPr>
              <w:rPr/>
            </w:pPr>
            <w:r w:rsidDel="00000000" w:rsidR="00000000" w:rsidRPr="00000000">
              <w:rPr>
                <w:rtl w:val="0"/>
              </w:rPr>
              <w:t xml:space="preserve">Proposed Technologies</w:t>
            </w:r>
          </w:p>
        </w:tc>
      </w:tr>
      <w:tr>
        <w:tc>
          <w:tcPr/>
          <w:p w:rsidR="00000000" w:rsidDel="00000000" w:rsidP="00000000" w:rsidRDefault="00000000" w:rsidRPr="00000000" w14:paraId="0000002B">
            <w:pPr>
              <w:rPr/>
            </w:pPr>
            <w:r w:rsidDel="00000000" w:rsidR="00000000" w:rsidRPr="00000000">
              <w:rPr>
                <w:rtl w:val="0"/>
              </w:rPr>
              <w:t xml:space="preserve">Frontend</w:t>
            </w:r>
          </w:p>
        </w:tc>
        <w:tc>
          <w:tcPr/>
          <w:p w:rsidR="00000000" w:rsidDel="00000000" w:rsidP="00000000" w:rsidRDefault="00000000" w:rsidRPr="00000000" w14:paraId="0000002C">
            <w:pPr>
              <w:rPr/>
            </w:pPr>
            <w:r w:rsidDel="00000000" w:rsidR="00000000" w:rsidRPr="00000000">
              <w:rPr>
                <w:rtl w:val="0"/>
              </w:rPr>
              <w:t xml:space="preserve">HTML, CSS, JavaScript, Bootstrap</w:t>
            </w:r>
          </w:p>
        </w:tc>
      </w:tr>
      <w:tr>
        <w:tc>
          <w:tcPr/>
          <w:p w:rsidR="00000000" w:rsidDel="00000000" w:rsidP="00000000" w:rsidRDefault="00000000" w:rsidRPr="00000000" w14:paraId="0000002D">
            <w:pPr>
              <w:rPr/>
            </w:pPr>
            <w:r w:rsidDel="00000000" w:rsidR="00000000" w:rsidRPr="00000000">
              <w:rPr>
                <w:rtl w:val="0"/>
              </w:rPr>
              <w:t xml:space="preserve">Backend</w:t>
            </w:r>
          </w:p>
        </w:tc>
        <w:tc>
          <w:tcPr/>
          <w:p w:rsidR="00000000" w:rsidDel="00000000" w:rsidP="00000000" w:rsidRDefault="00000000" w:rsidRPr="00000000" w14:paraId="0000002E">
            <w:pPr>
              <w:rPr/>
            </w:pPr>
            <w:r w:rsidDel="00000000" w:rsidR="00000000" w:rsidRPr="00000000">
              <w:rPr>
                <w:rtl w:val="0"/>
              </w:rPr>
              <w:t xml:space="preserve">Python, Flask, REST APIs</w:t>
            </w:r>
          </w:p>
        </w:tc>
      </w:tr>
      <w:tr>
        <w:tc>
          <w:tcPr/>
          <w:p w:rsidR="00000000" w:rsidDel="00000000" w:rsidP="00000000" w:rsidRDefault="00000000" w:rsidRPr="00000000" w14:paraId="0000002F">
            <w:pPr>
              <w:rPr/>
            </w:pPr>
            <w:r w:rsidDel="00000000" w:rsidR="00000000" w:rsidRPr="00000000">
              <w:rPr>
                <w:rtl w:val="0"/>
              </w:rPr>
              <w:t xml:space="preserve">AI/ML and data processing</w:t>
            </w:r>
          </w:p>
        </w:tc>
        <w:tc>
          <w:tcPr/>
          <w:p w:rsidR="00000000" w:rsidDel="00000000" w:rsidP="00000000" w:rsidRDefault="00000000" w:rsidRPr="00000000" w14:paraId="00000030">
            <w:pPr>
              <w:rPr/>
            </w:pPr>
            <w:r w:rsidDel="00000000" w:rsidR="00000000" w:rsidRPr="00000000">
              <w:rPr>
                <w:rtl w:val="0"/>
              </w:rPr>
              <w:t xml:space="preserve">Pandas, NumPy, Scikit-learn</w:t>
            </w:r>
          </w:p>
        </w:tc>
      </w:tr>
      <w:tr>
        <w:tc>
          <w:tcPr/>
          <w:p w:rsidR="00000000" w:rsidDel="00000000" w:rsidP="00000000" w:rsidRDefault="00000000" w:rsidRPr="00000000" w14:paraId="00000031">
            <w:pPr>
              <w:rPr/>
            </w:pPr>
            <w:r w:rsidDel="00000000" w:rsidR="00000000" w:rsidRPr="00000000">
              <w:rPr>
                <w:rtl w:val="0"/>
              </w:rPr>
              <w:t xml:space="preserve">HPC job scheduling</w:t>
            </w:r>
          </w:p>
        </w:tc>
        <w:tc>
          <w:tcPr/>
          <w:p w:rsidR="00000000" w:rsidDel="00000000" w:rsidP="00000000" w:rsidRDefault="00000000" w:rsidRPr="00000000" w14:paraId="00000032">
            <w:pPr>
              <w:rPr/>
            </w:pPr>
            <w:r w:rsidDel="00000000" w:rsidR="00000000" w:rsidRPr="00000000">
              <w:rPr>
                <w:rtl w:val="0"/>
              </w:rPr>
              <w:t xml:space="preserve">Slurm</w:t>
            </w:r>
          </w:p>
        </w:tc>
      </w:tr>
      <w:tr>
        <w:tc>
          <w:tcPr/>
          <w:p w:rsidR="00000000" w:rsidDel="00000000" w:rsidP="00000000" w:rsidRDefault="00000000" w:rsidRPr="00000000" w14:paraId="00000033">
            <w:pPr>
              <w:rPr/>
            </w:pPr>
            <w:r w:rsidDel="00000000" w:rsidR="00000000" w:rsidRPr="00000000">
              <w:rPr>
                <w:rtl w:val="0"/>
              </w:rPr>
              <w:t xml:space="preserve">Containerization</w:t>
            </w:r>
          </w:p>
        </w:tc>
        <w:tc>
          <w:tcPr/>
          <w:p w:rsidR="00000000" w:rsidDel="00000000" w:rsidP="00000000" w:rsidRDefault="00000000" w:rsidRPr="00000000" w14:paraId="00000034">
            <w:pPr>
              <w:rPr/>
            </w:pPr>
            <w:r w:rsidDel="00000000" w:rsidR="00000000" w:rsidRPr="00000000">
              <w:rPr>
                <w:rtl w:val="0"/>
              </w:rPr>
              <w:t xml:space="preserve">Docker</w:t>
            </w:r>
          </w:p>
        </w:tc>
      </w:tr>
      <w:tr>
        <w:tc>
          <w:tcPr/>
          <w:p w:rsidR="00000000" w:rsidDel="00000000" w:rsidP="00000000" w:rsidRDefault="00000000" w:rsidRPr="00000000" w14:paraId="00000035">
            <w:pPr>
              <w:rPr/>
            </w:pPr>
            <w:r w:rsidDel="00000000" w:rsidR="00000000" w:rsidRPr="00000000">
              <w:rPr>
                <w:rtl w:val="0"/>
              </w:rPr>
              <w:t xml:space="preserve">Container orchestration</w:t>
            </w:r>
          </w:p>
        </w:tc>
        <w:tc>
          <w:tcPr/>
          <w:p w:rsidR="00000000" w:rsidDel="00000000" w:rsidP="00000000" w:rsidRDefault="00000000" w:rsidRPr="00000000" w14:paraId="00000036">
            <w:pPr>
              <w:rPr/>
            </w:pPr>
            <w:r w:rsidDel="00000000" w:rsidR="00000000" w:rsidRPr="00000000">
              <w:rPr>
                <w:rtl w:val="0"/>
              </w:rPr>
              <w:t xml:space="preserve">Kubernetes</w:t>
            </w:r>
          </w:p>
        </w:tc>
      </w:tr>
      <w:tr>
        <w:tc>
          <w:tcPr/>
          <w:p w:rsidR="00000000" w:rsidDel="00000000" w:rsidP="00000000" w:rsidRDefault="00000000" w:rsidRPr="00000000" w14:paraId="00000037">
            <w:pPr>
              <w:rPr/>
            </w:pPr>
            <w:r w:rsidDel="00000000" w:rsidR="00000000" w:rsidRPr="00000000">
              <w:rPr>
                <w:rtl w:val="0"/>
              </w:rPr>
              <w:t xml:space="preserve">Parallel programming</w:t>
            </w:r>
          </w:p>
        </w:tc>
        <w:tc>
          <w:tcPr/>
          <w:p w:rsidR="00000000" w:rsidDel="00000000" w:rsidP="00000000" w:rsidRDefault="00000000" w:rsidRPr="00000000" w14:paraId="00000038">
            <w:pPr>
              <w:rPr/>
            </w:pPr>
            <w:r w:rsidDel="00000000" w:rsidR="00000000" w:rsidRPr="00000000">
              <w:rPr>
                <w:rtl w:val="0"/>
              </w:rPr>
              <w:t xml:space="preserve">OpenMP, MPI</w:t>
            </w:r>
          </w:p>
        </w:tc>
      </w:tr>
      <w:tr>
        <w:tc>
          <w:tcPr/>
          <w:p w:rsidR="00000000" w:rsidDel="00000000" w:rsidP="00000000" w:rsidRDefault="00000000" w:rsidRPr="00000000" w14:paraId="00000039">
            <w:pPr>
              <w:rPr/>
            </w:pPr>
            <w:r w:rsidDel="00000000" w:rsidR="00000000" w:rsidRPr="00000000">
              <w:rPr>
                <w:rtl w:val="0"/>
              </w:rPr>
              <w:t xml:space="preserve">GPU computing</w:t>
            </w:r>
          </w:p>
        </w:tc>
        <w:tc>
          <w:tcPr/>
          <w:p w:rsidR="00000000" w:rsidDel="00000000" w:rsidP="00000000" w:rsidRDefault="00000000" w:rsidRPr="00000000" w14:paraId="0000003A">
            <w:pPr>
              <w:rPr/>
            </w:pPr>
            <w:r w:rsidDel="00000000" w:rsidR="00000000" w:rsidRPr="00000000">
              <w:rPr>
                <w:rtl w:val="0"/>
              </w:rPr>
              <w:t xml:space="preserve">CUDA, if compatible GPU hardware and software are available</w:t>
            </w:r>
          </w:p>
        </w:tc>
      </w:tr>
      <w:tr>
        <w:tc>
          <w:tcPr/>
          <w:p w:rsidR="00000000" w:rsidDel="00000000" w:rsidP="00000000" w:rsidRDefault="00000000" w:rsidRPr="00000000" w14:paraId="0000003B">
            <w:pPr>
              <w:rPr/>
            </w:pPr>
            <w:r w:rsidDel="00000000" w:rsidR="00000000" w:rsidRPr="00000000">
              <w:rPr>
                <w:rtl w:val="0"/>
              </w:rPr>
              <w:t xml:space="preserve">Monitoring</w:t>
            </w:r>
          </w:p>
        </w:tc>
        <w:tc>
          <w:tcPr/>
          <w:p w:rsidR="00000000" w:rsidDel="00000000" w:rsidP="00000000" w:rsidRDefault="00000000" w:rsidRPr="00000000" w14:paraId="0000003C">
            <w:pPr>
              <w:rPr/>
            </w:pPr>
            <w:r w:rsidDel="00000000" w:rsidR="00000000" w:rsidRPr="00000000">
              <w:rPr>
                <w:rtl w:val="0"/>
              </w:rPr>
              <w:t xml:space="preserve">Prometheus and Grafana, where feasible</w:t>
            </w:r>
          </w:p>
        </w:tc>
      </w:tr>
      <w:tr>
        <w:tc>
          <w:tcPr/>
          <w:p w:rsidR="00000000" w:rsidDel="00000000" w:rsidP="00000000" w:rsidRDefault="00000000" w:rsidRPr="00000000" w14:paraId="0000003D">
            <w:pPr>
              <w:rPr/>
            </w:pPr>
            <w:r w:rsidDel="00000000" w:rsidR="00000000" w:rsidRPr="00000000">
              <w:rPr>
                <w:rtl w:val="0"/>
              </w:rPr>
              <w:t xml:space="preserve">Visualization</w:t>
            </w:r>
          </w:p>
        </w:tc>
        <w:tc>
          <w:tcPr/>
          <w:p w:rsidR="00000000" w:rsidDel="00000000" w:rsidP="00000000" w:rsidRDefault="00000000" w:rsidRPr="00000000" w14:paraId="0000003E">
            <w:pPr>
              <w:rPr/>
            </w:pPr>
            <w:r w:rsidDel="00000000" w:rsidR="00000000" w:rsidRPr="00000000">
              <w:rPr>
                <w:rtl w:val="0"/>
              </w:rPr>
              <w:t xml:space="preserve">Plotly</w:t>
            </w:r>
          </w:p>
        </w:tc>
      </w:tr>
      <w:tr>
        <w:tc>
          <w:tcPr/>
          <w:p w:rsidR="00000000" w:rsidDel="00000000" w:rsidP="00000000" w:rsidRDefault="00000000" w:rsidRPr="00000000" w14:paraId="0000003F">
            <w:pPr>
              <w:rPr/>
            </w:pPr>
            <w:r w:rsidDel="00000000" w:rsidR="00000000" w:rsidRPr="00000000">
              <w:rPr>
                <w:rtl w:val="0"/>
              </w:rPr>
              <w:t xml:space="preserve">Database</w:t>
            </w:r>
          </w:p>
        </w:tc>
        <w:tc>
          <w:tcPr/>
          <w:p w:rsidR="00000000" w:rsidDel="00000000" w:rsidP="00000000" w:rsidRDefault="00000000" w:rsidRPr="00000000" w14:paraId="00000040">
            <w:pPr>
              <w:rPr/>
            </w:pPr>
            <w:r w:rsidDel="00000000" w:rsidR="00000000" w:rsidRPr="00000000">
              <w:rPr>
                <w:rtl w:val="0"/>
              </w:rPr>
              <w:t xml:space="preserve">MySQL or PostgreSQL</w:t>
            </w:r>
          </w:p>
        </w:tc>
      </w:tr>
      <w:tr>
        <w:tc>
          <w:tcPr/>
          <w:p w:rsidR="00000000" w:rsidDel="00000000" w:rsidP="00000000" w:rsidRDefault="00000000" w:rsidRPr="00000000" w14:paraId="00000041">
            <w:pPr>
              <w:rPr/>
            </w:pPr>
            <w:r w:rsidDel="00000000" w:rsidR="00000000" w:rsidRPr="00000000">
              <w:rPr>
                <w:rtl w:val="0"/>
              </w:rPr>
              <w:t xml:space="preserve">Kubernetes–Slurm integration</w:t>
            </w:r>
          </w:p>
        </w:tc>
        <w:tc>
          <w:tcPr/>
          <w:p w:rsidR="00000000" w:rsidDel="00000000" w:rsidP="00000000" w:rsidRDefault="00000000" w:rsidRPr="00000000" w14:paraId="00000042">
            <w:pPr>
              <w:rPr/>
            </w:pPr>
            <w:r w:rsidDel="00000000" w:rsidR="00000000" w:rsidRPr="00000000">
              <w:rPr>
                <w:rtl w:val="0"/>
              </w:rPr>
              <w:t xml:space="preserve">Slinky or another compatible integration approach, subject to deployment requirements</w:t>
            </w:r>
          </w:p>
        </w:tc>
      </w:tr>
    </w:tbl>
    <w:p w:rsidR="00000000" w:rsidDel="00000000" w:rsidP="00000000" w:rsidRDefault="00000000" w:rsidRPr="00000000" w14:paraId="00000043">
      <w:pPr>
        <w:pStyle w:val="Heading1"/>
        <w:rPr/>
      </w:pPr>
      <w:r w:rsidDel="00000000" w:rsidR="00000000" w:rsidRPr="00000000">
        <w:rPr>
          <w:rtl w:val="0"/>
        </w:rPr>
        <w:t xml:space="preserve">7. Expected Outcomes</w:t>
      </w:r>
    </w:p>
    <w:p w:rsidR="00000000" w:rsidDel="00000000" w:rsidP="00000000" w:rsidRDefault="00000000" w:rsidRPr="00000000" w14:paraId="0000004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web dashboard for viewing supported HPC jobs and cluster information.</w:t>
      </w:r>
      <w:r w:rsidDel="00000000" w:rsidR="00000000" w:rsidRPr="00000000">
        <w:rPr>
          <w:rtl w:val="0"/>
        </w:rPr>
      </w:r>
    </w:p>
    <w:p w:rsidR="00000000" w:rsidDel="00000000" w:rsidP="00000000" w:rsidRDefault="00000000" w:rsidRPr="00000000" w14:paraId="0000004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working AI training-and-inference workflow.</w:t>
      </w:r>
      <w:r w:rsidDel="00000000" w:rsidR="00000000" w:rsidRPr="00000000">
        <w:rPr>
          <w:rtl w:val="0"/>
        </w:rPr>
      </w:r>
    </w:p>
    <w:p w:rsidR="00000000" w:rsidDel="00000000" w:rsidP="00000000" w:rsidRDefault="00000000" w:rsidRPr="00000000" w14:paraId="0000004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Dataset analysis and prediction workflows selected for the final project scope.</w:t>
      </w:r>
      <w:r w:rsidDel="00000000" w:rsidR="00000000" w:rsidRPr="00000000">
        <w:rPr>
          <w:rtl w:val="0"/>
        </w:rPr>
      </w:r>
    </w:p>
    <w:p w:rsidR="00000000" w:rsidDel="00000000" w:rsidP="00000000" w:rsidRDefault="00000000" w:rsidRPr="00000000" w14:paraId="0000004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Visualizations of available resource and job metrics.</w:t>
      </w:r>
      <w:r w:rsidDel="00000000" w:rsidR="00000000" w:rsidRPr="00000000">
        <w:rPr>
          <w:rtl w:val="0"/>
        </w:rPr>
      </w:r>
    </w:p>
    <w:p w:rsidR="00000000" w:rsidDel="00000000" w:rsidP="00000000" w:rsidRDefault="00000000" w:rsidRPr="00000000" w14:paraId="0000004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Benchmark comparisons based on measured Serial, OpenMP, MPI, and, where supported, CUDA executions.</w:t>
      </w:r>
      <w:r w:rsidDel="00000000" w:rsidR="00000000" w:rsidRPr="00000000">
        <w:rPr>
          <w:rtl w:val="0"/>
        </w:rPr>
      </w:r>
    </w:p>
    <w:p w:rsidR="00000000" w:rsidDel="00000000" w:rsidP="00000000" w:rsidRDefault="00000000" w:rsidRPr="00000000" w14:paraId="0000004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prototype demonstrating the selected Kubernetes and Slurm workflow.</w:t>
      </w:r>
      <w:r w:rsidDel="00000000" w:rsidR="00000000" w:rsidRPr="00000000">
        <w:rPr>
          <w:rtl w:val="0"/>
        </w:rPr>
      </w:r>
    </w:p>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Documentation covering setup, architecture, testing, limitations, and results.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All performance values and integration claims will be based on actual testing. Features that are incomplete, unavailable in the environment, or still experimental will be labelled clearly rather than represented as completed results.</w:t>
      </w:r>
    </w:p>
    <w:p w:rsidR="00000000" w:rsidDel="00000000" w:rsidP="00000000" w:rsidRDefault="00000000" w:rsidRPr="00000000" w14:paraId="0000004C">
      <w:pPr>
        <w:pStyle w:val="Heading1"/>
        <w:rPr/>
      </w:pPr>
      <w:r w:rsidDel="00000000" w:rsidR="00000000" w:rsidRPr="00000000">
        <w:rPr>
          <w:rtl w:val="0"/>
        </w:rPr>
        <w:t xml:space="preserve">8. Project Novelty</w:t>
      </w:r>
    </w:p>
    <w:p w:rsidR="00000000" w:rsidDel="00000000" w:rsidP="00000000" w:rsidRDefault="00000000" w:rsidRPr="00000000" w14:paraId="0000004D">
      <w:pPr>
        <w:rPr/>
      </w:pPr>
      <w:r w:rsidDel="00000000" w:rsidR="00000000" w:rsidRPr="00000000">
        <w:rPr>
          <w:rtl w:val="0"/>
        </w:rPr>
        <w:t xml:space="preserve">The proposed contribution is a unified interface for HPC job scheduling, Kubernetes-based application management, AI model training and inference, selected dataset-analysis workflows, and parallel-performance benchmarking. The project focuses on connecting these capabilities into a single workflow rather than presenting them as unrelated tools.</w:t>
      </w:r>
    </w:p>
    <w:p w:rsidR="00000000" w:rsidDel="00000000" w:rsidP="00000000" w:rsidRDefault="00000000" w:rsidRPr="00000000" w14:paraId="0000004E">
      <w:pPr>
        <w:pStyle w:val="Heading1"/>
        <w:rPr/>
      </w:pPr>
      <w:r w:rsidDel="00000000" w:rsidR="00000000" w:rsidRPr="00000000">
        <w:rPr>
          <w:rtl w:val="0"/>
        </w:rPr>
        <w:t xml:space="preserve">9. Conclusion</w:t>
      </w:r>
    </w:p>
    <w:p w:rsidR="00000000" w:rsidDel="00000000" w:rsidP="00000000" w:rsidRDefault="00000000" w:rsidRPr="00000000" w14:paraId="0000004F">
      <w:pPr>
        <w:rPr/>
      </w:pPr>
      <w:r w:rsidDel="00000000" w:rsidR="00000000" w:rsidRPr="00000000">
        <w:rPr>
          <w:rtl w:val="0"/>
        </w:rPr>
        <w:t xml:space="preserve">ClusterAI-HPC aims to simplify computational workload management by combining HPC scheduling, container orchestration, and AI/ML functionality in a common dashboard. The project will provide practical experience in HPC, parallel programming, cloud-native technologies, AI/ML, monitoring, and system integration.</w:t>
      </w:r>
    </w:p>
    <w:p w:rsidR="00000000" w:rsidDel="00000000" w:rsidP="00000000" w:rsidRDefault="00000000" w:rsidRPr="00000000" w14:paraId="00000050">
      <w:pPr>
        <w:rPr/>
      </w:pPr>
      <w:r w:rsidDel="00000000" w:rsidR="00000000" w:rsidRPr="00000000">
        <w:rPr>
          <w:rtl w:val="0"/>
        </w:rPr>
      </w:r>
    </w:p>
    <w:sectPr>
      <w:footerReference r:id="rId6" w:type="default"/>
      <w:pgSz w:h="15840" w:w="12240" w:orient="portrait"/>
      <w:pgMar w:bottom="1008" w:top="1008"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ClusterAI-HPC | CDAC HPC-AI Project Synopsis</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1"/>
        <w:szCs w:val="21"/>
        <w:lang w:val="en-US"/>
      </w:rPr>
    </w:rPrDefault>
    <w:pPrDefault>
      <w:pPr>
        <w:spacing w:after="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1f4e79"/>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1f4e79"/>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color w:val="1f4e79"/>
      <w:sz w:val="40"/>
      <w:szCs w:val="40"/>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rPr>
    </w:tblStylePr>
    <w:tblStylePr w:type="firstRow">
      <w:pPr>
        <w:spacing w:after="0" w:before="0" w:line="240" w:lineRule="auto"/>
      </w:pPr>
      <w:rPr>
        <w:b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