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2D4A" w14:textId="77777777" w:rsidR="00BF3C36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智能水利知识问答系统（</w:t>
      </w:r>
      <w:r>
        <w:rPr>
          <w:lang w:eastAsia="zh-CN"/>
        </w:rPr>
        <w:t>Smart Water / Yuxi‑Know</w:t>
      </w:r>
      <w:r>
        <w:rPr>
          <w:lang w:eastAsia="zh-CN"/>
        </w:rPr>
        <w:t>）</w:t>
      </w:r>
    </w:p>
    <w:p w14:paraId="10FE5411" w14:textId="77777777" w:rsidR="00BF3C36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——基于大语言模型的工程知识管理与可追溯问答系统设计与实现</w:t>
      </w:r>
    </w:p>
    <w:p w14:paraId="07EBBE09" w14:textId="77777777" w:rsidR="00BF3C36" w:rsidRDefault="00BF3C36">
      <w:pPr>
        <w:rPr>
          <w:rFonts w:hint="eastAsia"/>
          <w:lang w:eastAsia="zh-CN"/>
        </w:rPr>
      </w:pPr>
    </w:p>
    <w:p w14:paraId="79E61909" w14:textId="77777777" w:rsidR="00BF3C36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版本：v1.0.0</w:t>
      </w:r>
      <w:r>
        <w:rPr>
          <w:lang w:eastAsia="zh-CN"/>
        </w:rPr>
        <w:br/>
        <w:t>日期：2026-01-08</w:t>
      </w:r>
      <w:r>
        <w:rPr>
          <w:lang w:eastAsia="zh-CN"/>
        </w:rPr>
        <w:br/>
        <w:t>作者：__________</w:t>
      </w:r>
      <w:r>
        <w:rPr>
          <w:lang w:eastAsia="zh-CN"/>
        </w:rPr>
        <w:br/>
        <w:t>单位：__________</w:t>
      </w:r>
      <w:r>
        <w:rPr>
          <w:lang w:eastAsia="zh-CN"/>
        </w:rPr>
        <w:br/>
      </w:r>
      <w:r>
        <w:rPr>
          <w:sz w:val="20"/>
          <w:lang w:eastAsia="zh-CN"/>
        </w:rPr>
        <w:t>（提示：上方信息为占位符，可按实际项目填写）</w:t>
      </w:r>
    </w:p>
    <w:p w14:paraId="0B5B7033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DEC06CE" w14:textId="77777777" w:rsidR="00BF3C3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摘要</w:t>
      </w:r>
    </w:p>
    <w:p w14:paraId="72CDE21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水利工程资料具有“体量大、格式杂、分散多源、更新频繁、关键信息隐蔽”等特征。在日常巡检、运行调度、隐患处置与验收追溯等场景中，资料的可检索性与回答的可追溯性直接影响决策效率与风险控制。传统关键词检索依赖人为选词，难以覆盖同义表达；而仅依赖大语言模型的自由生成又存在事实幻觉与出处缺失风险。因此，本项目设计并实现了一套面向工程场景的智能水利知识问答系统（Smart Water / Yuxi‑Know），以“检索增强生成（RAG）+ 证据驱动回答”为核心思想，通过统一文档解析、结构化切块、向量化检索、重排序与图谱检索等手段，让模型围绕本地资料组织答案并输出可追溯依据。系统后端采用 FastAPI 提供统一 API，前端采用 Vue3 构建交互界面；存储层引入 Milvus 作为向量库、Neo4j 作为图数据库、MinIO 作为对象存储，并通过任务中心实现导入/OCR/向量化等耗时流程的异步化与可观测。在部署方面，系统基于 Docker Compose 进行容器化编排，支持内网离线打包迁移，并兼容 Ollama/vLLM 等本地 OpenAI 兼容推理服务。本文从需求与约束出发，系统性阐述该系统的总体架构、关键原理、实现细节与部署运维方法，并讨论后续可扩展方向。</w:t>
      </w:r>
    </w:p>
    <w:p w14:paraId="5F67F46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关键词：大语言模型；检索增强生成；向量数据库；知识图谱；OCR；内网部署；水利工程资料治理</w:t>
      </w:r>
    </w:p>
    <w:p w14:paraId="54E5EE13" w14:textId="646EDB16" w:rsidR="00BF3C36" w:rsidRPr="00CC7EA2" w:rsidRDefault="00BF3C36" w:rsidP="00CC7EA2">
      <w:pPr>
        <w:rPr>
          <w:rFonts w:hint="eastAsia"/>
          <w:lang w:eastAsia="zh-CN"/>
        </w:rPr>
      </w:pPr>
    </w:p>
    <w:p w14:paraId="13EB2D3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0334AF0" w14:textId="77777777" w:rsidR="00BF3C3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绪论</w:t>
      </w:r>
    </w:p>
    <w:p w14:paraId="0ACEA17F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本章从工程资料管理的现实困境出发，说明研究背景与问题定义，明确系统目标与边界，并给出本文结构安排。与“纯生成式对话”不同，本项目强调“证据优先、可追溯优先、可治理优先”，将大模型定位为“表达与组织”的助手，而不是替代专家判断的最终裁决者。</w:t>
      </w:r>
    </w:p>
    <w:p w14:paraId="3416437A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项目缘起与场景叙述</w:t>
      </w:r>
    </w:p>
    <w:p w14:paraId="55277DF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前言：把系统写成“能被使用”的样子</w:t>
      </w:r>
    </w:p>
    <w:p w14:paraId="6717E34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这套系统的出发点并不浪漫：它解决的是一个很现实的场景——资料越来越多，但在关键时刻反而更难用。</w:t>
      </w:r>
    </w:p>
    <w:p w14:paraId="1A776C12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规范、规程、设计说明、验收记录、运行台账、巡检报告、监测异常清单、历史处置方案……这些东西都很重要，但它们分散、版本多、格式杂。真正要用的时候，很多单位会回到一种“熟人系统”：谁记得在哪、谁当年做过、谁说了算。</w:t>
      </w:r>
    </w:p>
    <w:p w14:paraId="7279AE6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我们希望把这种“靠人兜底”的方式，变成一种“靠系统也站得住”的能力。为此，我们没有把大模型当成万能专家，而是把它当成一个助理：它负责理解提问、组织表达、把结论写得更清楚；但它必须围绕证据工作，证据来自你自己的资料。</w:t>
      </w:r>
    </w:p>
    <w:p w14:paraId="41238FC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这也是本文档的写法：尽量用连续叙述把脉络讲清楚，而不是用“点点点”把读者淹没。你读完应该能回答三个问题：它解决什么，它怎么运转，它怎么在内网和日常运维里长期跑下去。</w:t>
      </w:r>
    </w:p>
    <w:p w14:paraId="0C4FF60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如果你是使用者，可以重点看第一、二、六章；如果你负责部署运维，重点看第五章；如果你要二次开发或接入业务系统，第四章会告诉你代码大致在哪里、结构是怎么划分的。</w:t>
      </w:r>
    </w:p>
    <w:p w14:paraId="729F1701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痛点分析与系统边界</w:t>
      </w:r>
    </w:p>
    <w:p w14:paraId="5C4269B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第一章 它解决什么问题（以及它不解决什么）</w:t>
      </w:r>
    </w:p>
    <w:p w14:paraId="7ADF528B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最常见的三连是：找不到、看不懂、用不上。</w:t>
      </w:r>
    </w:p>
    <w:p w14:paraId="646EAB5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资料散落在文件夹、网盘、OA、群聊里；同一个问题可能有多个版本答案；关键结论藏在扫描 PDF 里；新同事靠口口相传。一旦遇到紧急情况（异常监测、汛期调度、巡检发现隐患），时间窗口短，靠人工翻资料既慢又容易遗漏。</w:t>
      </w:r>
    </w:p>
    <w:p w14:paraId="04B0D4D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你可能见过这样的画面：值班人员面对一条异常点位，脑子里第一反应不是“我能不能问系统”，而是“我该找谁”。找人当然有效，但它依赖的是个人记忆和即时响应；而工程管理更需要的是可重复、可审计的流程。</w:t>
      </w:r>
    </w:p>
    <w:p w14:paraId="0EE235F1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系统的目标很明确：把资料变成可检索资产，让回答尽量可追溯，把重复劳动交给系统，把判断与决策留给专家。它不会替你做最终签字，也不会承诺“问什么都能答对”。相反，它更像一个可靠的助理：它能把最相关的依据找出来，把依据说清楚，并在资料不足时坦诚地告诉你“我没在库里找到”，同时建议下一步要补什么资料、要怎么追问。</w:t>
      </w:r>
    </w:p>
    <w:p w14:paraId="173C1F5E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这也是它“有用但不夸张”的地方：如果你把它当作搜索引擎，它比搜索引擎更懂语义；如果你把它当作聊天机器人，它比聊天机器人更在意出处。而当它开始被真正使用时，它也会反过来暴露一个事实：资料本身哪里不完整、哪里不统一、哪里需要治理。</w:t>
      </w:r>
    </w:p>
    <w:p w14:paraId="788C1131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本文贡献与结构</w:t>
      </w:r>
    </w:p>
    <w:p w14:paraId="307C7FE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本文的主要工作包括：（1）提出一套面向水利工程资料的“RAG + 图谱检索 + 异步任务”的系统化方案；（2）实现可落地的多源文档导入与解析流水线，覆盖常见办公文档与扫描件；（3）实现可配置的模型接入与本地/云端兼容部署；（4）围绕内网场景提供镜像打包与一键部署脚本，降低交付成本。</w:t>
      </w:r>
    </w:p>
    <w:p w14:paraId="3343D1E8" w14:textId="77777777" w:rsidR="00BF3C36" w:rsidRDefault="00000000">
      <w:pPr>
        <w:pStyle w:val="1"/>
        <w:rPr>
          <w:lang w:eastAsia="zh-CN"/>
        </w:rPr>
      </w:pPr>
      <w:r>
        <w:rPr>
          <w:lang w:eastAsia="zh-CN"/>
        </w:rPr>
        <w:t>第二章</w:t>
      </w:r>
      <w:r>
        <w:rPr>
          <w:lang w:eastAsia="zh-CN"/>
        </w:rPr>
        <w:t xml:space="preserve"> </w:t>
      </w:r>
      <w:r>
        <w:rPr>
          <w:lang w:eastAsia="zh-CN"/>
        </w:rPr>
        <w:t>理论基础与关键原理</w:t>
      </w:r>
    </w:p>
    <w:p w14:paraId="4BD876F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本章介绍系统背后的核心原理：向量表示与相似度检索、RAG 的证据驱动回答、重排序的精排思想、以及知识图谱在结构化关系查询中的价值。对于工程场景而言，原理本身并不新，关键在于如何将其“工程化”：把数据治理、任务编排、可追溯性与可运维性一起纳入设计。</w:t>
      </w:r>
    </w:p>
    <w:p w14:paraId="4A58B8B9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向量表示与相似度检索</w:t>
      </w:r>
    </w:p>
    <w:p w14:paraId="48B366A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Embedding 模型将文本片段映射为高维向量，使得语义相近的内容在向量空间中距离更近。检索时常用余弦相似度：cos(q, d) = (q·d) / (|q||d|)。工程资料的挑战在于：长文档结构复杂、同义表达丰富、关键条件分散，因此必须在“切块策略、召回策略、元数据治理”上做工程化取舍。</w:t>
      </w:r>
    </w:p>
    <w:p w14:paraId="2574E4AA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检索增强生成（</w:t>
      </w:r>
      <w:r>
        <w:rPr>
          <w:lang w:eastAsia="zh-CN"/>
        </w:rPr>
        <w:t>RAG</w:t>
      </w:r>
      <w:r>
        <w:rPr>
          <w:lang w:eastAsia="zh-CN"/>
        </w:rPr>
        <w:t>）</w:t>
      </w:r>
    </w:p>
    <w:p w14:paraId="10750DC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RAG 的核心思想是：先检索，再生成。系统将检索到的片段作为证据输入模型，要求模型在证据范围内组织答案，并尽可能输出引用来源，从而降低幻觉风险并提升可审计性。与传统搜索不同，RAG 既需要“召回”，也需要“可读性”：返回的片段要能被人理解与核对。</w:t>
      </w:r>
    </w:p>
    <w:p w14:paraId="759D36DE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重排序（</w:t>
      </w:r>
      <w:r>
        <w:rPr>
          <w:lang w:eastAsia="zh-CN"/>
        </w:rPr>
        <w:t>Re-rank</w:t>
      </w:r>
      <w:r>
        <w:rPr>
          <w:lang w:eastAsia="zh-CN"/>
        </w:rPr>
        <w:t>）</w:t>
      </w:r>
    </w:p>
    <w:p w14:paraId="2B4EE4B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粗召回阶段通常追求速度与覆盖，难免带入噪声。重排序模型（如 bge-reranker 系列）可对候选片段进行精排，提升“最相关片段”出现在前几位的</w:t>
      </w:r>
      <w:r>
        <w:rPr>
          <w:lang w:eastAsia="zh-CN"/>
        </w:rPr>
        <w:lastRenderedPageBreak/>
        <w:t>概率。在实现上，本项目将重排序作为可配置能力（见 `src/config/app.py`），以兼容不同算力与成本约束。</w:t>
      </w:r>
    </w:p>
    <w:p w14:paraId="0CA973A3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知识图谱与图检索（</w:t>
      </w:r>
      <w:r>
        <w:rPr>
          <w:lang w:eastAsia="zh-CN"/>
        </w:rPr>
        <w:t xml:space="preserve">LightRAG </w:t>
      </w:r>
      <w:r>
        <w:rPr>
          <w:lang w:eastAsia="zh-CN"/>
        </w:rPr>
        <w:t>思路）</w:t>
      </w:r>
    </w:p>
    <w:p w14:paraId="5BC5F34E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当问题涉及实体关系、因果链条、治理措施关联等结构化信息时，单纯的向量检索可能缺少“关系路径”。本项目提供 LightRAG 类型知识库：在向量库之外，引入 Neo4j 存储实体与关系，支持向量相似度召回实体、再以多跳扩展形成可解释的关系子图，从而在“解释性、结构化统计、关联推理”上更贴近工程语境。</w:t>
      </w:r>
    </w:p>
    <w:p w14:paraId="5413CEED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系统工作流程叙述（结合本项目）</w:t>
      </w:r>
    </w:p>
    <w:p w14:paraId="16F640E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第二章 它怎么运转：从资料到可信回答</w:t>
      </w:r>
    </w:p>
    <w:p w14:paraId="0024997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系统的工作方式可以概括成一句话：先把资料变成可检索的资产，再让模型围绕这些资产回答问题。</w:t>
      </w:r>
    </w:p>
    <w:p w14:paraId="17211366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资料进入系统之后，不会直接被“丢给模型去读”。系统会先做统一处理：不管是 Word、PDF、Excel 还是图片，尽量转成结构更统一的文本（通常是 Markdown 或纯文本）。这一步的意义很直观：Word 有标题层级，PDF 有分页版面，Excel 更像表格；如果直接混着切块，边界会很随机。统一成 Markdown 后，标题、列表、段落就有了可依赖的结构，切块也更像“按逻辑切开”，而不是“按字符硬切”。</w:t>
      </w:r>
    </w:p>
    <w:p w14:paraId="6AF1F25E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每个片段都会带上元数据：它来自哪个文件、在文件里的顺序、对应的 file_id 等。它看起来琐碎，但它决定了后面能不能追溯、能不能清理、能不能导出迁移。很多系统后期做不下去，不是模型问题，而是最开始没有把“可治理”留在数据结构里。</w:t>
      </w:r>
    </w:p>
    <w:p w14:paraId="5EEBDED6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切块本身也不是越细越好。太大，会把不相关的内容一起带回来，模型读起来噪声大；太小，又容易把一句话切成两半，导致答案缺一截。系统采用相对稳妥的默认值（例如 chunk_size、overlap），并保留可配置空间，让你在“召回率”和“可读性”之间做权衡。某些资料本身是一问一答式的，系统也支持按 QA 结构切分，用更自然的边界减少‘切碎语义’。</w:t>
      </w:r>
    </w:p>
    <w:p w14:paraId="19D0B04E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接下来是向量化（Embedding）：系统把每个片段变成一串向量坐标，写进向量库（默认 Milvus，也保留轻量的 Chroma 作为备选）。当用户提问时，系统同样把问题转成向量，在向量库里找出最相近的片段，把它们作为证据交给模型。模型在证据范围内组织答案，而不是凭空编造一个看起来很合理的结论。</w:t>
      </w:r>
    </w:p>
    <w:p w14:paraId="76085DC6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在实际效果上，影响最大的往往不是“有没有检索”，而是“检索回来的东西能不能直接用”。工程资料里经常出现一种情况：段落看起来相关，但恰好缺了关键条件或例外条款，于是回答就会变得含糊。所以系统还支持重排序（Re-</w:t>
      </w:r>
      <w:r>
        <w:rPr>
          <w:lang w:eastAsia="zh-CN"/>
        </w:rPr>
        <w:lastRenderedPageBreak/>
        <w:t>ranker）：先粗召回一批候选片段，再用更精细的模型把更能回答问题的片段排到前面。这一步看似细节，但在规范条文、条件判断这类问题上，经常是体验分水岭。</w:t>
      </w:r>
    </w:p>
    <w:p w14:paraId="3A02730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有些问题并不是在问“解释”，而是在问“关系”或“统计”。比如“某类缺陷最常见的原因是什么”“某个实体关联了哪些处置措施”。这类问题如果只靠向量检索，常常会变成“给你一堆段落，你自己总结”。所以系统还提供知识图谱路径：通过 Neo4j + LightRAG 抽取实体与关系，支持子图查询、扩展、统计，让系统能把关系链讲清楚。</w:t>
      </w:r>
    </w:p>
    <w:p w14:paraId="0B03EEB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资料里还有一个顽固敌人：扫描件。图片清晰，但文本不可复制；很多关键资料因此天然“不可检索”。系统提供 OCR 插件，默认路线更推荐 MinerU（在 docker-compose 中以 profile=all 方式启用，适合有 GPU 的场景）。另外也保留 PaddleX 作为可选方案（当前 compose 中默认注释），便于不同环境取舍。</w:t>
      </w:r>
    </w:p>
    <w:p w14:paraId="30E9E981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这里有一个很实用的经验：OCR 不一定越多越好。对可直接解析出文本的 PDF，优先走文本解析路线，避免 OCR 引入误差；对扫描件，再用 OCR 补齐。系统提供 OCR 健康检查与统计，是为了让这件事“可观察”：你能知道服务是否可用、失败率是否异常，而不是只在用户抱怨时才发现问题。</w:t>
      </w:r>
    </w:p>
    <w:p w14:paraId="18AFB97B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最后还有一个很现实的问题：导入、OCR、向量化往往是分钟级工作，如果都堵在接口里，体验和稳定性都会崩。所以系统把这些工作放到后台任务队列里，前端只显示进度；对话则支持流式输出，用户不会只看一个加载转圈。更重要的是，流结束后系统会把会话、消息、工具调用落库——这让“这句话怎么来的”变得可追溯，而不是只剩下一个最终答案。</w:t>
      </w:r>
    </w:p>
    <w:p w14:paraId="286B5F5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你可以把后台任务理解成“把重活挪到后台做”。导入时系统会不断更新任务进度：正在解析、正在 OCR、正在向量化、正在入库。这件事对用户体验的意义是直观的：你不会因为导入一个大文件就把页面卡死；对运维的意义也很直观：当导入失败时，你能看到失败发生在哪一步，而不是只得到一句“失败了”。任务也支持取消与清理，是为了避免在错误参数、错误文件、或资源不足时把系统拖进持续消耗的状态。</w:t>
      </w:r>
    </w:p>
    <w:p w14:paraId="3A34E37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对话侧的落库同样是为了让系统可运营。在工程场景里，很多改进并不是靠“灵感”，而是靠复盘：为什么这次回答偏了？当时检索到了什么？工具调用发生了什么？用户是怎么追问的？这些信息如果不落库，系统就永远只能靠主观感觉迭代。</w:t>
      </w:r>
    </w:p>
    <w:p w14:paraId="1A075726" w14:textId="77777777" w:rsidR="00BF3C36" w:rsidRDefault="00000000">
      <w:pPr>
        <w:rPr>
          <w:rFonts w:hint="eastAsia"/>
        </w:rPr>
      </w:pPr>
      <w:r>
        <w:t>资料导入（文件/URL）→ 解析/清洗 → 统一为 Markdown → 分块（chunk）→ Embedding → 写入向量库（Milvus/Chroma）</w:t>
      </w:r>
      <w:r>
        <w:br/>
        <w:t xml:space="preserve">                                    └（可选）LightRAG 抽取实体/关系 → 写入 Neo4j（图谱）</w:t>
      </w:r>
      <w:r>
        <w:br/>
      </w:r>
      <w:r>
        <w:lastRenderedPageBreak/>
        <w:t>用户提问 → Agent（LangGraph）选择工具（检索/图谱/统计）→ 汇总证据 → 组织回答（流式返回）→ 会话与工具调用落库</w:t>
      </w:r>
    </w:p>
    <w:p w14:paraId="26A71D81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为了让你更直观地理解这套机制，我们可以用一条真实的“问答旅程”来想象它。</w:t>
      </w:r>
    </w:p>
    <w:p w14:paraId="7423A963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用户问：“混凝土面板出现裂缝后，通常需要关注哪些风险？先做哪些处置？”系统不会立刻让模型自由发挥。它会先判断这类问题更像“需要依据的解释型问题”，于是去知识库里检索“裂缝、面板、处置、监测、渗漏”等相关片段，必要时再做重排序，把包含关键条件的段落往前提。如果用户接着追问“有没有类似案例？常见原因排名是什么？”这时系统更可能触发图谱路径，用子图和统计把“原因—现象—措施”的结构化关系讲清楚。</w:t>
      </w:r>
    </w:p>
    <w:p w14:paraId="17263EC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对用户来说，这些动作不是为了“显得高级”，而是为了让回答更像一个工程人员会写的分析：有依据，有条件，有边界，并且能被下一位同事拿去复核和继续追问。</w:t>
      </w:r>
    </w:p>
    <w:p w14:paraId="3142AC29" w14:textId="77777777" w:rsidR="00BF3C36" w:rsidRDefault="00000000">
      <w:pPr>
        <w:pStyle w:val="1"/>
        <w:rPr>
          <w:lang w:eastAsia="zh-CN"/>
        </w:rPr>
      </w:pPr>
      <w:r>
        <w:rPr>
          <w:lang w:eastAsia="zh-CN"/>
        </w:rPr>
        <w:t>第三章</w:t>
      </w:r>
      <w:r>
        <w:rPr>
          <w:lang w:eastAsia="zh-CN"/>
        </w:rPr>
        <w:t xml:space="preserve"> </w:t>
      </w:r>
      <w:r>
        <w:rPr>
          <w:lang w:eastAsia="zh-CN"/>
        </w:rPr>
        <w:t>需求分析与总体约束</w:t>
      </w:r>
    </w:p>
    <w:p w14:paraId="65D37B42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角色与典型使用场景</w:t>
      </w:r>
    </w:p>
    <w:p w14:paraId="7D2C6F0F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面向的主要角色包括：普通使用者（提问与查看依据）、资料管理员（导入与维护知识库）、系统管理员（账号与部署运维）。典型场景包括：巡检隐患查询、缺陷与处置措施检索、规程条款定位、历史案例复盘、跨文档对比与解释。</w:t>
      </w:r>
    </w:p>
    <w:p w14:paraId="2CAD9BB8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功能性需求</w:t>
      </w:r>
    </w:p>
    <w:p w14:paraId="1B3BB2B2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围绕上述场景，系统需提供：知识库创建与管理、文档/URL 导入、异步任务与进度展示、对话与多智能体调用、图谱查询与可视化、权限控制与审计、数据导出与迁移等能力。相关 API 路由集中在 `server/routers/` 目录。</w:t>
      </w:r>
    </w:p>
    <w:p w14:paraId="5C4309C4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非功能性需求</w:t>
      </w:r>
    </w:p>
    <w:p w14:paraId="12DA7966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工程化约束主要体现在：内网可部署与可离线交付；可观测（日志、健康检查、任务进度）；可靠性（服务恢复、数据持久化）；安全性（登录与权限、必要的限流与锁定策略）；以及可扩展（模型可替换、存储可替换、知识库类型可扩展）。</w:t>
      </w:r>
    </w:p>
    <w:p w14:paraId="627005AF" w14:textId="77777777" w:rsidR="00BF3C3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第四章</w:t>
      </w:r>
      <w:r>
        <w:rPr>
          <w:lang w:eastAsia="zh-CN"/>
        </w:rPr>
        <w:t xml:space="preserve"> </w:t>
      </w:r>
      <w:r>
        <w:rPr>
          <w:lang w:eastAsia="zh-CN"/>
        </w:rPr>
        <w:t>系统总体设计</w:t>
      </w:r>
    </w:p>
    <w:p w14:paraId="7E96FD49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总体架构</w:t>
      </w:r>
    </w:p>
    <w:p w14:paraId="017FDD3F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系统采用典型的前后端分离与多存储组合架构：前端负责交互与可视化，后端提供 API 与业务编排；向量库与图数据库分别承担“语义召回”与“关系表达”，对象存储用于原文件与图片等二进制资产。</w:t>
      </w:r>
    </w:p>
    <w:p w14:paraId="215779F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表 4‑1 给出各组件的职责划分。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BF3C36" w14:paraId="75C7E4A0" w14:textId="77777777">
        <w:tc>
          <w:tcPr>
            <w:tcW w:w="4252" w:type="dxa"/>
          </w:tcPr>
          <w:p w14:paraId="33EE44BC" w14:textId="77777777" w:rsidR="00BF3C36" w:rsidRDefault="00000000">
            <w:pPr>
              <w:rPr>
                <w:rFonts w:hint="eastAsia"/>
              </w:rPr>
            </w:pPr>
            <w:r>
              <w:t>组件</w:t>
            </w:r>
          </w:p>
        </w:tc>
        <w:tc>
          <w:tcPr>
            <w:tcW w:w="4252" w:type="dxa"/>
          </w:tcPr>
          <w:p w14:paraId="56CF9D06" w14:textId="77777777" w:rsidR="00BF3C36" w:rsidRDefault="00000000">
            <w:pPr>
              <w:rPr>
                <w:rFonts w:hint="eastAsia"/>
              </w:rPr>
            </w:pPr>
            <w:r>
              <w:t>职责与价值</w:t>
            </w:r>
          </w:p>
        </w:tc>
      </w:tr>
      <w:tr w:rsidR="00BF3C36" w14:paraId="6B754E78" w14:textId="77777777">
        <w:tc>
          <w:tcPr>
            <w:tcW w:w="4252" w:type="dxa"/>
          </w:tcPr>
          <w:p w14:paraId="109AD6CC" w14:textId="77777777" w:rsidR="00BF3C36" w:rsidRDefault="00000000">
            <w:pPr>
              <w:rPr>
                <w:rFonts w:hint="eastAsia"/>
              </w:rPr>
            </w:pPr>
            <w:r>
              <w:t>Web（Vue3）</w:t>
            </w:r>
          </w:p>
        </w:tc>
        <w:tc>
          <w:tcPr>
            <w:tcW w:w="4252" w:type="dxa"/>
          </w:tcPr>
          <w:p w14:paraId="1F2F0F93" w14:textId="77777777" w:rsidR="00BF3C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对话、知识库管理、任务中心、图谱与统计可视化</w:t>
            </w:r>
          </w:p>
        </w:tc>
      </w:tr>
      <w:tr w:rsidR="00BF3C36" w14:paraId="72711111" w14:textId="77777777">
        <w:tc>
          <w:tcPr>
            <w:tcW w:w="4252" w:type="dxa"/>
          </w:tcPr>
          <w:p w14:paraId="0E504A28" w14:textId="77777777" w:rsidR="00BF3C36" w:rsidRDefault="00000000">
            <w:pPr>
              <w:rPr>
                <w:rFonts w:hint="eastAsia"/>
              </w:rPr>
            </w:pPr>
            <w:r>
              <w:t>API（FastAPI）</w:t>
            </w:r>
          </w:p>
        </w:tc>
        <w:tc>
          <w:tcPr>
            <w:tcW w:w="4252" w:type="dxa"/>
          </w:tcPr>
          <w:p w14:paraId="39399E0C" w14:textId="77777777" w:rsidR="00BF3C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统一业务入口：鉴权、知识库/图谱编排、模型调用、流式输出</w:t>
            </w:r>
          </w:p>
        </w:tc>
      </w:tr>
      <w:tr w:rsidR="00BF3C36" w14:paraId="2C568DB9" w14:textId="77777777">
        <w:tc>
          <w:tcPr>
            <w:tcW w:w="4252" w:type="dxa"/>
          </w:tcPr>
          <w:p w14:paraId="76A8A9CA" w14:textId="77777777" w:rsidR="00BF3C36" w:rsidRDefault="00000000">
            <w:pPr>
              <w:rPr>
                <w:rFonts w:hint="eastAsia"/>
              </w:rPr>
            </w:pPr>
            <w:r>
              <w:t>Milvus</w:t>
            </w:r>
          </w:p>
        </w:tc>
        <w:tc>
          <w:tcPr>
            <w:tcW w:w="4252" w:type="dxa"/>
          </w:tcPr>
          <w:p w14:paraId="3F86AAE3" w14:textId="77777777" w:rsidR="00BF3C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向量检索：文档片段与候选证据召回</w:t>
            </w:r>
          </w:p>
        </w:tc>
      </w:tr>
      <w:tr w:rsidR="00BF3C36" w14:paraId="77779AD6" w14:textId="77777777">
        <w:tc>
          <w:tcPr>
            <w:tcW w:w="4252" w:type="dxa"/>
          </w:tcPr>
          <w:p w14:paraId="0F87C215" w14:textId="77777777" w:rsidR="00BF3C36" w:rsidRDefault="00000000">
            <w:pPr>
              <w:rPr>
                <w:rFonts w:hint="eastAsia"/>
              </w:rPr>
            </w:pPr>
            <w:r>
              <w:t>Neo4j</w:t>
            </w:r>
          </w:p>
        </w:tc>
        <w:tc>
          <w:tcPr>
            <w:tcW w:w="4252" w:type="dxa"/>
          </w:tcPr>
          <w:p w14:paraId="662D6B3B" w14:textId="77777777" w:rsidR="00BF3C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图谱存储与关系查询：实体‑关系‑多跳扩展、结构化统计</w:t>
            </w:r>
          </w:p>
        </w:tc>
      </w:tr>
      <w:tr w:rsidR="00BF3C36" w14:paraId="16F6C96E" w14:textId="77777777">
        <w:tc>
          <w:tcPr>
            <w:tcW w:w="4252" w:type="dxa"/>
          </w:tcPr>
          <w:p w14:paraId="427BECDE" w14:textId="77777777" w:rsidR="00BF3C36" w:rsidRDefault="00000000">
            <w:pPr>
              <w:rPr>
                <w:rFonts w:hint="eastAsia"/>
              </w:rPr>
            </w:pPr>
            <w:r>
              <w:t>MinIO</w:t>
            </w:r>
          </w:p>
        </w:tc>
        <w:tc>
          <w:tcPr>
            <w:tcW w:w="4252" w:type="dxa"/>
          </w:tcPr>
          <w:p w14:paraId="273AD47F" w14:textId="77777777" w:rsidR="00BF3C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对象存储：原文档/图片等资源统一保存与访问</w:t>
            </w:r>
          </w:p>
        </w:tc>
      </w:tr>
      <w:tr w:rsidR="00BF3C36" w14:paraId="0925AC3C" w14:textId="77777777">
        <w:tc>
          <w:tcPr>
            <w:tcW w:w="4252" w:type="dxa"/>
          </w:tcPr>
          <w:p w14:paraId="149A4AC5" w14:textId="77777777" w:rsidR="00BF3C36" w:rsidRDefault="00000000">
            <w:pPr>
              <w:rPr>
                <w:rFonts w:hint="eastAsia"/>
              </w:rPr>
            </w:pPr>
            <w:r>
              <w:t>MinerU（可选）</w:t>
            </w:r>
          </w:p>
        </w:tc>
        <w:tc>
          <w:tcPr>
            <w:tcW w:w="4252" w:type="dxa"/>
          </w:tcPr>
          <w:p w14:paraId="7E3317D1" w14:textId="77777777" w:rsidR="00BF3C36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OCR 与版面解析：提升扫描件/图片的可用性</w:t>
            </w:r>
          </w:p>
        </w:tc>
      </w:tr>
    </w:tbl>
    <w:p w14:paraId="054D1E4A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数据流与任务流</w:t>
      </w:r>
    </w:p>
    <w:p w14:paraId="7A8FC1F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系统将“交互”与“耗时处理”分离：用户导入资料后，后台任务负责解析、OCR、切块、向量化、入库；对话时则以“检索 → 组装证据 → 生成回答”的在线流程为主。任务系统实现见 `server/services/tasker.py`，可提供进度、结果与取消能力。</w:t>
      </w:r>
    </w:p>
    <w:p w14:paraId="78110CB3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图 4‑1 以文本形式概括关键流程：</w:t>
      </w:r>
    </w:p>
    <w:p w14:paraId="4121257D" w14:textId="77777777" w:rsidR="00BF3C36" w:rsidRDefault="00000000">
      <w:pPr>
        <w:rPr>
          <w:rFonts w:hint="eastAsia"/>
          <w:lang w:eastAsia="zh-CN"/>
        </w:rPr>
      </w:pPr>
      <w:r>
        <w:rPr>
          <w:rFonts w:ascii="Consolas" w:eastAsia="Consolas" w:hAnsi="Consolas"/>
          <w:sz w:val="20"/>
          <w:lang w:eastAsia="zh-CN"/>
        </w:rPr>
        <w:t>用户上传/选择资料</w:t>
      </w:r>
    </w:p>
    <w:p w14:paraId="2FA80CFE" w14:textId="77777777" w:rsidR="00BF3C36" w:rsidRDefault="00000000">
      <w:pPr>
        <w:rPr>
          <w:rFonts w:hint="eastAsia"/>
          <w:lang w:eastAsia="zh-CN"/>
        </w:rPr>
      </w:pPr>
      <w:r>
        <w:rPr>
          <w:rFonts w:ascii="Consolas" w:eastAsia="Consolas" w:hAnsi="Consolas"/>
          <w:sz w:val="20"/>
          <w:lang w:eastAsia="zh-CN"/>
        </w:rPr>
        <w:t xml:space="preserve">        ↓</w:t>
      </w:r>
    </w:p>
    <w:p w14:paraId="5D074B48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  <w:lang w:eastAsia="zh-CN"/>
        </w:rPr>
        <w:t xml:space="preserve">文档解析（Word/PDF/Excel/图片… </w:t>
      </w:r>
      <w:r>
        <w:rPr>
          <w:rFonts w:ascii="Consolas" w:eastAsia="Consolas" w:hAnsi="Consolas"/>
          <w:sz w:val="20"/>
        </w:rPr>
        <w:t>→ Markdown/文本）</w:t>
      </w:r>
    </w:p>
    <w:p w14:paraId="7BDFEF48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 xml:space="preserve">        ↓</w:t>
      </w:r>
    </w:p>
    <w:p w14:paraId="58EB8D19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切块（chunk_size/overlap 或 QA 切分）</w:t>
      </w:r>
    </w:p>
    <w:p w14:paraId="5F90E04E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lastRenderedPageBreak/>
        <w:t xml:space="preserve">        ↓</w:t>
      </w:r>
    </w:p>
    <w:p w14:paraId="53FA0393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Embedding 向量化</w:t>
      </w:r>
    </w:p>
    <w:p w14:paraId="3968062E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 xml:space="preserve">        ↓</w:t>
      </w:r>
    </w:p>
    <w:p w14:paraId="66C1DC23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写入知识库（Milvus / LightRAG：Milvus + Neo4j）</w:t>
      </w:r>
    </w:p>
    <w:p w14:paraId="36272B38" w14:textId="77777777" w:rsidR="00BF3C36" w:rsidRDefault="00000000">
      <w:pPr>
        <w:rPr>
          <w:rFonts w:hint="eastAsia"/>
          <w:lang w:eastAsia="zh-CN"/>
        </w:rPr>
      </w:pPr>
      <w:r>
        <w:rPr>
          <w:rFonts w:ascii="Consolas" w:eastAsia="Consolas" w:hAnsi="Consolas"/>
          <w:sz w:val="20"/>
        </w:rPr>
        <w:t xml:space="preserve">        </w:t>
      </w:r>
      <w:r>
        <w:rPr>
          <w:rFonts w:ascii="Consolas" w:eastAsia="Consolas" w:hAnsi="Consolas"/>
          <w:sz w:val="20"/>
          <w:lang w:eastAsia="zh-CN"/>
        </w:rPr>
        <w:t>↓</w:t>
      </w:r>
    </w:p>
    <w:p w14:paraId="17B1CA87" w14:textId="77777777" w:rsidR="00BF3C36" w:rsidRDefault="00000000">
      <w:pPr>
        <w:rPr>
          <w:rFonts w:hint="eastAsia"/>
          <w:lang w:eastAsia="zh-CN"/>
        </w:rPr>
      </w:pPr>
      <w:r>
        <w:rPr>
          <w:rFonts w:ascii="Consolas" w:eastAsia="Consolas" w:hAnsi="Consolas"/>
          <w:sz w:val="20"/>
          <w:lang w:eastAsia="zh-CN"/>
        </w:rPr>
        <w:t>用户提问 → 检索召回 →（可选）重排序 → 证据组装 → LLM 生成（附出处）</w:t>
      </w:r>
    </w:p>
    <w:p w14:paraId="1AB365F3" w14:textId="77777777" w:rsidR="00BF3C36" w:rsidRDefault="00000000">
      <w:pPr>
        <w:pStyle w:val="1"/>
        <w:rPr>
          <w:lang w:eastAsia="zh-CN"/>
        </w:rPr>
      </w:pPr>
      <w:r>
        <w:rPr>
          <w:lang w:eastAsia="zh-CN"/>
        </w:rPr>
        <w:t>第五章</w:t>
      </w:r>
      <w:r>
        <w:rPr>
          <w:lang w:eastAsia="zh-CN"/>
        </w:rPr>
        <w:t xml:space="preserve"> </w:t>
      </w:r>
      <w:r>
        <w:rPr>
          <w:lang w:eastAsia="zh-CN"/>
        </w:rPr>
        <w:t>系统实现</w:t>
      </w:r>
    </w:p>
    <w:p w14:paraId="6F5AEB00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后端实现：路由、鉴权与流式对话</w:t>
      </w:r>
    </w:p>
    <w:p w14:paraId="0DF64308" w14:textId="77777777" w:rsidR="00BF3C36" w:rsidRDefault="00000000">
      <w:pPr>
        <w:rPr>
          <w:rFonts w:hint="eastAsia"/>
          <w:lang w:eastAsia="zh-CN"/>
        </w:rPr>
      </w:pPr>
      <w:r>
        <w:t>后端入口为 `server/main.py`，采用 FastAPI 构建，并注册鉴权、对话、知识库、图谱、任务等路由（见 `server/routers/__init__.py`）。</w:t>
      </w:r>
      <w:r>
        <w:rPr>
          <w:lang w:eastAsia="zh-CN"/>
        </w:rPr>
        <w:t>系统支持登录失败限流与锁定、JWT 鉴权，以及按路径区分公开/受保护 API。对话接口支持流式输出，以便在长回答与工具调用场景下提升交互体验。</w:t>
      </w:r>
    </w:p>
    <w:p w14:paraId="3B765044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知识库实现：</w:t>
      </w:r>
      <w:r>
        <w:rPr>
          <w:lang w:eastAsia="zh-CN"/>
        </w:rPr>
        <w:t xml:space="preserve">Milvus </w:t>
      </w:r>
      <w:r>
        <w:rPr>
          <w:lang w:eastAsia="zh-CN"/>
        </w:rPr>
        <w:t>与</w:t>
      </w:r>
      <w:r>
        <w:rPr>
          <w:lang w:eastAsia="zh-CN"/>
        </w:rPr>
        <w:t xml:space="preserve"> LightRAG </w:t>
      </w:r>
      <w:r>
        <w:rPr>
          <w:lang w:eastAsia="zh-CN"/>
        </w:rPr>
        <w:t>两条路径</w:t>
      </w:r>
    </w:p>
    <w:p w14:paraId="44F209AF" w14:textId="77777777" w:rsidR="00BF3C36" w:rsidRDefault="00000000">
      <w:pPr>
        <w:rPr>
          <w:rFonts w:hint="eastAsia"/>
        </w:rPr>
      </w:pPr>
      <w:r>
        <w:t>知识库模块位于 `src/knowledge/`。其中 MilvusKB 侧重“生产级向量检索”，将文档片段与元数据写入 Milvus 集合；LightRagKB 则在此基础上引入实体关系抽取与 Neo4j 存储，支持更结构化的关联查询。两类知识库通过工厂注册与管理器统一调度（见 `src/knowledge/__init__.py`）。</w:t>
      </w:r>
    </w:p>
    <w:p w14:paraId="146A5545" w14:textId="77777777" w:rsidR="00BF3C36" w:rsidRDefault="00000000">
      <w:pPr>
        <w:pStyle w:val="21"/>
      </w:pPr>
      <w:r>
        <w:t xml:space="preserve">5.3 </w:t>
      </w:r>
      <w:r>
        <w:t>文档解析与</w:t>
      </w:r>
      <w:r>
        <w:t xml:space="preserve"> OCR</w:t>
      </w:r>
    </w:p>
    <w:p w14:paraId="4E55F19C" w14:textId="77777777" w:rsidR="00BF3C36" w:rsidRDefault="00000000">
      <w:pPr>
        <w:rPr>
          <w:rFonts w:hint="eastAsia"/>
          <w:lang w:eastAsia="zh-CN"/>
        </w:rPr>
      </w:pPr>
      <w:r>
        <w:t>文档导入统一走“转 Markdown/文本 → 切块”链路。对于扫描 PDF、图片等非结构化输入，系统可接入 OCR 服务（MinerU / PaddleX），在尽量保留结构的前提下提取可检索文本。</w:t>
      </w:r>
      <w:r>
        <w:rPr>
          <w:lang w:eastAsia="zh-CN"/>
        </w:rPr>
        <w:t>解析与 OCR 的工程价值不在于“把字识出来”这么简单，而在于让后续的切块更接近文档语义边界。</w:t>
      </w:r>
    </w:p>
    <w:p w14:paraId="5222DAB1" w14:textId="77777777" w:rsidR="00BF3C36" w:rsidRDefault="00000000">
      <w:pPr>
        <w:pStyle w:val="21"/>
      </w:pPr>
      <w:r>
        <w:t xml:space="preserve">5.4 </w:t>
      </w:r>
      <w:r>
        <w:t>对话</w:t>
      </w:r>
      <w:r>
        <w:t xml:space="preserve"> Agent </w:t>
      </w:r>
      <w:r>
        <w:t>与工具调用</w:t>
      </w:r>
    </w:p>
    <w:p w14:paraId="1E2C9D28" w14:textId="77777777" w:rsidR="00BF3C36" w:rsidRDefault="00000000">
      <w:pPr>
        <w:rPr>
          <w:rFonts w:hint="eastAsia"/>
          <w:lang w:eastAsia="zh-CN"/>
        </w:rPr>
      </w:pPr>
      <w:r>
        <w:t>系统采用 LangGraph 组织 Agent 流程（见 `src/agents/chatbot/graph.py`），将检索、图谱查询、统计类问题处理等能力以工具形式接入，并把工具调用参数与结果持久化到会话存储中。</w:t>
      </w:r>
      <w:r>
        <w:rPr>
          <w:lang w:eastAsia="zh-CN"/>
        </w:rPr>
        <w:t>这种设计的意义在于：回答不仅是文本，还能追溯“用了哪些工具、查了哪些证据”。</w:t>
      </w:r>
    </w:p>
    <w:p w14:paraId="3095CDBE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实现细节补充（项目说明书摘录）</w:t>
      </w:r>
    </w:p>
    <w:p w14:paraId="7E02AD1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第四章会告诉你代码大致在哪里、结构是怎么划分的。</w:t>
      </w:r>
    </w:p>
    <w:p w14:paraId="47B6441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第一章 它解决什么问题（以及它不解决什么）</w:t>
      </w:r>
    </w:p>
    <w:p w14:paraId="365FC56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最常见的三连是：找不到、看不懂、用不上。</w:t>
      </w:r>
    </w:p>
    <w:p w14:paraId="1324FB7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资料散落在文件夹、网盘、OA、群聊里；同一个问题可能有多个版本答案；关键结论藏在扫描 PDF 里；新同事靠口口相传。一旦遇到紧急情况（异常监测、汛期调度、巡检发现隐患），时间窗口短，靠人工翻资料既慢又容易遗漏。</w:t>
      </w:r>
    </w:p>
    <w:p w14:paraId="0CCF4E5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你可能见过这样的画面：值班人员面对一条异常点位，脑子里第一反应不是“我能不能问系统”，而是“我该找谁”。找人当然有效，但它依赖的是个人记忆和即时响应；而工程管理更需要的是可重复、可审计的流程。</w:t>
      </w:r>
    </w:p>
    <w:p w14:paraId="07FDE243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的目标很明确：把资料变成可检索资产，让回答尽量可追溯，把重复劳动交给系统，把判断与决策留给专家。它不会替你做最终签字，也不会承诺“问什么都能答对”。相反，它更像一个可靠的助理：它能把最相关的依据找出来，把依据说清楚，并在资料不足时坦诚地告诉你“我没在库里找到”，同时建议下一步要补什么资料、要怎么追问。</w:t>
      </w:r>
    </w:p>
    <w:p w14:paraId="31DDD8B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这也是它“有用但不夸张”的地方：如果你把它当作搜索引擎，它比搜索引擎更懂语义；如果你把它当作聊天机器人，它比聊天机器人更在意出处。而当它开始被真正使用时，它也会反过来暴露一个事实：资料本身哪里不完整、哪里不统一、哪里需要治理。</w:t>
      </w:r>
    </w:p>
    <w:p w14:paraId="26CFBD0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第二章 它怎么运转：从资料到可信回答</w:t>
      </w:r>
    </w:p>
    <w:p w14:paraId="0A9443A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系统的工作方式可以概括成一句话：先把资料变成可检索的资产，再让模型围绕这些资产回答问题。</w:t>
      </w:r>
    </w:p>
    <w:p w14:paraId="74F47D1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资料进入系统之后，不会直接被“丢给模型去读”。系统会先做统一处理：不管是 Word、PDF、Excel 还是图片，尽量转成结构更统一的文本（通常是 Markdown 或纯文本）。这一步的意义很直观：Word 有标题层级，PDF 有分页版面，Excel 更像表格；如果直接混着切块，边界会很随机。统一成 Markdown 后，标题、列表、段落就有了可依赖的结构，切块也更像“按逻辑切开”，而不是“按字符硬切”。</w:t>
      </w:r>
    </w:p>
    <w:p w14:paraId="6270AFC1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每个片段都会带上元数据：它来自哪个文件、在文件里的顺序、对应的 file_id 等。它看起来琐碎，但它决定了后面能不能追溯、能不能清理、能不能导出迁移。很多系统后期做不下去，不是模型问题，而是最开始没有把“可治理”留在数据结构里。</w:t>
      </w:r>
    </w:p>
    <w:p w14:paraId="18136073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切块本身也不是越细越好。太大，会把不相关的内容一起带回来，模型读起来噪声大；太小，又容易把一句话切成两半，导致答案缺一截。系统采用相对稳妥的默认值（例如 chunk_size、overlap），并保留可配置空间，让你在“召回率”和“可读性”之间做权衡。某些资料本身是一问一答式的，系统也支持按 QA 结构切分，用更自然的边界减少‘切碎语义’。</w:t>
      </w:r>
    </w:p>
    <w:p w14:paraId="3A67CD61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接下来是向量化（Embedding）：系统把每个片段变成一串向量坐标，写进向量库（默认 Milvus，也保留轻量的 Chroma 作为备选）。当用户提问时，系统同样把问题转成向量，在向量库里找出最相近的片段，把它们作为证据交给模型。模型在证据范围内组织答案，而不是凭空编造一个看起来很合理的结论。</w:t>
      </w:r>
    </w:p>
    <w:p w14:paraId="3B3EE585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在实际效果上，影响最大的往往不是“有没有检索”，而是“检索回来的东西能不能直接用”。工程资料里经常出现一种情况：段落看起来相关，但恰好缺了关键条件或例外条款，于是回答就会变得含糊。所以系统还支持重排序（Re-ranker）：先粗召回一批候选片段，再用更精细的模型把更能回答问题的片段排到前面。这一步看似细节，但在规范条文、条件判断这类问题上，经常是体验分水岭。</w:t>
      </w:r>
    </w:p>
    <w:p w14:paraId="76F7ECA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有些问题并不是在问“解释”，而是在问“关系”或“统计”。比如“某类缺陷最常见的原因是什么”“某个实体关联了哪些处置措施”。这类问题如果只靠向量检索，常常会变成“给你一堆段落，你自己总结”。所以系统还提供知识图谱路径：通过 Neo4j + LightRAG 抽取实体与关系，支持子图查询、扩展、统计，让系统能把关系链讲清楚。</w:t>
      </w:r>
    </w:p>
    <w:p w14:paraId="203E3ACE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资料里还有一个顽固敌人：扫描件。图片清晰，但文本不可复制；很多关键资料因此天然“不可检索”。系统提供 OCR 插件，默认路线更推荐 MinerU（在 docker-compose 中以 profile=all 方式启用，适合有 GPU 的场景）。另外也保留 PaddleX 作为可选方案（当前 compose 中默认注释），便于不同环境取舍。</w:t>
      </w:r>
    </w:p>
    <w:p w14:paraId="0E62A19E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这里有一个很实用的经验：OCR 不一定越多越好。对可直接解析出文本的 PDF，优先走文本解析路线，避免 OCR 引入误差；对扫描件，再用 OCR 补齐。系统提供 OCR 健康检查与统计，是为了让这件事“可观察”：你能知道服务是否可用、失败率是否异常，而不是只在用户抱怨时才发现问题。</w:t>
      </w:r>
    </w:p>
    <w:p w14:paraId="78DEE763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最后还有一个很现实的问题：导入、OCR、向量化往往是分钟级工作，如果都堵在接口里，体验和稳定性都会崩。所以系统把这些工作放到后台任务队列里，前端只显示进度；对话则支持流式输出，用户不会只看一个加载转圈。更重要的是，流结束后系统会把会话、消息、工具调用落库——这让“这句话怎么来的”变得可追溯，而不是只剩下一个最终答案。</w:t>
      </w:r>
    </w:p>
    <w:p w14:paraId="1A5FBBA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你可以把后台任务理解成“把重活挪到后台做”。导入时系统会不断更新任务进度：正在解析、正在 OCR、正在向量化、正在入库。这件事对用户体验的意义是直观的：你不会因为导入一个大文件就把页面卡死；对运维的意义也很直观：当导入失败时，你能看到失败发生在哪一步，而不是只得到一句“失败了”。任务也支持取消与清理，是为了避免在错误参数、错误文件、或资源不足时把系统拖进持续消耗的状态。</w:t>
      </w:r>
    </w:p>
    <w:p w14:paraId="65ADA9F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对话侧的落库同样是为了让系统可运营。在工程场景里，很多改进并不是靠“灵感”，而是靠复盘：为什么这次回答偏了？当时检索到了什么？工具调用发生了什么？用户是怎么追问的？这些信息如果不落库，系统就永远只能靠主观感觉迭代。</w:t>
      </w:r>
    </w:p>
    <w:p w14:paraId="525D3A99" w14:textId="77777777" w:rsidR="00BF3C36" w:rsidRDefault="00000000">
      <w:pPr>
        <w:rPr>
          <w:rFonts w:hint="eastAsia"/>
        </w:rPr>
      </w:pPr>
      <w:r>
        <w:t>资料导入（文件/URL）→ 解析/清洗 → 统一为 Markdown → 分块（chunk）→ Embedding → 写入向量库（Milvus/Chroma）</w:t>
      </w:r>
      <w:r>
        <w:br/>
        <w:t xml:space="preserve">                                    └（可选）LightRAG 抽取实体/关系 → 写入 Neo4j（图谱）</w:t>
      </w:r>
      <w:r>
        <w:br/>
        <w:t>用户提问 → Agent（LangGraph）选择工具（检索/图谱/统计）→ 汇总证据 → 组织回答（流式返回）→ 会话与工具调用落库</w:t>
      </w:r>
    </w:p>
    <w:p w14:paraId="5D9DD453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为了让你更直观地理解这套机制，我们可以用一条真实的“问答旅程”来想象它。</w:t>
      </w:r>
    </w:p>
    <w:p w14:paraId="0AE75EB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用户问：“混凝土面板出现裂缝后，通常需要关注哪些风险？先做哪些处置？”系统不会立刻让模型自由发挥。它会先判断这类问题更像“需要依据的解释型问题”，于是去知识库里检索“裂缝、面板、处置、监测、渗漏”等相关片段，必要时再做重排序，把包含关键条件的段落往前提。如果用户接着追问“有没有类似案例？常见原因排名是什么？”这时系统更可能触发图谱路径，用子图和统计把“原因—现象—措施”的结构化关系讲清楚。</w:t>
      </w:r>
    </w:p>
    <w:p w14:paraId="6928DE1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对用户来说，这些动作不是为了“显得高级”，而是为了让回答更像一个工程人员会写的分析：有依据，有条件，有边界，并且能被下一位同事拿去复核和继续追问。</w:t>
      </w:r>
    </w:p>
    <w:p w14:paraId="5FDD8CEB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第三章 原理但不枯燥：RAG、图谱与 Agent</w:t>
      </w:r>
    </w:p>
    <w:p w14:paraId="51740EC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很多人第一次接触这类系统，会问：既然有大模型，为什么还要搞数据库、搞图谱、搞流程？</w:t>
      </w:r>
    </w:p>
    <w:p w14:paraId="6C67C85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答案是：工程场景要的是“可控”和“可追溯”。模型的表达能力很强，但它天生不擅长对内部资料负责。</w:t>
      </w:r>
    </w:p>
    <w:p w14:paraId="647DF94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RAG 的核心价值，是把模型的回答范围钉在你的资料上。你可以把它理解成：先从资料柜里把相关页码抽出来，再让模型做归纳。这样做并不神秘，也不需要重新训练模型：资料更新后立刻生效，回答也更容易做到“有据可查”。</w:t>
      </w:r>
    </w:p>
    <w:p w14:paraId="4FD16892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Embedding 可以理解成给文本装上一个“语义坐标”。问题和资料片段都变成向量后，就能做相似度检索。但相似不等于能回答，所以系统支持重排序（Re-ranker）：先粗召回一批，再精排，把更“能用”的片段往前提。工程场景里，很多回答差的原因不是没检索到，而是检索到的片段刚好缺了关键条件或例外条款。</w:t>
      </w:r>
    </w:p>
    <w:p w14:paraId="2FA576F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个更贴近直觉的例子是：你问“裂缝出现后要不要停机处理”。资料里可能有很多段落同时出现“裂缝”这个词，但真正决定动作的往往是裂缝位置、宽度、发展趋势、结构类型等条件。重排序的目的，就是把那些包含关键条件的段落放到更前面，让模型更容易做出“有条件、有边界”的回答，而不是泛泛而谈。</w:t>
      </w:r>
    </w:p>
    <w:p w14:paraId="79D1B7F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图谱适合解决另一类问题：不是找段落，而是找关系。向量检索擅长回答“这是什么、怎么理解”，图谱更擅长回答“有哪些、多少、排名、分布、关联路径”。LightRAG 的作用是把图谱抽取与问答结合起来：导入时抽实体关系，查询时拿子图，最后由模型把子图解释成更易读的结论。</w:t>
      </w:r>
    </w:p>
    <w:p w14:paraId="7D8BA7E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如果你把图谱界面打开，会更容易理解它的价值：它不是为了炫技，而是为了让“为什么这么说”变得可视化。当系统建议先排查某个原因时，你可以沿着图谱链路看到它是如何关联到缺陷、措施、案例的。这种“看得见的逻辑”对培训、复核、验收都很重要。</w:t>
      </w:r>
    </w:p>
    <w:p w14:paraId="71B5C1E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Agent（LangGraph）把对话从一次调用变成一个流程。现实里的问答很少一步到位：你会追问、会缩小范围、会要求给依据、会要求结构化输出。用状态机编排步骤的好处是：流程可解释、可插拔、可回放；当你需要更严格的边界控制时，也更容易落在流程里，而不是靠提示词碰运气。</w:t>
      </w:r>
    </w:p>
    <w:p w14:paraId="64DCAB8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还有一个常见的落地问题是：模型到底放在哪里？</w:t>
      </w:r>
    </w:p>
    <w:p w14:paraId="00AD80E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系统把模型当成“可替换的能力”，而不是写死在代码里。你既可以用云端模型（比如单位已有采购或可出网环境），也可以用本地模型（内网、成本敏感、或对数据出域有严格要求）。本地路线上，Ollama 更像“一键能跑”的选择，适合快速验证；vLLM 更偏生产，适合 GPU 服务器与并发。系统用统一的模型配置方式把这些入口收敛起来：对前端来说是在列表里选模型，对后端来说是根据 base_url 和 api_key 去调用对应服务。</w:t>
      </w:r>
    </w:p>
    <w:p w14:paraId="1B3731D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这种“模型可替换”的设计很重要，因为你永远不知道单位的网络、合规、预算会怎么变。系统把知识留在自己的存储里，把模型当成外部能力去接入，这样才有长期演进的空间。</w:t>
      </w:r>
    </w:p>
    <w:p w14:paraId="2F7F5AE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在一些单位环境里，还会关心“回答边界”：哪些内容可以说，哪些内容必须谨慎。</w:t>
      </w:r>
    </w:p>
    <w:p w14:paraId="43CFEAF6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系统提供了内容安全相关的开关与策略接口，便于在需要时加上护栏；但更关键的仍然是“证据约束”。让回答尽量落在检索证据上，让不确定就明确说明，这比任何花哨的措辞都更接近工程场景的可信。</w:t>
      </w:r>
    </w:p>
    <w:p w14:paraId="1A75ABAF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与其追求一次回答写得多漂亮，不如把“引用、边界、追问引导”这三件事做稳。当系统能稳定地把人带回到资料与证据上，它就已经在工程管理里发挥作用了。</w:t>
      </w:r>
    </w:p>
    <w:p w14:paraId="2F481F4F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第四章 系统落地：你能在项目里找到的关键部件</w:t>
      </w:r>
    </w:p>
    <w:p w14:paraId="7CE5DF2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如果你只是使用系统，这一章可以快速浏览；但如果你要维护或二次开发，知道“代码大概在哪”会省很多时间。</w:t>
      </w:r>
    </w:p>
    <w:p w14:paraId="19AEE9FC" w14:textId="77777777" w:rsidR="00BF3C36" w:rsidRDefault="00000000">
      <w:pPr>
        <w:rPr>
          <w:rFonts w:hint="eastAsia"/>
          <w:lang w:eastAsia="zh-CN"/>
        </w:rPr>
      </w:pPr>
      <w:r>
        <w:t>后端入口在 server/main.py，基于 FastAPI 对外提供统一 API。路由按业务拆分在 server/routers 下，包括认证、对话、知识库、图谱、系统状态、任务中心等。</w:t>
      </w:r>
      <w:r>
        <w:rPr>
          <w:lang w:eastAsia="zh-CN"/>
        </w:rPr>
        <w:t>对话接口支持流式返回，并在流结束后把 LangGraph 状态写回数据库，让对话过程可追溯。</w:t>
      </w:r>
    </w:p>
    <w:p w14:paraId="6653241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认证侧既支持账号登录，也提供 SSO 登录接口，便于接入单位现有门户。安全策略上，登录接口有频率限制，用户模型也记录失败次数与锁定时间，目的是减少暴力破解暴露面。上传侧则做了路径校验，避免用路径遍历读取不该读取的文件。</w:t>
      </w:r>
    </w:p>
    <w:p w14:paraId="1E9D55E3" w14:textId="77777777" w:rsidR="00BF3C36" w:rsidRDefault="00000000">
      <w:pPr>
        <w:rPr>
          <w:rFonts w:hint="eastAsia"/>
        </w:rPr>
      </w:pPr>
      <w:r>
        <w:t>知识库实现主要在 src/knowledge：抽象基类定义统一接口，不同实现（Milvus/Chroma/LightRAG）放在 implementations。导入过程里包含解析、OCR、转 Markdown、切块、向量化、入库；OCR 通过 src/plugins/_ocr.py 封装，MinerU 与 PaddleX 作为服务接入。</w:t>
      </w:r>
    </w:p>
    <w:p w14:paraId="14F4A7C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存储层分两块：一块是对话与审计（SQLite + SQLAlchemy，Conversation/Message/ToolCall 等模型），另一块是对象存储（MinIO），用于头像、图片等二进制数据。对话落库的意义不是“存聊天记录”这么简单，它更像是把系统的工作过程沉淀成可运营数据：哪些问题高频、哪些工具常用、哪些工具失败多、哪些库使用最活跃，都可以被看见。</w:t>
      </w:r>
    </w:p>
    <w:p w14:paraId="08D54D9F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前端在 web 目录，是 Vue3 + Pinia + vue-router 的结构，主要负责交互与可视化（包括图谱展示）。从使用体验上，它把“导入任务进度”“对话流式输出”“图谱浏览”“系统配置”这些动作统一在一个界面里，让系统不只是一个 API，而是能被非开发人员日常使用的产品。</w:t>
      </w:r>
    </w:p>
    <w:p w14:paraId="7A0F7572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项目里还专门放了一类“贴近业务的数据服务”，例如大坝监测异常数据的拉取与整理。这种能力不是为了把系统变成监测平台，而是为了把“业务数据”变成问答可用的上下文：当你面对一串异常点位和评分时，系统可以先把它们整理成一段更易读的摘要，再引导你提问‘我该先排查哪里、该看哪些资料、有哪些历史处置方案’。这种从数据到问题的过渡，往往比模型本身更能决定系统是否真的能被使用。</w:t>
      </w:r>
    </w:p>
    <w:p w14:paraId="3E198875" w14:textId="77777777" w:rsidR="00BF3C36" w:rsidRDefault="00000000">
      <w:pPr>
        <w:rPr>
          <w:rFonts w:hint="eastAsia"/>
          <w:lang w:eastAsia="zh-CN"/>
        </w:rPr>
      </w:pPr>
      <w:r>
        <w:t>docker-compose.yml 是另一个“读一遍就知道系统长什么样”的文件。它把 API、Web、Neo4j、Milvus、MinIO 这些组件放在同一张图里，并且把关键环境变量集中在 .env：例如 Neo4j 密码、Milvus 地址、MinIO 账号、OCR 服务地</w:t>
      </w:r>
      <w:r>
        <w:lastRenderedPageBreak/>
        <w:t>址、模型目录映射等。</w:t>
      </w:r>
      <w:r>
        <w:rPr>
          <w:lang w:eastAsia="zh-CN"/>
        </w:rPr>
        <w:t>对运维来说，这意味着系统的依赖关系是可视化的；对开发来说，这意味着复现环境成本低，不需要在一台机器上手工装十几个服务。</w:t>
      </w:r>
    </w:p>
    <w:p w14:paraId="7494B5A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你会发现项目对“内网可落地”很在意：比如容器内访问宿主机的 host.docker.internal、比如把模型目录通过 volume 映射到容器里、比如把镜像导出为 tar 的流程都写成文档与脚本。这些都不是花活，它们决定了系统能不能真的被部署到业务现场。</w:t>
      </w:r>
    </w:p>
    <w:p w14:paraId="080A075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第五章；如果你要二次开发或接入业务系统，第四章会告诉你代码大致在哪里、结构是怎么划分的。</w:t>
      </w:r>
    </w:p>
    <w:p w14:paraId="03C83A4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第一章 它解决什么问题（以及它不解决什么）</w:t>
      </w:r>
    </w:p>
    <w:p w14:paraId="3371371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最常见的三连是：找不到、看不懂、用不上。</w:t>
      </w:r>
    </w:p>
    <w:p w14:paraId="195B8A7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资料散落在文件夹、网盘、OA、群聊里；同一个问题可能有多个版本答案；关键结论藏在扫描 PDF 里；新同事靠口口相传。一旦遇到紧急情况（异常监测、汛期调度、巡检发现隐患），时间窗口短，靠人工翻资料既慢又容易遗漏。</w:t>
      </w:r>
    </w:p>
    <w:p w14:paraId="67DC66B3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你可能见过这样的画面：值班人员面对一条异常点位，脑子里第一反应不是“我能不能问系统”，而是“我该找谁”。找人当然有效，但它依赖的是个人记忆和即时响应；而工程管理更需要的是可重复、可审计的流程。</w:t>
      </w:r>
    </w:p>
    <w:p w14:paraId="0D5CCEF3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的目标很明确：把资料变成可检索资产，让回答尽量可追溯，把重复劳动交给系统，把判断与决策留给专家。它不会替你做最终签字，也不会承诺“问什么都能答对”。相反，它更像一个可靠的助理：它能把最相关的依据找出来，把依据说清楚，并在资料不足时坦诚地告诉你“我没在库里找到”，同时建议下一步要补什么资料、要怎么追问。</w:t>
      </w:r>
    </w:p>
    <w:p w14:paraId="3C7C05A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这也是它“有用但不夸张”的地方：如果你把它当作搜索引擎，它比搜索引擎更懂语义；如果你把它当作聊天机器人，它比聊天机器人更在意出处。而当它开始被真正使用时，它也会反过来暴露一个事实：资料本身哪里不完整、哪里不统一、哪里需要治理。</w:t>
      </w:r>
    </w:p>
    <w:p w14:paraId="7CF205DF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第二章 它怎么运转：从资料到可信回答</w:t>
      </w:r>
    </w:p>
    <w:p w14:paraId="6BD84846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系统的工作方式可以概括成一句话：先把资料变成可检索的资产，再让模型围绕这些资产回答问题。</w:t>
      </w:r>
    </w:p>
    <w:p w14:paraId="6359A6D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资料进入系统之后，不会直接被“丢给模型去读”。系统会先做统一处理：不管是 Word、PDF、Excel 还是图片，尽量转成结构更统一的文本（通常是 Markdown 或纯文本）。这一步的意义很直观：Word 有标题层级，PDF 有分页版面，Excel 更像表格；如果直接混着切块，边界会很随机。统一成 Markdown 后，</w:t>
      </w:r>
      <w:r>
        <w:rPr>
          <w:lang w:eastAsia="zh-CN"/>
        </w:rPr>
        <w:lastRenderedPageBreak/>
        <w:t>标题、列表、段落就有了可依赖的结构，切块也更像“按逻辑切开”，而不是“按字符硬切”。</w:t>
      </w:r>
    </w:p>
    <w:p w14:paraId="0162078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每个片段都会带上元数据：它来自哪个文件、在文件里的顺序、对应的 file_id 等。它看起来琐碎，但它决定了后面能不能追溯、能不能清理、能不能导出迁移。很多系统后期做不下去，不是模型问题，而是最开始没有把“可治理”留在数据结构里。</w:t>
      </w:r>
    </w:p>
    <w:p w14:paraId="28C7B131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切块本身也不是越细越好。太大，会把不相关的内容一起带回来，模型读起来噪声大；太小，又容易把一句话切成两半，导致答案缺一截。系统采用相对稳妥的默认值（例如 chunk_size、overlap），并保留可配置空间，让你在“召回率”和“可读性”之间做权衡。某些资料本身是一问一答式的，系统也支持按 QA 结构切分，用更自然的边界减少‘切碎语义’。</w:t>
      </w:r>
    </w:p>
    <w:p w14:paraId="0FE574E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接下来是向量化（Embedding）：系统把每个片段变成一串向量坐标，写进向量库（默认 Milvus，也保留轻量的 Chroma 作为备选）。当用户提问时，系统同样把问题转成向量，在向量库里找出最相近的片段，把它们作为证据交给模型。模型在证据范围内组织答案，而不是凭空编造一个看起来很合理的结论。</w:t>
      </w:r>
    </w:p>
    <w:p w14:paraId="70C2879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在实际效果上，影响最大的往往不是“有没有检索”，而是“检索回来的东西能不能直接用”。工程资料里经常出现一种情况：段落看起来相关，但恰好缺了关键条件或例外条款，于是回答就会变得含糊。所以系统还支持重排序（Re-ranker）：先粗召回一批候选片段，再用更精细的模型把更能回答问题的片段排到前面。这一步看似细节，但在规范条文、条件判断这类问题上，经常是体验分水岭。</w:t>
      </w:r>
    </w:p>
    <w:p w14:paraId="71D7860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有些问题并不是在问“解释”，而是在问“关系”或“统计”。比如“某类缺陷最常见的原因是什么”“某个实体关联了哪些处置措施”。这类问题如果只靠向量检索，常常会变成“给你一堆段落，你自己总结”。所以系统还提供知识图谱路径：通过 Neo4j + LightRAG 抽取实体与关系，支持子图查询、扩展、统计，让系统能把关系链讲清楚。</w:t>
      </w:r>
    </w:p>
    <w:p w14:paraId="743C98C5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资料里还有一个顽固敌人：扫描件。图片清晰，但文本不可复制；很多关键资料因此天然“不可检索”。系统提供 OCR 插件，默认路线更推荐 MinerU（在 docker-compose 中以 profile=all 方式启用，适合有 GPU 的场景）。另外也保留 PaddleX 作为可选方案（当前 compose 中默认注释），便于不同环境取舍。</w:t>
      </w:r>
    </w:p>
    <w:p w14:paraId="53BDB7A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这里有一个很实用的经验：OCR 不一定越多越好。对可直接解析出文本的 PDF，优先走文本解析路线，避免 OCR 引入误差；对扫描件，再用 OCR 补齐。系统提供 OCR 健康检查与统计，是为了让这件事“可观察”：你能知道服务是否可用、失败率是否异常，而不是只在用户抱怨时才发现问题。</w:t>
      </w:r>
    </w:p>
    <w:p w14:paraId="303A4AEB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最后还有一个很现实的问题：导入、OCR、向量化往往是分钟级工作，如果都堵在接口里，体验和稳定性都会崩。所以系统把这些工作放到后台任务队列里，前端只显示进度；对话则支持流式输出，用户不会只看一个加载转圈。更重要的是，流结束后系统会把会话、消息、工具调用落库——这让“这句话怎么来的”变得可追溯，而不是只剩下一个最终答案。</w:t>
      </w:r>
    </w:p>
    <w:p w14:paraId="4758F263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你可以把后台任务理解成“把重活挪到后台做”。导入时系统会不断更新任务进度：正在解析、正在 OCR、正在向量化、正在入库。这件事对用户体验的意义是直观的：你不会因为导入一个大文件就把页面卡死；对运维的意义也很直观：当导入失败时，你能看到失败发生在哪一步，而不是只得到一句“失败了”。任务也支持取消与清理，是为了避免在错误参数、错误文件、或资源不足时把系统拖进持续消耗的状态。</w:t>
      </w:r>
    </w:p>
    <w:p w14:paraId="3A5791B6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对话侧的落库同样是为了让系统可运营。在工程场景里，很多改进并不是靠“灵感”，而是靠复盘：为什么这次回答偏了？当时检索到了什么？工具调用发生了什么？用户是怎么追问的？这些信息如果不落库，系统就永远只能靠主观感觉迭代。</w:t>
      </w:r>
    </w:p>
    <w:p w14:paraId="4C7DD379" w14:textId="77777777" w:rsidR="00BF3C36" w:rsidRDefault="00000000">
      <w:pPr>
        <w:rPr>
          <w:rFonts w:hint="eastAsia"/>
        </w:rPr>
      </w:pPr>
      <w:r>
        <w:t>资料导入（文件/URL）→ 解析/清洗 → 统一为 Markdown → 分块（chunk）→ Embedding → 写入向量库（Milvus/Chroma）</w:t>
      </w:r>
      <w:r>
        <w:br/>
        <w:t xml:space="preserve">                                    └（可选）LightRAG 抽取实体/关系 → 写入 Neo4j（图谱）</w:t>
      </w:r>
      <w:r>
        <w:br/>
        <w:t>用户提问 → Agent（LangGraph）选择工具（检索/图谱/统计）→ 汇总证据 → 组织回答（流式返回）→ 会话与工具调用落库</w:t>
      </w:r>
    </w:p>
    <w:p w14:paraId="1226B96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为了让你更直观地理解这套机制，我们可以用一条真实的“问答旅程”来想象它。</w:t>
      </w:r>
    </w:p>
    <w:p w14:paraId="72A456B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用户问：“混凝土面板出现裂缝后，通常需要关注哪些风险？先做哪些处置？”系统不会立刻让模型自由发挥。它会先判断这类问题更像“需要依据的解释型问题”，于是去知识库里检索“裂缝、面板、处置、监测、渗漏”等相关片段，必要时再做重排序，把包含关键条件的段落往前提。如果用户接着追问“有没有类似案例？常见原因排名是什么？”这时系统更可能触发图谱路径，用子图和统计把“原因—现象—措施”的结构化关系讲清楚。</w:t>
      </w:r>
    </w:p>
    <w:p w14:paraId="259FE60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对用户来说，这些动作不是为了“显得高级”，而是为了让回答更像一个工程人员会写的分析：有依据，有条件，有边界，并且能被下一位同事拿去复核和继续追问。</w:t>
      </w:r>
    </w:p>
    <w:p w14:paraId="024866E6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第三章 原理但不枯燥：RAG、图谱与 Agent</w:t>
      </w:r>
    </w:p>
    <w:p w14:paraId="2EA03C8E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很多人第一次接触这类系统，会问：既然有大模型，为什么还要搞数据库、搞图谱、搞流程？</w:t>
      </w:r>
    </w:p>
    <w:p w14:paraId="543FD38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答案是：工程场景要的是“可控”和“可追溯”。模型的表达能力很强，但它天生不擅长对内部资料负责。</w:t>
      </w:r>
    </w:p>
    <w:p w14:paraId="2FA1C405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RAG 的核心价值，是把模型的回答范围钉在你的资料上。你可以把它理解成：先从资料柜里把相关页码抽出来，再让模型做归纳。这样做并不神秘，也不需要重新训练模型：资料更新后立刻生效，回答也更容易做到“有据可查”。</w:t>
      </w:r>
    </w:p>
    <w:p w14:paraId="6BE9CA95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Embedding 可以理解成给文本装上一个“语义坐标”。问题和资料片段都变成向量后，就能做相似度检索。但相似不等于能回答，所以系统支持重排序（Re-ranker）：先粗召回一批，再精排，把更“能用”的片段往前提。工程场景里，很多回答差的原因不是没检索到，而是检索到的片段刚好缺了关键条件或例外条款。</w:t>
      </w:r>
    </w:p>
    <w:p w14:paraId="030D9D02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一个更贴近直觉的例子是：你问“裂缝出现后要不要停机处理”。资料里可能有很多段落同时出现“裂缝”这个词，但真正决定动作的往往是裂缝位置、宽度、发展趋势、结构类型等条件。重排序的目的，就是把那些包含关键条件的段落放到更前面，让模型更容易做出“有条件、有边界”的回答，而不是泛泛而谈。</w:t>
      </w:r>
    </w:p>
    <w:p w14:paraId="3C4D185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图谱适合解决另一类问题：不是找段落，而是找关系。向量检索擅长回答“这是什么、怎么理解”，图谱更擅长回答“有哪些、多少、排名、分布、关联路径”。LightRAG 的作用是把图谱抽取与问答结合起来：导入时抽实体关系，查询时拿子图，最后由模型把子图解释成更易读的结论。</w:t>
      </w:r>
    </w:p>
    <w:p w14:paraId="74AB877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如果你把图谱界面打开，会更容易理解它的价值：它不是为了炫技，而是为了让“为什么这么说”变得可视化。当系统建议先排查某个原因时，你可以沿着图谱链路看到它是如何关联到缺陷、措施、案例的。这种“看得见的逻辑”对培训、复核、验收都很重要。</w:t>
      </w:r>
    </w:p>
    <w:p w14:paraId="7377CF9E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Agent（LangGraph）把对话从一次调用变成一个流程。现实里的问答很少一步到位：你会追问、会缩小范围、会要求给依据、会要求结构化输出。用状态机编排步骤的好处是：流程可解释、可插拔、可回放；当你需要更严格的边界控制时，也更容易落在流程里，而不是靠提示词碰运气。</w:t>
      </w:r>
    </w:p>
    <w:p w14:paraId="5664CB05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还有一个常见的落地问题是：模型到底放在哪里？</w:t>
      </w:r>
    </w:p>
    <w:p w14:paraId="73CD6AEF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系统把模型当成“可替换的能力”，而不是写死在代码里。你既可以用云端模型（比如单位已有采购或可出网环境），也可以用本地模型（内网、成本敏感、或对数据出域有严格要求）。本地路线上，Ollama 更像“一键能跑”的选择，适合快速验证；vLLM 更偏生产，适合 GPU 服务器与并发。系统用统一的模型配置方式把这些入口收敛起来：对前端来说是在列表里选模型，对后端来说是根据 base_url 和 api_key 去调用对应服务。</w:t>
      </w:r>
    </w:p>
    <w:p w14:paraId="2A8C5726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这种“模型可替换”的设计很重要，因为你永远不知道单位的网络、合规、预算会怎么变。系统把知识留在自己的存储里，把模型当成外部能力去接入，这样才有长期演进的空间。</w:t>
      </w:r>
    </w:p>
    <w:p w14:paraId="64F81E4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在一些单位环境里，还会关心“回答边界”：哪些内容可以说，哪些内容必须谨慎。</w:t>
      </w:r>
    </w:p>
    <w:p w14:paraId="1DAD681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系统提供了内容安全相关的开关与策略接口，便于在需要时加上护栏；但更关键的仍然是“证据约束”。让回答尽量落在检索证据上，让不确定就明确说明，这比任何花哨的措辞都更接近工程场景的可信。</w:t>
      </w:r>
    </w:p>
    <w:p w14:paraId="207F61A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与其追求一次回答写得多漂亮，不如把“引用、边界、追问引导”这三件事做稳。当系统能稳定地把人带回到资料与证据上，它就已经在工程管理里发挥作用了。</w:t>
      </w:r>
    </w:p>
    <w:p w14:paraId="51D2CE1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第四章 系统落地：你能在项目里找到的关键部件</w:t>
      </w:r>
    </w:p>
    <w:p w14:paraId="1F3A051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如果你只是使用系统，这一章可以快速浏览；但如果你要维护或二次开发，知道“代码大概在哪”会省很多时间。</w:t>
      </w:r>
    </w:p>
    <w:p w14:paraId="0FE1A23E" w14:textId="77777777" w:rsidR="00BF3C36" w:rsidRDefault="00000000">
      <w:pPr>
        <w:rPr>
          <w:rFonts w:hint="eastAsia"/>
          <w:lang w:eastAsia="zh-CN"/>
        </w:rPr>
      </w:pPr>
      <w:r>
        <w:t>后端入口在 server/main.py，基于 FastAPI 对外提供统一 API。路由按业务拆分在 server/routers 下，包括认证、对话、知识库、图谱、系统状态、任务中心等。</w:t>
      </w:r>
      <w:r>
        <w:rPr>
          <w:lang w:eastAsia="zh-CN"/>
        </w:rPr>
        <w:t>对话接口支持流式返回，并在流结束后把 LangGraph 状态写回数据库，让对话过程可追溯。</w:t>
      </w:r>
    </w:p>
    <w:p w14:paraId="5E19CD0F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认证侧既支持账号登录，也提供 SSO 登录接口，便于接入单位现有门户。安全策略上，登录接口有频率限制，用户模型也记录失败次数与锁定时间，目的是减少暴力破解暴露面。上传侧则做了路径校验，避免用路径遍历读取不该读取的文件。</w:t>
      </w:r>
    </w:p>
    <w:p w14:paraId="1EDC9C8E" w14:textId="77777777" w:rsidR="00BF3C36" w:rsidRDefault="00000000">
      <w:pPr>
        <w:rPr>
          <w:rFonts w:hint="eastAsia"/>
        </w:rPr>
      </w:pPr>
      <w:r>
        <w:t>知识库实现主要在 src/knowledge：抽象基类定义统一接口，不同实现（Milvus/Chroma/LightRAG）放在 implementations。导入过程里包含解析、OCR、转 Markdown、切块、向量化、入库；OCR 通过 src/plugins/_ocr.py 封装，MinerU 与 PaddleX 作为服务接入。</w:t>
      </w:r>
    </w:p>
    <w:p w14:paraId="106EC0D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存储层分两块：一块是对话与审计（SQLite + SQLAlchemy，Conversation/Message/ToolCall 等模型），另一块是对象存储（MinIO），用于头像、图片等二进制数据。对话落库的意义不是“存聊天记录”这么简单，它更像是把系统的工作过程沉淀成可运营数据：哪些问题高频、哪些工具常用、哪些工具失败多、哪些库使用最活跃，都可以被看见。</w:t>
      </w:r>
    </w:p>
    <w:p w14:paraId="03E8B60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前端在 web 目录，是 Vue3 + Pinia + vue-router 的结构，主要负责交互与可视化（包括图谱展示）。从使用体验上，它把“导入任务进度”“对话流式输</w:t>
      </w:r>
      <w:r>
        <w:rPr>
          <w:lang w:eastAsia="zh-CN"/>
        </w:rPr>
        <w:lastRenderedPageBreak/>
        <w:t>出”“图谱浏览”“系统配置”这些动作统一在一个界面里，让系统不只是一个 API，而是能被非开发人员日常使用的产品。</w:t>
      </w:r>
    </w:p>
    <w:p w14:paraId="119AD2D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项目里还专门放了一类“贴近业务的数据服务”，例如大坝监测异常数据的拉取与整理。这种能力不是为了把系统变成监测平台，而是为了把“业务数据”变成问答可用的上下文：当你面对一串异常点位和评分时，系统可以先把它们整理成一段更易读的摘要，再引导你提问‘我该先排查哪里、该看哪些资料、有哪些历史处置方案’。这种从数据到问题的过渡，往往比模型本身更能决定系统是否真的能被使用。</w:t>
      </w:r>
    </w:p>
    <w:p w14:paraId="7B96C4A9" w14:textId="77777777" w:rsidR="00BF3C36" w:rsidRDefault="00000000">
      <w:pPr>
        <w:rPr>
          <w:rFonts w:hint="eastAsia"/>
          <w:lang w:eastAsia="zh-CN"/>
        </w:rPr>
      </w:pPr>
      <w:r>
        <w:t>docker-compose.yml 是另一个“读一遍就知道系统长什么样”的文件。它把 API、Web、Neo4j、Milvus、MinIO 这些组件放在同一张图里，并且把关键环境变量集中在 .env：例如 Neo4j 密码、Milvus 地址、MinIO 账号、OCR 服务地址、模型目录映射等。</w:t>
      </w:r>
      <w:r>
        <w:rPr>
          <w:lang w:eastAsia="zh-CN"/>
        </w:rPr>
        <w:t>对运维来说，这意味着系统的依赖关系是可视化的；对开发来说，这意味着复现环境成本低，不需要在一台机器上手工装十几个服务。</w:t>
      </w:r>
    </w:p>
    <w:p w14:paraId="620389B1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你会发现项目对“内网可落地”很在意：比如容器内访问宿主机的 host.docker.internal、比如把模型目录通过 volume 映射到容器里、比如把镜像导出为 tar 的流程都写成文档与脚本。这些都不是花活，它们决定了系统能不能真的被部署到业务现场。</w:t>
      </w:r>
    </w:p>
    <w:p w14:paraId="3CC646B5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第五章 部署与运维：能跑起来，也要长期跑得住</w:t>
      </w:r>
    </w:p>
    <w:p w14:paraId="1D936DD0" w14:textId="77777777" w:rsidR="00BF3C36" w:rsidRDefault="00000000">
      <w:pPr>
        <w:rPr>
          <w:rFonts w:hint="eastAsia"/>
        </w:rPr>
      </w:pPr>
      <w:r>
        <w:t>项目把依赖尽量装进 docker-compose：API、Web、Neo4j、Milvus、MinIO（以及可选的 MinerU OCR）都在同一套编排里，健康检查也写进去了。Windows 环境可以用 deploy.ps1 做 start/stop/status/logs/clean；也可以用 docker compose up -d 走标准流程。</w:t>
      </w:r>
    </w:p>
    <w:p w14:paraId="3BE89928" w14:textId="77777777" w:rsidR="00BF3C36" w:rsidRDefault="00000000">
      <w:pPr>
        <w:rPr>
          <w:rFonts w:hint="eastAsia"/>
        </w:rPr>
      </w:pPr>
      <w:r>
        <w:t>第一次启动通常会卡在两件事：一是 .env 没配好（模型、数据库、管理员密码等），二是镜像拉取或构建时间长。只要 healthcheck 全部变为 healthy，后续运维会轻松很多。</w:t>
      </w:r>
    </w:p>
    <w:p w14:paraId="65487024" w14:textId="77777777" w:rsidR="00BF3C36" w:rsidRDefault="00000000">
      <w:pPr>
        <w:rPr>
          <w:rFonts w:hint="eastAsia"/>
          <w:lang w:eastAsia="zh-CN"/>
        </w:rPr>
      </w:pPr>
      <w:r>
        <w:t>日常运维时，我们更建议把“状态”变成一种习惯：先看 deploy.ps1 status 或 docker compose ps，再看日志（deploy.ps1 logs 或 docker compose logs）。</w:t>
      </w:r>
      <w:r>
        <w:rPr>
          <w:lang w:eastAsia="zh-CN"/>
        </w:rPr>
        <w:t>别一上来就调参数或重装环境，很多问题其实只是依赖服务没起来、端口被占用、磁盘满了。</w:t>
      </w:r>
    </w:p>
    <w:p w14:paraId="27030266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内网部署的关键不是“把代码拷过去”，而是“把依赖也带过去”。docs/内网部署指南.md 提供了可复现的流程：在联网机器上构建镜像并导出为 tar，通过 U 盘带到内网机器 docker load，再配好 .env 启动服务。这套方法看起来土，但非常稳：部署动作可审计、可重复，对内网机器的依赖只剩 Docker 与配置文件。</w:t>
      </w:r>
    </w:p>
    <w:p w14:paraId="397FDD6B" w14:textId="77777777" w:rsidR="00BF3C36" w:rsidRDefault="00000000">
      <w:pPr>
        <w:rPr>
          <w:rFonts w:hint="eastAsia"/>
          <w:lang w:eastAsia="zh-CN"/>
        </w:rPr>
      </w:pPr>
      <w:r>
        <w:lastRenderedPageBreak/>
        <w:t>长期运维上，建议把三类东西纳入备份范围：docker/volumes（Neo4j/Milvus/MinIO 的数据）、saves（配置、任务状态、SQLite 数据库）以及 .env。</w:t>
      </w:r>
      <w:r>
        <w:rPr>
          <w:lang w:eastAsia="zh-CN"/>
        </w:rPr>
        <w:t>备份更建议配合恢复演练：能恢复，才叫备份；否则只是心理安慰。</w:t>
      </w:r>
    </w:p>
    <w:p w14:paraId="795E2DF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如果你把它作为生产系统来对待，还需要关注三个现实问题：资源、边界、习惯。</w:t>
      </w:r>
    </w:p>
    <w:p w14:paraId="2D15F2E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资源方面，向量库和图数据库都吃磁盘；本地大模型和 OCR 会吃 GPU；导入任务会吃 CPU。所以“能跑起来”只是第一步，“能跑得稳”取决于资源规划：磁盘预留、备份窗口、日志轮转、GPU 共享策略。尤其是 MinerU 这类 OCR 服务，初次构建和模型下载可能非常大，内网环境更建议把镜像提前在联网机器上完整构建好。</w:t>
      </w:r>
    </w:p>
    <w:p w14:paraId="3E14A57E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边界方面，开发环境喜欢 reload，生产环境更需要稳定。生产建议关掉 reload，配置合理的 worker 数量，并把关键配置（.env 与 saves/config/base.yaml）纳入配置管理。系统里很多“看似神秘”的故障，最后都能归结到一件事：配置漂移。</w:t>
      </w:r>
    </w:p>
    <w:p w14:paraId="391DAC3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习惯方面，建议把“看健康检查”变成上线后的第一动作。API、Neo4j、Milvus、MinIO 都有 healthcheck，当你看到某个组件不健康时，先把问题收敛到那一层，而不是在前端页面里凭感觉找原因。这套习惯一旦建立，排障效率会提升一个量级。</w:t>
      </w:r>
    </w:p>
    <w:p w14:paraId="4265755B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内网搬运时还有一些“很朴素但很关键”的细节。</w:t>
      </w:r>
    </w:p>
    <w:p w14:paraId="4953EBB1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镜像导出的 tar 往往很大，U 盘如果是 FAT32 会卡在 4GB 单文件限制，所以更建议用 exFAT 或 NTFS。内网机器如果要跑 OCR 或本地模型，GPU 驱动与容器运行时的兼容性要提前验证；否则你会在最不该花时间的地方（环境搭建）耗掉项目的大半精力。</w:t>
      </w:r>
    </w:p>
    <w:p w14:paraId="3385B1A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这些看起来不像技术亮点，但它们决定了系统能不能被顺利部署到现场，也决定了后续维护成本。</w:t>
      </w:r>
    </w:p>
    <w:p w14:paraId="2AFD310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（参考）主要组件与端口</w:t>
      </w:r>
    </w:p>
    <w:p w14:paraId="4E4EBFD2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组件</w:t>
      </w:r>
    </w:p>
    <w:p w14:paraId="3E21B2CE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端口</w:t>
      </w:r>
    </w:p>
    <w:p w14:paraId="2DD568A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说明</w:t>
      </w:r>
    </w:p>
    <w:p w14:paraId="6F1D4E2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Web（开发）</w:t>
      </w:r>
    </w:p>
    <w:p w14:paraId="524CD6F5" w14:textId="77777777" w:rsidR="00BF3C36" w:rsidRDefault="00000000">
      <w:pPr>
        <w:rPr>
          <w:rFonts w:hint="eastAsia"/>
        </w:rPr>
      </w:pPr>
      <w:r>
        <w:t>5173</w:t>
      </w:r>
    </w:p>
    <w:p w14:paraId="68DF6146" w14:textId="77777777" w:rsidR="00BF3C36" w:rsidRDefault="00000000">
      <w:pPr>
        <w:rPr>
          <w:rFonts w:hint="eastAsia"/>
        </w:rPr>
      </w:pPr>
      <w:r>
        <w:t>前端界面（Vite serve）</w:t>
      </w:r>
    </w:p>
    <w:p w14:paraId="5CA3A653" w14:textId="77777777" w:rsidR="00BF3C36" w:rsidRDefault="00000000">
      <w:pPr>
        <w:rPr>
          <w:rFonts w:hint="eastAsia"/>
        </w:rPr>
      </w:pPr>
      <w:r>
        <w:lastRenderedPageBreak/>
        <w:t>API</w:t>
      </w:r>
    </w:p>
    <w:p w14:paraId="0D30AD93" w14:textId="77777777" w:rsidR="00BF3C36" w:rsidRDefault="00000000">
      <w:pPr>
        <w:rPr>
          <w:rFonts w:hint="eastAsia"/>
        </w:rPr>
      </w:pPr>
      <w:r>
        <w:t>5050</w:t>
      </w:r>
    </w:p>
    <w:p w14:paraId="1F7F97B4" w14:textId="77777777" w:rsidR="00BF3C36" w:rsidRDefault="00000000">
      <w:pPr>
        <w:rPr>
          <w:rFonts w:hint="eastAsia"/>
        </w:rPr>
      </w:pPr>
      <w:r>
        <w:t>后端接口与 /docs</w:t>
      </w:r>
    </w:p>
    <w:p w14:paraId="7CEB89D0" w14:textId="77777777" w:rsidR="00BF3C36" w:rsidRDefault="00000000">
      <w:pPr>
        <w:rPr>
          <w:rFonts w:hint="eastAsia"/>
        </w:rPr>
      </w:pPr>
      <w:r>
        <w:t>Neo4j</w:t>
      </w:r>
    </w:p>
    <w:p w14:paraId="7312DDF4" w14:textId="77777777" w:rsidR="00BF3C36" w:rsidRDefault="00000000">
      <w:pPr>
        <w:rPr>
          <w:rFonts w:hint="eastAsia"/>
        </w:rPr>
      </w:pPr>
      <w:r>
        <w:t>7474 / 7687</w:t>
      </w:r>
    </w:p>
    <w:p w14:paraId="35D9E156" w14:textId="77777777" w:rsidR="00BF3C36" w:rsidRDefault="00000000">
      <w:pPr>
        <w:rPr>
          <w:rFonts w:hint="eastAsia"/>
        </w:rPr>
      </w:pPr>
      <w:r>
        <w:t>图数据库（浏览器/bolt）</w:t>
      </w:r>
    </w:p>
    <w:p w14:paraId="02A67849" w14:textId="77777777" w:rsidR="00BF3C36" w:rsidRDefault="00000000">
      <w:pPr>
        <w:rPr>
          <w:rFonts w:hint="eastAsia"/>
        </w:rPr>
      </w:pPr>
      <w:r>
        <w:t>Milvus</w:t>
      </w:r>
    </w:p>
    <w:p w14:paraId="47614C68" w14:textId="77777777" w:rsidR="00BF3C36" w:rsidRDefault="00000000">
      <w:pPr>
        <w:rPr>
          <w:rFonts w:hint="eastAsia"/>
        </w:rPr>
      </w:pPr>
      <w:r>
        <w:t>19530 / 9091</w:t>
      </w:r>
    </w:p>
    <w:p w14:paraId="7ABCFAFC" w14:textId="77777777" w:rsidR="00BF3C36" w:rsidRDefault="00000000">
      <w:pPr>
        <w:rPr>
          <w:rFonts w:hint="eastAsia"/>
        </w:rPr>
      </w:pPr>
      <w:r>
        <w:t>向量库（服务/health）</w:t>
      </w:r>
    </w:p>
    <w:p w14:paraId="3EF59826" w14:textId="77777777" w:rsidR="00BF3C36" w:rsidRDefault="00000000">
      <w:pPr>
        <w:rPr>
          <w:rFonts w:hint="eastAsia"/>
        </w:rPr>
      </w:pPr>
      <w:r>
        <w:t>MinIO</w:t>
      </w:r>
    </w:p>
    <w:p w14:paraId="6EDAB45B" w14:textId="77777777" w:rsidR="00BF3C36" w:rsidRDefault="00000000">
      <w:pPr>
        <w:rPr>
          <w:rFonts w:hint="eastAsia"/>
        </w:rPr>
      </w:pPr>
      <w:r>
        <w:t>9000 / 9001</w:t>
      </w:r>
    </w:p>
    <w:p w14:paraId="5745FCFF" w14:textId="77777777" w:rsidR="00BF3C36" w:rsidRDefault="00000000">
      <w:pPr>
        <w:rPr>
          <w:rFonts w:hint="eastAsia"/>
        </w:rPr>
      </w:pPr>
      <w:r>
        <w:t>对象存储（S3/控制台）</w:t>
      </w:r>
    </w:p>
    <w:p w14:paraId="330798E1" w14:textId="77777777" w:rsidR="00BF3C36" w:rsidRDefault="00000000">
      <w:pPr>
        <w:rPr>
          <w:rFonts w:hint="eastAsia"/>
        </w:rPr>
      </w:pPr>
      <w:r>
        <w:t>MinerU OCR（可选）</w:t>
      </w:r>
    </w:p>
    <w:p w14:paraId="4580CC33" w14:textId="77777777" w:rsidR="00BF3C36" w:rsidRDefault="00000000">
      <w:pPr>
        <w:rPr>
          <w:rFonts w:hint="eastAsia"/>
        </w:rPr>
      </w:pPr>
      <w:r>
        <w:t>30000</w:t>
      </w:r>
    </w:p>
    <w:p w14:paraId="79269FE8" w14:textId="77777777" w:rsidR="00BF3C36" w:rsidRDefault="00000000">
      <w:pPr>
        <w:rPr>
          <w:rFonts w:hint="eastAsia"/>
        </w:rPr>
      </w:pPr>
      <w:r>
        <w:t>OCR 服务（GPU，profile=all）</w:t>
      </w:r>
    </w:p>
    <w:p w14:paraId="59D19040" w14:textId="77777777" w:rsidR="00BF3C36" w:rsidRDefault="00000000">
      <w:pPr>
        <w:pStyle w:val="1"/>
      </w:pPr>
      <w:r>
        <w:t>第六章</w:t>
      </w:r>
      <w:r>
        <w:t xml:space="preserve"> </w:t>
      </w:r>
      <w:r>
        <w:t>部署与运维</w:t>
      </w:r>
    </w:p>
    <w:p w14:paraId="5797C296" w14:textId="77777777" w:rsidR="00BF3C36" w:rsidRDefault="00000000">
      <w:pPr>
        <w:pStyle w:val="21"/>
      </w:pPr>
      <w:r>
        <w:t xml:space="preserve">6.1 </w:t>
      </w:r>
      <w:r>
        <w:t>容器化编排与一键启动</w:t>
      </w:r>
    </w:p>
    <w:p w14:paraId="7410DE70" w14:textId="77777777" w:rsidR="00BF3C36" w:rsidRDefault="00000000">
      <w:pPr>
        <w:rPr>
          <w:rFonts w:hint="eastAsia"/>
          <w:lang w:eastAsia="zh-CN"/>
        </w:rPr>
      </w:pPr>
      <w:r>
        <w:t>系统通过 `docker-compose.yml` 编排 API/Web/Neo4j/Milvus/MinIO 等服务，并提供 `deploy.ps1`/`deploy.sh` 脚本封装常用运维动作（start/stop/status/logs/clean）。</w:t>
      </w:r>
      <w:r>
        <w:rPr>
          <w:lang w:eastAsia="zh-CN"/>
        </w:rPr>
        <w:t>在内网交付时，可先在联网环境构建镜像并导出为 tar，再在目标机加载并启动。</w:t>
      </w:r>
    </w:p>
    <w:p w14:paraId="463268BF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内网离线部署要点</w:t>
      </w:r>
    </w:p>
    <w:p w14:paraId="16E93D2F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项目提供了内网部署指南（`docs/内网部署指南.md`）。本文仅总结关键步骤：（1）在联网机拉取/构建镜像；（2）导出镜像 tar 并拷贝项目代码；（3）内网机 load 镜像、配置 `.env`、启动服务；（4）通过健康检查确认各容器正常。</w:t>
      </w:r>
    </w:p>
    <w:p w14:paraId="0CDCE6BB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关键命令（节选）：</w:t>
      </w:r>
    </w:p>
    <w:p w14:paraId="118C3F52" w14:textId="77777777" w:rsidR="00BF3C36" w:rsidRDefault="00000000">
      <w:pPr>
        <w:rPr>
          <w:rFonts w:hint="eastAsia"/>
          <w:lang w:eastAsia="zh-CN"/>
        </w:rPr>
      </w:pPr>
      <w:r>
        <w:rPr>
          <w:rFonts w:ascii="Consolas" w:eastAsia="Consolas" w:hAnsi="Consolas"/>
          <w:sz w:val="20"/>
          <w:lang w:eastAsia="zh-CN"/>
        </w:rPr>
        <w:lastRenderedPageBreak/>
        <w:t># 联网机：构建并导出镜像（PowerShell）</w:t>
      </w:r>
    </w:p>
    <w:p w14:paraId="4C65E6C8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.\docker\save_docker_images.ps1</w:t>
      </w:r>
    </w:p>
    <w:p w14:paraId="7C53771F" w14:textId="77777777" w:rsidR="00BF3C36" w:rsidRDefault="00BF3C36">
      <w:pPr>
        <w:rPr>
          <w:rFonts w:hint="eastAsia"/>
        </w:rPr>
      </w:pPr>
    </w:p>
    <w:p w14:paraId="290DD2C1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# 内网机：加载镜像</w:t>
      </w:r>
    </w:p>
    <w:p w14:paraId="125AFE92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docker load -i docker_images_backup\\smart_water_images_*.tar</w:t>
      </w:r>
    </w:p>
    <w:p w14:paraId="47E4F351" w14:textId="77777777" w:rsidR="00BF3C36" w:rsidRDefault="00BF3C36">
      <w:pPr>
        <w:rPr>
          <w:rFonts w:hint="eastAsia"/>
        </w:rPr>
      </w:pPr>
    </w:p>
    <w:p w14:paraId="355740D2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# 内网机：启动</w:t>
      </w:r>
    </w:p>
    <w:p w14:paraId="6F5E7C52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.\deploy.ps1 start</w:t>
      </w:r>
    </w:p>
    <w:p w14:paraId="16D4534C" w14:textId="77777777" w:rsidR="00BF3C36" w:rsidRDefault="00000000">
      <w:pPr>
        <w:pStyle w:val="21"/>
      </w:pPr>
      <w:r>
        <w:t xml:space="preserve">6.3 </w:t>
      </w:r>
      <w:r>
        <w:t>本地大模型接入与配置</w:t>
      </w:r>
    </w:p>
    <w:p w14:paraId="6A8C47AC" w14:textId="77777777" w:rsidR="00BF3C36" w:rsidRDefault="00000000">
      <w:pPr>
        <w:rPr>
          <w:rFonts w:hint="eastAsia"/>
        </w:rPr>
      </w:pPr>
      <w:r>
        <w:t>系统支持对接本地 OpenAI 兼容接口（如 Ollama、vLLM），也支持云端模型供应商。配置入口包括：`.env`（连接与密钥）、`saves/config/base.yaml`（默认模型选择）、`src/config/static/models.yaml`（可选模型列表）。</w:t>
      </w:r>
    </w:p>
    <w:p w14:paraId="22A6931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本地模型配置要点（节选）：</w:t>
      </w:r>
    </w:p>
    <w:p w14:paraId="6B667C26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# .env 示例：指向内网 vLLM（OpenAI 兼容）</w:t>
      </w:r>
    </w:p>
    <w:p w14:paraId="55B5BBFC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OPENAI_API_BASE=http://&lt;LLM_HOST&gt;:8000/v1</w:t>
      </w:r>
    </w:p>
    <w:p w14:paraId="37F987E4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OPENAI_API_KEY=no-key-needed</w:t>
      </w:r>
    </w:p>
    <w:p w14:paraId="7ADF0B65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运维经验与排查方法（项目说明书摘录）</w:t>
      </w:r>
    </w:p>
    <w:p w14:paraId="59C50C2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附录：配置与快速排查（尽量少，但够用）</w:t>
      </w:r>
    </w:p>
    <w:p w14:paraId="77708571" w14:textId="77777777" w:rsidR="00BF3C36" w:rsidRDefault="00000000">
      <w:pPr>
        <w:rPr>
          <w:rFonts w:hint="eastAsia"/>
          <w:lang w:eastAsia="zh-CN"/>
        </w:rPr>
      </w:pPr>
      <w:r>
        <w:t>配置文件主要分三处：.env 负责连接与密钥；saves/config/base.yaml 负责运行时选择（默认模型、embedding、是否启用 reranker 等）；src/config/static/models.yaml 负责“系统里能选哪些模型”。</w:t>
      </w:r>
      <w:r>
        <w:rPr>
          <w:lang w:eastAsia="zh-CN"/>
        </w:rPr>
        <w:t>如果你把系统放进内网，通常要改动的是模型 base_url、以及 .env 里各类服务地址。</w:t>
      </w:r>
    </w:p>
    <w:p w14:paraId="32BC2641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排查问题时，建议按一个“从外到内”的顺序来：先看服务是不是都 healthy，再看导入任务是不是完成，再看知识库里是不是有内容，最后才去怀疑模型。很多时候问题并不复杂，比如 embedding 模型没配 key、Milvus 没起来、Neo4j 密码不一致、MinIO 没权限。</w:t>
      </w:r>
    </w:p>
    <w:p w14:paraId="77145C2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如果是 OCR 相关问题，再检查 MinerU 服务健康与 GPU 资源；如果图谱为空，确认你用的是 LightRAG 类型知识库且 Neo4j 可连。还有一个经常被忽略的点：磁盘。向量库、图数据库、对象存储都吃磁盘；当磁盘告急时，系统会以各种“看起来无关”的方式报错。</w:t>
      </w:r>
    </w:p>
    <w:p w14:paraId="632074D9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如果你希望排查更顺一点，可以把“问题分层”当作基本方法：</w:t>
      </w:r>
    </w:p>
    <w:p w14:paraId="6F2F8EA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当你看到前端打不开，先问自己：是浏览器访问不到端口，还是页面报错？前者优先看容器与端口占用，后者再看前端日志与接口响应。</w:t>
      </w:r>
    </w:p>
    <w:p w14:paraId="0E80BD7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当你看到登录失败，先问自己：是凭证不对，还是账号被锁定，还是数据库不可写？这三种问题的处理方式完全不同。</w:t>
      </w:r>
    </w:p>
    <w:p w14:paraId="7BF15093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当你看到导入卡住，先问自己：卡在解析、OCR、向量化还是入库？任务中心的进度和 API 日志通常能把问题定位到一步。</w:t>
      </w:r>
    </w:p>
    <w:p w14:paraId="73AD0924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当你看到检索无结果，先问自己：知识库是否为空、embedding 是否可用、是否选对了知识库；不要第一反应就怀疑模型。</w:t>
      </w:r>
    </w:p>
    <w:p w14:paraId="5044A01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系统做得再好，也需要一套“像工程一样”的使用和运维方法。你把问题问对了，系统的答案才更容易变得稳定。</w:t>
      </w:r>
    </w:p>
    <w:p w14:paraId="73BE6F7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最后补一句“文档维护”的建议。</w:t>
      </w:r>
    </w:p>
    <w:p w14:paraId="6BC80625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会持续迭代，文档也应该跟着迭代，但不需要把每个版本都写成厚厚的技术报告。最值得同步更新的通常只有三类内容：部署步骤是否有变化、关键配置项是否新增或更名、以及一线使用中暴露的高频问题与最佳实践。</w:t>
      </w:r>
    </w:p>
    <w:p w14:paraId="73A09D7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只要这三类内容能跟上，文档就能一直保持“像人写的、拿来就能用”的状态，而不是放在网盘里积灰。</w:t>
      </w:r>
    </w:p>
    <w:p w14:paraId="73C5F150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另外，本文档是由项目内脚本自动生成的，这样做不是为了省事，而是为了保证“文档与项目一起走”。当你需要更新内容时，只要按项目实际情况改动生成脚本并重新生成即可；目录也可以在 Word 里右键更新。</w:t>
      </w:r>
    </w:p>
    <w:p w14:paraId="0BC7797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如果后续要做更正式的验收或推广，建议把“真实问题清单”和“标准资料包”一起沉淀下来：每次换模型、换配置、换数据，都用同一套问题和资料跑一遍，这样系统的改进才会是可证明的，而不是靠印象。这也是把一个“演示可用”的项目，真正变成“日常必用”的工具的关键。把这套方法坚持下来，系统会越来越稳定，团队也会越来越敢用。这份文档也会因此越写越轻、越写越准。到那时，系统就真正融进工作里了，也更可靠、更省心、更扎实。</w:t>
      </w:r>
    </w:p>
    <w:p w14:paraId="7E8C416A" w14:textId="77777777" w:rsidR="00BF3C36" w:rsidRDefault="00000000">
      <w:pPr>
        <w:pStyle w:val="1"/>
        <w:rPr>
          <w:lang w:eastAsia="zh-CN"/>
        </w:rPr>
      </w:pPr>
      <w:r>
        <w:rPr>
          <w:lang w:eastAsia="zh-CN"/>
        </w:rPr>
        <w:t>第七章</w:t>
      </w:r>
      <w:r>
        <w:rPr>
          <w:lang w:eastAsia="zh-CN"/>
        </w:rPr>
        <w:t xml:space="preserve"> </w:t>
      </w:r>
      <w:r>
        <w:rPr>
          <w:lang w:eastAsia="zh-CN"/>
        </w:rPr>
        <w:t>测试、评估与治理方法</w:t>
      </w:r>
    </w:p>
    <w:p w14:paraId="65B688A0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评估维度</w:t>
      </w:r>
    </w:p>
    <w:p w14:paraId="26A44B8D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在工程场景中，系统效果不应只用“像不像专家”衡量，更重要的是：（1）可追溯：是否能给出出处与证据；（2）可复核：证据是否足以让人核对结论；（3）可用性：响应时间与交互是否可接受；（4）可治理：资料新增/变更后是否可增量更新与回滚。</w:t>
      </w:r>
    </w:p>
    <w:p w14:paraId="07F32982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7.2 </w:t>
      </w:r>
      <w:r>
        <w:rPr>
          <w:lang w:eastAsia="zh-CN"/>
        </w:rPr>
        <w:t>基准问题集与回归方法</w:t>
      </w:r>
    </w:p>
    <w:p w14:paraId="168C0611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建议为系统建立“标准资料包 + 基准问题集”的回归方法：每次更换模型、切块参数或知识库类型，都用同一套问题验证回答与出处是否稳定。该方法能够将迭代从“凭印象”变为“可证明”。</w:t>
      </w:r>
    </w:p>
    <w:p w14:paraId="14D1899A" w14:textId="77777777" w:rsidR="00BF3C3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数据治理建议</w:t>
      </w:r>
    </w:p>
    <w:p w14:paraId="4598A11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系统落地的关键往往不是模型，而是资料治理：统一命名与版本、完善元数据（来源、时间、适用范围）、对敏感信息做分级与脱敏、建立“哪些资料必须入库”的清单。RAG 系统会把资料不一致暴露出来，这既是挑战，也是推进治理的抓手。</w:t>
      </w:r>
    </w:p>
    <w:p w14:paraId="0B693937" w14:textId="77777777" w:rsidR="00BF3C36" w:rsidRDefault="00000000">
      <w:pPr>
        <w:pStyle w:val="1"/>
        <w:rPr>
          <w:lang w:eastAsia="zh-CN"/>
        </w:rPr>
      </w:pPr>
      <w:r>
        <w:rPr>
          <w:lang w:eastAsia="zh-CN"/>
        </w:rPr>
        <w:t>第八章</w:t>
      </w:r>
      <w:r>
        <w:rPr>
          <w:lang w:eastAsia="zh-CN"/>
        </w:rPr>
        <w:t xml:space="preserve"> </w:t>
      </w:r>
      <w:r>
        <w:rPr>
          <w:lang w:eastAsia="zh-CN"/>
        </w:rPr>
        <w:t>总结与展望</w:t>
      </w:r>
    </w:p>
    <w:p w14:paraId="5EC4B37E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本文围绕 Smart Water / Yuxi‑Know 项目，给出一套面向工程资料的可落地问答系统方案。系统通过向量检索与图谱检索结合，强化回答的证据基础；通过异步任务与容器化部署，降低导入与交付门槛；通过可配置模型接入，适应内网与多供应商环境。</w:t>
      </w:r>
    </w:p>
    <w:p w14:paraId="3B26D1AC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后续工作可从以下方向扩展：（1）更精细的权限与审计（按知识库/文档/字段级别）；（2）增量索引与版本化知识库；（3）更强的多模态解析（图表、公式、图纸）；（4）面向业务系统的接口集成与流程自动化；（5）基于真实问题集的系统化评测与持续回归。</w:t>
      </w:r>
    </w:p>
    <w:p w14:paraId="0CFB5CD5" w14:textId="77777777" w:rsidR="00BF3C36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A </w:t>
      </w:r>
      <w:r>
        <w:rPr>
          <w:lang w:eastAsia="zh-CN"/>
        </w:rPr>
        <w:t>项目目录结构与职责划分</w:t>
      </w:r>
    </w:p>
    <w:p w14:paraId="22250E87" w14:textId="77777777" w:rsidR="00BF3C36" w:rsidRDefault="00000000">
      <w:pPr>
        <w:rPr>
          <w:rFonts w:hint="eastAsia"/>
        </w:rPr>
      </w:pPr>
      <w:r>
        <w:t>server/：FastAPI 后端入口与 API 路由（鉴权、对话、知识库、图谱、任务等）</w:t>
      </w:r>
    </w:p>
    <w:p w14:paraId="02AB1EE6" w14:textId="77777777" w:rsidR="00BF3C36" w:rsidRDefault="00000000">
      <w:pPr>
        <w:rPr>
          <w:rFonts w:hint="eastAsia"/>
        </w:rPr>
      </w:pPr>
      <w:r>
        <w:t>src/：核心能力：知识库、模型接入、Agent/工具、存储与公共工具</w:t>
      </w:r>
    </w:p>
    <w:p w14:paraId="79CD0676" w14:textId="77777777" w:rsidR="00BF3C36" w:rsidRDefault="00000000">
      <w:pPr>
        <w:rPr>
          <w:rFonts w:hint="eastAsia"/>
        </w:rPr>
      </w:pPr>
      <w:r>
        <w:t>web/：前端界面：Vue3 + Ant Design Vue + 图谱/可视化组件</w:t>
      </w:r>
    </w:p>
    <w:p w14:paraId="497DE3D1" w14:textId="77777777" w:rsidR="00BF3C36" w:rsidRDefault="00000000">
      <w:pPr>
        <w:rPr>
          <w:rFonts w:hint="eastAsia"/>
        </w:rPr>
      </w:pPr>
      <w:r>
        <w:t>docker-compose.yml：一键编排：API/Web/Neo4j/Milvus/MinIO/etcd/（可选）OCR</w:t>
      </w:r>
    </w:p>
    <w:p w14:paraId="7D999892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deploy.ps1 / deploy.sh：启动、停止、查看状态、日志、清理等运维脚本</w:t>
      </w:r>
    </w:p>
    <w:p w14:paraId="087F1C78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saves/：运行态数据：配置、知识库元数据、任务状态、会话等</w:t>
      </w:r>
    </w:p>
    <w:p w14:paraId="0F73CBCA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models/：本地模型目录（可选，容器内映射到 /models）</w:t>
      </w:r>
    </w:p>
    <w:p w14:paraId="685DAD97" w14:textId="77777777" w:rsidR="00BF3C36" w:rsidRDefault="00000000">
      <w:pPr>
        <w:rPr>
          <w:rFonts w:hint="eastAsia"/>
          <w:lang w:eastAsia="zh-CN"/>
        </w:rPr>
      </w:pPr>
      <w:r>
        <w:rPr>
          <w:lang w:eastAsia="zh-CN"/>
        </w:rPr>
        <w:t>docs/：部署与配置指南、项目说明书等文档</w:t>
      </w:r>
    </w:p>
    <w:p w14:paraId="6CD9764F" w14:textId="77777777" w:rsidR="00BF3C3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B </w:t>
      </w:r>
      <w:r>
        <w:rPr>
          <w:lang w:eastAsia="zh-CN"/>
        </w:rPr>
        <w:t>关键配置入口清单</w:t>
      </w:r>
    </w:p>
    <w:p w14:paraId="6D9CA996" w14:textId="77777777" w:rsidR="00BF3C36" w:rsidRDefault="00000000">
      <w:pPr>
        <w:rPr>
          <w:rFonts w:hint="eastAsia"/>
        </w:rPr>
      </w:pPr>
      <w:r>
        <w:t>`.env`：服务连接地址与密钥（模型、Neo4j、Milvus、MinIO 等）。</w:t>
      </w:r>
    </w:p>
    <w:p w14:paraId="2E22C71F" w14:textId="77777777" w:rsidR="00BF3C36" w:rsidRDefault="00000000">
      <w:pPr>
        <w:rPr>
          <w:rFonts w:hint="eastAsia"/>
        </w:rPr>
      </w:pPr>
      <w:r>
        <w:t>`saves/config/base.yaml`：运行时默认选择（默认模型、Embedding、是否启用 Re-ranker 等）。</w:t>
      </w:r>
    </w:p>
    <w:p w14:paraId="073DABD5" w14:textId="77777777" w:rsidR="00BF3C36" w:rsidRDefault="00000000">
      <w:pPr>
        <w:rPr>
          <w:rFonts w:hint="eastAsia"/>
        </w:rPr>
      </w:pPr>
      <w:r>
        <w:t>`src/config/static/models.yaml`：系统中可选模型列表与供应商配置。</w:t>
      </w:r>
    </w:p>
    <w:p w14:paraId="0EC712C7" w14:textId="3731B00D" w:rsidR="00BF3C36" w:rsidRDefault="00000000">
      <w:pPr>
        <w:rPr>
          <w:rFonts w:hint="eastAsia"/>
          <w:lang w:eastAsia="zh-CN"/>
        </w:rPr>
      </w:pPr>
      <w:r>
        <w:t>`docker-compose.yml`：容器编排与端口映射。</w:t>
      </w:r>
    </w:p>
    <w:p w14:paraId="062824E7" w14:textId="77777777" w:rsidR="00BF3C36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t>---</w:t>
      </w:r>
    </w:p>
    <w:p w14:paraId="4D1C65C5" w14:textId="77777777" w:rsidR="00BF3C36" w:rsidRDefault="00BF3C36">
      <w:pPr>
        <w:rPr>
          <w:rFonts w:hint="eastAsia"/>
        </w:rPr>
      </w:pPr>
    </w:p>
    <w:p w14:paraId="7F1085E5" w14:textId="606253B2" w:rsidR="00BF3C36" w:rsidRDefault="00BF3C36">
      <w:pPr>
        <w:rPr>
          <w:rFonts w:hint="eastAsia"/>
        </w:rPr>
      </w:pPr>
    </w:p>
    <w:sectPr w:rsidR="00BF3C36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5501D" w14:textId="77777777" w:rsidR="000F2AAE" w:rsidRDefault="000F2AAE" w:rsidP="001B5C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B28FF9" w14:textId="77777777" w:rsidR="000F2AAE" w:rsidRDefault="000F2AAE" w:rsidP="001B5C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9EFE2" w14:textId="77777777" w:rsidR="000F2AAE" w:rsidRDefault="000F2AAE" w:rsidP="001B5C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0A1657" w14:textId="77777777" w:rsidR="000F2AAE" w:rsidRDefault="000F2AAE" w:rsidP="001B5C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277068">
    <w:abstractNumId w:val="8"/>
  </w:num>
  <w:num w:numId="2" w16cid:durableId="21637539">
    <w:abstractNumId w:val="6"/>
  </w:num>
  <w:num w:numId="3" w16cid:durableId="170998456">
    <w:abstractNumId w:val="5"/>
  </w:num>
  <w:num w:numId="4" w16cid:durableId="2087453761">
    <w:abstractNumId w:val="4"/>
  </w:num>
  <w:num w:numId="5" w16cid:durableId="916742631">
    <w:abstractNumId w:val="7"/>
  </w:num>
  <w:num w:numId="6" w16cid:durableId="474100957">
    <w:abstractNumId w:val="3"/>
  </w:num>
  <w:num w:numId="7" w16cid:durableId="97914750">
    <w:abstractNumId w:val="2"/>
  </w:num>
  <w:num w:numId="8" w16cid:durableId="1770853388">
    <w:abstractNumId w:val="1"/>
  </w:num>
  <w:num w:numId="9" w16cid:durableId="15788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AAE"/>
    <w:rsid w:val="0015074B"/>
    <w:rsid w:val="001B5CC5"/>
    <w:rsid w:val="0029639D"/>
    <w:rsid w:val="00326F90"/>
    <w:rsid w:val="004B5186"/>
    <w:rsid w:val="00AA1D8D"/>
    <w:rsid w:val="00B47730"/>
    <w:rsid w:val="00B83D2E"/>
    <w:rsid w:val="00BF3C36"/>
    <w:rsid w:val="00CB0664"/>
    <w:rsid w:val="00CC7E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E84314"/>
  <w14:defaultImageDpi w14:val="300"/>
  <w15:docId w15:val="{3492793A-9462-4AAF-89B5-96FACB80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10692</Words>
  <Characters>12403</Characters>
  <Application>Microsoft Office Word</Application>
  <DocSecurity>0</DocSecurity>
  <Lines>442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1556675429 1556675429</cp:lastModifiedBy>
  <cp:revision>3</cp:revision>
  <dcterms:created xsi:type="dcterms:W3CDTF">2013-12-23T23:15:00Z</dcterms:created>
  <dcterms:modified xsi:type="dcterms:W3CDTF">2026-01-08T10:58:00Z</dcterms:modified>
  <cp:category/>
</cp:coreProperties>
</file>